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DAC5" w14:textId="77777777" w:rsidR="00447EE5" w:rsidRPr="00BC01C1" w:rsidRDefault="00447EE5" w:rsidP="00447EE5">
      <w:pPr>
        <w:widowControl w:val="0"/>
        <w:autoSpaceDE w:val="0"/>
        <w:autoSpaceDN w:val="0"/>
        <w:spacing w:line="240" w:lineRule="auto"/>
        <w:jc w:val="right"/>
        <w:rPr>
          <w:spacing w:val="-4"/>
          <w:szCs w:val="24"/>
        </w:rPr>
      </w:pPr>
      <w:r w:rsidRPr="00BC01C1">
        <w:rPr>
          <w:spacing w:val="-4"/>
          <w:szCs w:val="24"/>
        </w:rPr>
        <w:t>Приложение к Приказу</w:t>
      </w:r>
    </w:p>
    <w:p w14:paraId="68C3A2C9" w14:textId="77777777" w:rsidR="00447EE5" w:rsidRPr="00BC01C1" w:rsidRDefault="00447EE5" w:rsidP="00447EE5">
      <w:pPr>
        <w:widowControl w:val="0"/>
        <w:shd w:val="clear" w:color="auto" w:fill="FFFFFF"/>
        <w:autoSpaceDE w:val="0"/>
        <w:autoSpaceDN w:val="0"/>
        <w:spacing w:line="240" w:lineRule="auto"/>
        <w:jc w:val="right"/>
        <w:rPr>
          <w:rFonts w:eastAsia="SimSun"/>
          <w:spacing w:val="-4"/>
          <w:szCs w:val="24"/>
        </w:rPr>
      </w:pPr>
      <w:r w:rsidRPr="00BC01C1">
        <w:rPr>
          <w:rFonts w:eastAsia="SimSun"/>
          <w:spacing w:val="-4"/>
          <w:szCs w:val="24"/>
        </w:rPr>
        <w:t xml:space="preserve">Министерства здравоохранения </w:t>
      </w:r>
    </w:p>
    <w:p w14:paraId="3448F687" w14:textId="77777777" w:rsidR="00447EE5" w:rsidRPr="00BC01C1" w:rsidRDefault="00447EE5" w:rsidP="00447EE5">
      <w:pPr>
        <w:widowControl w:val="0"/>
        <w:shd w:val="clear" w:color="auto" w:fill="FFFFFF"/>
        <w:autoSpaceDE w:val="0"/>
        <w:autoSpaceDN w:val="0"/>
        <w:spacing w:line="240" w:lineRule="auto"/>
        <w:jc w:val="right"/>
        <w:rPr>
          <w:rFonts w:eastAsia="SimSun"/>
          <w:spacing w:val="-4"/>
          <w:szCs w:val="24"/>
        </w:rPr>
      </w:pPr>
      <w:r w:rsidRPr="00BC01C1">
        <w:rPr>
          <w:rFonts w:eastAsia="SimSun"/>
          <w:spacing w:val="-4"/>
          <w:szCs w:val="24"/>
        </w:rPr>
        <w:t xml:space="preserve">Приднестровской Молдавской Республики </w:t>
      </w:r>
    </w:p>
    <w:p w14:paraId="6E265608" w14:textId="32F90B54" w:rsidR="00447EE5" w:rsidRPr="00404FC2" w:rsidRDefault="00447EE5" w:rsidP="00447EE5">
      <w:pPr>
        <w:autoSpaceDE w:val="0"/>
        <w:autoSpaceDN w:val="0"/>
        <w:adjustRightInd w:val="0"/>
        <w:jc w:val="right"/>
        <w:rPr>
          <w:rFonts w:cs="Times New Roman"/>
          <w:color w:val="000000" w:themeColor="text1"/>
          <w:sz w:val="26"/>
          <w:szCs w:val="26"/>
        </w:rPr>
      </w:pPr>
      <w:r w:rsidRPr="00BC01C1">
        <w:rPr>
          <w:rFonts w:eastAsia="SimSun"/>
          <w:spacing w:val="-4"/>
          <w:szCs w:val="24"/>
        </w:rPr>
        <w:t>от «____» ___________ 202</w:t>
      </w:r>
      <w:r w:rsidR="00BB2BDC">
        <w:rPr>
          <w:rFonts w:eastAsia="SimSun"/>
          <w:spacing w:val="-4"/>
          <w:szCs w:val="24"/>
        </w:rPr>
        <w:t>6</w:t>
      </w:r>
      <w:r w:rsidRPr="00BC01C1">
        <w:rPr>
          <w:rFonts w:eastAsia="SimSun"/>
          <w:spacing w:val="-4"/>
          <w:szCs w:val="24"/>
        </w:rPr>
        <w:t xml:space="preserve"> года № _____</w:t>
      </w:r>
    </w:p>
    <w:p w14:paraId="63491DBD" w14:textId="77777777" w:rsidR="003F3270" w:rsidRDefault="003F3270" w:rsidP="00032809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 w:val="32"/>
        </w:rPr>
      </w:pPr>
    </w:p>
    <w:p w14:paraId="0706D3C6" w14:textId="77777777" w:rsidR="003F3270" w:rsidRDefault="003F3270" w:rsidP="00032809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 w:val="32"/>
        </w:rPr>
      </w:pPr>
    </w:p>
    <w:p w14:paraId="2BF70CED" w14:textId="77777777" w:rsidR="003F3270" w:rsidRDefault="003F3270" w:rsidP="00032809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 w:val="32"/>
        </w:rPr>
      </w:pPr>
    </w:p>
    <w:p w14:paraId="3FB7AA34" w14:textId="77777777" w:rsidR="0000642C" w:rsidRDefault="0000642C" w:rsidP="00032809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 w:val="32"/>
        </w:rPr>
      </w:pPr>
    </w:p>
    <w:p w14:paraId="6A3D92B4" w14:textId="77777777" w:rsidR="003F3270" w:rsidRDefault="003F3270" w:rsidP="00032809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 w:val="32"/>
        </w:rPr>
      </w:pPr>
    </w:p>
    <w:p w14:paraId="5732004C" w14:textId="216247C9" w:rsidR="003F3270" w:rsidRPr="00447EE5" w:rsidRDefault="00447EE5" w:rsidP="00447EE5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  <w:r w:rsidRPr="0062523F">
        <w:rPr>
          <w:rFonts w:cs="Times New Roman"/>
          <w:color w:val="000000" w:themeColor="text1"/>
          <w:szCs w:val="24"/>
        </w:rPr>
        <w:t>Клинические рекомендации</w:t>
      </w:r>
    </w:p>
    <w:p w14:paraId="6B0E6407" w14:textId="179A3ECD" w:rsidR="003F3270" w:rsidRPr="00C87EE6" w:rsidRDefault="003F3270" w:rsidP="00C87EE6">
      <w:pPr>
        <w:pStyle w:val="a3"/>
        <w:tabs>
          <w:tab w:val="left" w:pos="0"/>
        </w:tabs>
        <w:spacing w:line="360" w:lineRule="auto"/>
        <w:rPr>
          <w:rFonts w:cs="Times New Roman"/>
          <w:sz w:val="32"/>
          <w:lang w:val="ru-MD"/>
        </w:rPr>
      </w:pPr>
      <w:bookmarkStart w:id="0" w:name="bookmark0"/>
      <w:bookmarkStart w:id="1" w:name="bookmark1"/>
      <w:bookmarkStart w:id="2" w:name="bookmark2"/>
      <w:r w:rsidRPr="00C87EE6">
        <w:rPr>
          <w:rFonts w:cs="Times New Roman"/>
          <w:sz w:val="32"/>
          <w:lang w:val="ru-MD"/>
        </w:rPr>
        <w:t>«</w:t>
      </w:r>
      <w:bookmarkEnd w:id="0"/>
      <w:bookmarkEnd w:id="1"/>
      <w:bookmarkEnd w:id="2"/>
      <w:r w:rsidRPr="00447EE5">
        <w:rPr>
          <w:rFonts w:cs="Times New Roman"/>
          <w:szCs w:val="28"/>
        </w:rPr>
        <w:t xml:space="preserve">Глаукома первичная </w:t>
      </w:r>
      <w:r w:rsidR="00006584" w:rsidRPr="00447EE5">
        <w:rPr>
          <w:rFonts w:cs="Times New Roman"/>
          <w:szCs w:val="28"/>
        </w:rPr>
        <w:t>открытоугольная</w:t>
      </w:r>
      <w:r w:rsidRPr="00C87EE6">
        <w:rPr>
          <w:rFonts w:cs="Times New Roman"/>
          <w:sz w:val="32"/>
          <w:lang w:val="ru-MD"/>
        </w:rPr>
        <w:t>»</w:t>
      </w:r>
    </w:p>
    <w:p w14:paraId="646DF8F2" w14:textId="77777777" w:rsidR="0092137D" w:rsidRDefault="0092137D" w:rsidP="00C87EE6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 w:val="24"/>
          <w:szCs w:val="24"/>
        </w:rPr>
      </w:pPr>
    </w:p>
    <w:p w14:paraId="5A4E8CCF" w14:textId="77777777" w:rsidR="0092137D" w:rsidRDefault="0092137D" w:rsidP="00C87EE6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 w:val="24"/>
          <w:szCs w:val="24"/>
        </w:rPr>
      </w:pPr>
    </w:p>
    <w:p w14:paraId="4AF6618E" w14:textId="69F4402A" w:rsidR="003F3270" w:rsidRPr="00447EE5" w:rsidRDefault="003F3270" w:rsidP="00C87EE6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 w:val="24"/>
          <w:szCs w:val="24"/>
        </w:rPr>
      </w:pPr>
      <w:r w:rsidRPr="00447EE5">
        <w:rPr>
          <w:rFonts w:cs="Times New Roman"/>
          <w:sz w:val="24"/>
          <w:szCs w:val="24"/>
        </w:rPr>
        <w:t>Кодирование по Международной статистической классификации болезней и проблем, связанных со здоровьем</w:t>
      </w:r>
      <w:r w:rsidR="00447EE5" w:rsidRPr="00447EE5">
        <w:rPr>
          <w:rFonts w:cs="Times New Roman"/>
          <w:sz w:val="24"/>
          <w:szCs w:val="24"/>
        </w:rPr>
        <w:t>,</w:t>
      </w:r>
      <w:r w:rsidR="00447EE5" w:rsidRPr="00447EE5">
        <w:rPr>
          <w:bCs/>
          <w:sz w:val="24"/>
          <w:szCs w:val="24"/>
        </w:rPr>
        <w:t xml:space="preserve"> 10 пересмотра (МКБ 10):</w:t>
      </w:r>
      <w:r w:rsidR="00447EE5" w:rsidRPr="00447EE5">
        <w:rPr>
          <w:rFonts w:eastAsia="Times New Roman" w:cs="Times New Roman"/>
          <w:color w:val="000000" w:themeColor="text1"/>
          <w:sz w:val="24"/>
          <w:szCs w:val="24"/>
        </w:rPr>
        <w:t> </w:t>
      </w:r>
      <w:r w:rsidRPr="00447EE5">
        <w:rPr>
          <w:rFonts w:cs="Times New Roman"/>
          <w:sz w:val="24"/>
          <w:szCs w:val="24"/>
        </w:rPr>
        <w:t xml:space="preserve"> </w:t>
      </w:r>
      <w:r w:rsidRPr="00447EE5">
        <w:rPr>
          <w:rFonts w:cs="Times New Roman"/>
          <w:b w:val="0"/>
          <w:bCs/>
          <w:sz w:val="24"/>
          <w:szCs w:val="24"/>
        </w:rPr>
        <w:t>H40.1</w:t>
      </w:r>
      <w:r w:rsidR="00492C14" w:rsidRPr="00447EE5">
        <w:rPr>
          <w:rFonts w:cs="Times New Roman"/>
          <w:sz w:val="24"/>
          <w:szCs w:val="24"/>
        </w:rPr>
        <w:t>.</w:t>
      </w:r>
    </w:p>
    <w:p w14:paraId="79CEBFDC" w14:textId="200EAD7E" w:rsidR="007F5F7B" w:rsidRPr="00447EE5" w:rsidRDefault="007F5F7B" w:rsidP="00C87EE6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 w:val="24"/>
          <w:szCs w:val="24"/>
        </w:rPr>
      </w:pPr>
      <w:r w:rsidRPr="00447EE5">
        <w:rPr>
          <w:rFonts w:cs="Times New Roman"/>
          <w:b w:val="0"/>
          <w:bCs/>
          <w:sz w:val="24"/>
          <w:szCs w:val="24"/>
        </w:rPr>
        <w:t xml:space="preserve">Возрастная </w:t>
      </w:r>
      <w:r w:rsidRPr="00447EE5">
        <w:rPr>
          <w:rFonts w:cs="Times New Roman"/>
          <w:sz w:val="24"/>
          <w:szCs w:val="24"/>
        </w:rPr>
        <w:t>группа: взрослые</w:t>
      </w:r>
      <w:r w:rsidR="00492C14" w:rsidRPr="00447EE5">
        <w:rPr>
          <w:rFonts w:cs="Times New Roman"/>
          <w:sz w:val="24"/>
          <w:szCs w:val="24"/>
        </w:rPr>
        <w:t>.</w:t>
      </w:r>
    </w:p>
    <w:p w14:paraId="2907DB4C" w14:textId="10035732" w:rsidR="003F3270" w:rsidRPr="00447EE5" w:rsidRDefault="003F3270" w:rsidP="00C87EE6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 w:val="24"/>
          <w:szCs w:val="24"/>
          <w:lang w:val="ru-MD"/>
        </w:rPr>
      </w:pPr>
      <w:r w:rsidRPr="00447EE5">
        <w:rPr>
          <w:rFonts w:cs="Times New Roman"/>
          <w:sz w:val="24"/>
          <w:szCs w:val="24"/>
        </w:rPr>
        <w:t>Год утверждения</w:t>
      </w:r>
      <w:r w:rsidRPr="00447EE5">
        <w:rPr>
          <w:rFonts w:cs="Times New Roman"/>
          <w:sz w:val="24"/>
          <w:szCs w:val="24"/>
          <w:lang w:val="ru-MD"/>
        </w:rPr>
        <w:t xml:space="preserve"> (частота пересмотра)</w:t>
      </w:r>
      <w:r w:rsidRPr="00447EE5">
        <w:rPr>
          <w:rFonts w:cs="Times New Roman"/>
          <w:sz w:val="24"/>
          <w:szCs w:val="24"/>
        </w:rPr>
        <w:t>: 202</w:t>
      </w:r>
      <w:r w:rsidR="00447EE5">
        <w:rPr>
          <w:rFonts w:cs="Times New Roman"/>
          <w:sz w:val="24"/>
          <w:szCs w:val="24"/>
        </w:rPr>
        <w:t>6</w:t>
      </w:r>
      <w:r w:rsidR="00722D30" w:rsidRPr="00447EE5">
        <w:rPr>
          <w:rFonts w:cs="Times New Roman"/>
          <w:sz w:val="24"/>
          <w:szCs w:val="24"/>
        </w:rPr>
        <w:t xml:space="preserve"> </w:t>
      </w:r>
      <w:r w:rsidRPr="00447EE5">
        <w:rPr>
          <w:rFonts w:cs="Times New Roman"/>
          <w:sz w:val="24"/>
          <w:szCs w:val="24"/>
          <w:lang w:val="ru-MD"/>
        </w:rPr>
        <w:t>(пересмотр каждые 5 лет)</w:t>
      </w:r>
      <w:r w:rsidR="00550E7D" w:rsidRPr="00447EE5">
        <w:rPr>
          <w:rFonts w:cs="Times New Roman"/>
          <w:sz w:val="24"/>
          <w:szCs w:val="24"/>
          <w:lang w:val="ru-MD"/>
        </w:rPr>
        <w:t>.</w:t>
      </w:r>
    </w:p>
    <w:p w14:paraId="2D74A842" w14:textId="77777777" w:rsidR="003F3270" w:rsidRPr="00447EE5" w:rsidRDefault="003F3270" w:rsidP="00032809">
      <w:pPr>
        <w:pStyle w:val="a3"/>
        <w:tabs>
          <w:tab w:val="left" w:pos="0"/>
        </w:tabs>
        <w:spacing w:line="360" w:lineRule="auto"/>
        <w:jc w:val="both"/>
        <w:rPr>
          <w:rFonts w:cs="Times New Roman"/>
          <w:szCs w:val="28"/>
        </w:rPr>
      </w:pPr>
    </w:p>
    <w:p w14:paraId="7B6D30F9" w14:textId="77777777" w:rsidR="0019506E" w:rsidRDefault="0019506E" w:rsidP="00032809">
      <w:pPr>
        <w:ind w:firstLine="0"/>
        <w:jc w:val="both"/>
      </w:pPr>
    </w:p>
    <w:p w14:paraId="26FCC010" w14:textId="77777777" w:rsidR="003F3270" w:rsidRDefault="003F3270" w:rsidP="00032809">
      <w:pPr>
        <w:ind w:firstLine="0"/>
        <w:jc w:val="both"/>
      </w:pPr>
    </w:p>
    <w:p w14:paraId="4960E62D" w14:textId="77777777" w:rsidR="003F3270" w:rsidRDefault="003F3270" w:rsidP="00032809">
      <w:pPr>
        <w:ind w:firstLine="0"/>
        <w:jc w:val="both"/>
      </w:pPr>
    </w:p>
    <w:p w14:paraId="256B2750" w14:textId="77777777" w:rsidR="003F3270" w:rsidRDefault="003F3270" w:rsidP="00032809">
      <w:pPr>
        <w:ind w:firstLine="0"/>
        <w:jc w:val="both"/>
      </w:pPr>
    </w:p>
    <w:p w14:paraId="1ACFEF2C" w14:textId="77777777" w:rsidR="003F3270" w:rsidRDefault="003F3270" w:rsidP="00032809">
      <w:pPr>
        <w:ind w:firstLine="0"/>
        <w:jc w:val="both"/>
      </w:pPr>
    </w:p>
    <w:p w14:paraId="36172CEC" w14:textId="77777777" w:rsidR="003F3270" w:rsidRDefault="003F3270" w:rsidP="00032809">
      <w:pPr>
        <w:ind w:firstLine="0"/>
        <w:jc w:val="both"/>
      </w:pPr>
    </w:p>
    <w:p w14:paraId="32232D95" w14:textId="77777777" w:rsidR="003F3270" w:rsidRDefault="003F3270" w:rsidP="00032809">
      <w:pPr>
        <w:ind w:firstLine="0"/>
        <w:jc w:val="both"/>
      </w:pPr>
    </w:p>
    <w:p w14:paraId="0A986A6D" w14:textId="77777777" w:rsidR="003F3270" w:rsidRDefault="003F3270" w:rsidP="00032809">
      <w:pPr>
        <w:ind w:firstLine="0"/>
        <w:jc w:val="both"/>
      </w:pPr>
    </w:p>
    <w:p w14:paraId="14377B0B" w14:textId="77777777" w:rsidR="003F3270" w:rsidRDefault="003F3270" w:rsidP="00032809">
      <w:pPr>
        <w:ind w:firstLine="0"/>
        <w:jc w:val="both"/>
      </w:pPr>
    </w:p>
    <w:p w14:paraId="2F780540" w14:textId="77777777" w:rsidR="003F3270" w:rsidRDefault="003F3270" w:rsidP="00032809">
      <w:pPr>
        <w:ind w:firstLine="0"/>
        <w:jc w:val="both"/>
      </w:pPr>
    </w:p>
    <w:p w14:paraId="2A6E4131" w14:textId="11F1B69D" w:rsidR="003F3270" w:rsidRDefault="003F3270" w:rsidP="00032809">
      <w:pPr>
        <w:ind w:firstLine="0"/>
        <w:jc w:val="both"/>
      </w:pPr>
    </w:p>
    <w:p w14:paraId="00F76BD9" w14:textId="1703A1B5" w:rsidR="00C87EE6" w:rsidRDefault="00C87EE6" w:rsidP="00032809">
      <w:pPr>
        <w:ind w:firstLine="0"/>
        <w:jc w:val="both"/>
      </w:pPr>
    </w:p>
    <w:p w14:paraId="7DFC6347" w14:textId="77777777" w:rsidR="00AE3CFC" w:rsidRDefault="00AE3CFC" w:rsidP="00032809">
      <w:pPr>
        <w:ind w:firstLine="0"/>
        <w:jc w:val="both"/>
      </w:pPr>
    </w:p>
    <w:p w14:paraId="015F6C1B" w14:textId="0222535B" w:rsidR="00C87EE6" w:rsidRDefault="00C87EE6" w:rsidP="00032809">
      <w:pPr>
        <w:ind w:firstLine="0"/>
        <w:jc w:val="both"/>
      </w:pPr>
    </w:p>
    <w:p w14:paraId="79E47FC7" w14:textId="77777777" w:rsidR="00C87EE6" w:rsidRDefault="00C87EE6" w:rsidP="00032809">
      <w:pPr>
        <w:ind w:firstLine="0"/>
        <w:jc w:val="both"/>
      </w:pPr>
    </w:p>
    <w:p w14:paraId="62C7BF94" w14:textId="285358A6" w:rsidR="003F3270" w:rsidRDefault="003F3270" w:rsidP="00032809">
      <w:pPr>
        <w:ind w:firstLine="0"/>
        <w:jc w:val="both"/>
      </w:pP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  <w:lang w:eastAsia="en-US"/>
        </w:rPr>
        <w:id w:val="16682766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0D753F" w14:textId="77777777" w:rsidR="000671DE" w:rsidRPr="0000642C" w:rsidRDefault="000671DE" w:rsidP="0092137D">
          <w:pPr>
            <w:pStyle w:val="a5"/>
            <w:ind w:firstLine="0"/>
            <w:jc w:val="center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00642C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>Оглавление</w:t>
          </w:r>
        </w:p>
        <w:p w14:paraId="24C5C933" w14:textId="7537E619" w:rsidR="00A91BB9" w:rsidRDefault="000671DE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9451916" w:history="1">
            <w:r w:rsidR="00A91BB9" w:rsidRPr="00B17F73">
              <w:rPr>
                <w:rStyle w:val="a6"/>
                <w:noProof/>
              </w:rPr>
              <w:t>Список сокращений</w:t>
            </w:r>
            <w:r w:rsidR="00A91BB9">
              <w:rPr>
                <w:noProof/>
                <w:webHidden/>
              </w:rPr>
              <w:tab/>
            </w:r>
            <w:r w:rsidR="00A91BB9">
              <w:rPr>
                <w:noProof/>
                <w:webHidden/>
              </w:rPr>
              <w:fldChar w:fldCharType="begin"/>
            </w:r>
            <w:r w:rsidR="00A91BB9">
              <w:rPr>
                <w:noProof/>
                <w:webHidden/>
              </w:rPr>
              <w:instrText xml:space="preserve"> PAGEREF _Toc219451916 \h </w:instrText>
            </w:r>
            <w:r w:rsidR="00A91BB9">
              <w:rPr>
                <w:noProof/>
                <w:webHidden/>
              </w:rPr>
            </w:r>
            <w:r w:rsidR="00A91BB9">
              <w:rPr>
                <w:noProof/>
                <w:webHidden/>
              </w:rPr>
              <w:fldChar w:fldCharType="separate"/>
            </w:r>
            <w:r w:rsidR="00A91BB9">
              <w:rPr>
                <w:noProof/>
                <w:webHidden/>
              </w:rPr>
              <w:t>4</w:t>
            </w:r>
            <w:r w:rsidR="00A91BB9">
              <w:rPr>
                <w:noProof/>
                <w:webHidden/>
              </w:rPr>
              <w:fldChar w:fldCharType="end"/>
            </w:r>
          </w:hyperlink>
        </w:p>
        <w:p w14:paraId="52C45F66" w14:textId="54F952AD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17" w:history="1">
            <w:r w:rsidRPr="00B17F73">
              <w:rPr>
                <w:rStyle w:val="a6"/>
                <w:noProof/>
                <w:lang w:val="ru-MD"/>
              </w:rPr>
              <w:t>Термины и определения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8CBCE5" w14:textId="31D27744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18" w:history="1">
            <w:r w:rsidRPr="00B17F73">
              <w:rPr>
                <w:rStyle w:val="a6"/>
                <w:noProof/>
              </w:rPr>
              <w:t>1.1 Определение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378C28" w14:textId="23A15F01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19" w:history="1">
            <w:r w:rsidRPr="00B17F73">
              <w:rPr>
                <w:rStyle w:val="a6"/>
                <w:noProof/>
              </w:rPr>
              <w:t>1.2 Этиология и патогенез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08DB1B" w14:textId="5557709A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20" w:history="1">
            <w:r w:rsidRPr="00B17F73">
              <w:rPr>
                <w:rStyle w:val="a6"/>
                <w:noProof/>
              </w:rPr>
              <w:t>1.3 Эпидемиология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CA8F53" w14:textId="6FB6975F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21" w:history="1">
            <w:r w:rsidRPr="00B17F73">
              <w:rPr>
                <w:rStyle w:val="a6"/>
                <w:noProof/>
              </w:rPr>
              <w:t>1.4 Кодирование по МКБ-10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92803" w14:textId="2A5F8994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22" w:history="1">
            <w:r w:rsidRPr="00B17F73">
              <w:rPr>
                <w:rStyle w:val="a6"/>
                <w:noProof/>
              </w:rPr>
              <w:t>1.5 Классификация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B0D228" w14:textId="2BEFE06D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23" w:history="1">
            <w:r w:rsidRPr="00B17F73">
              <w:rPr>
                <w:rStyle w:val="a6"/>
                <w:noProof/>
              </w:rPr>
              <w:t>1.6 Клиническая картина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7B24EB" w14:textId="7D551C4D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24" w:history="1">
            <w:r w:rsidRPr="00B17F73">
              <w:rPr>
                <w:rStyle w:val="a6"/>
                <w:noProof/>
              </w:rPr>
              <w:t>2. Диагностика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423CA" w14:textId="38DECF56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25" w:history="1">
            <w:r w:rsidRPr="00B17F73">
              <w:rPr>
                <w:rStyle w:val="a6"/>
                <w:noProof/>
              </w:rPr>
              <w:t>2.1 Жалобы и анамнез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1DBCBF" w14:textId="584FF46F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26" w:history="1">
            <w:r w:rsidRPr="00B17F73">
              <w:rPr>
                <w:rStyle w:val="a6"/>
                <w:noProof/>
              </w:rPr>
              <w:t>2.2 Физикальное обследование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DEC659" w14:textId="03C23CD3" w:rsidR="00A91BB9" w:rsidRPr="007E1842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27" w:history="1">
            <w:r w:rsidRPr="007E1842">
              <w:rPr>
                <w:rStyle w:val="a6"/>
                <w:noProof/>
                <w:lang w:val="ru-MD"/>
              </w:rPr>
              <w:t xml:space="preserve">2.3 </w:t>
            </w:r>
            <w:r w:rsidR="0092137D" w:rsidRPr="007E1842">
              <w:rPr>
                <w:rStyle w:val="a6"/>
                <w:noProof/>
                <w:lang w:val="ru-MD"/>
              </w:rPr>
              <w:t>Лабораторная диагностика</w:t>
            </w:r>
            <w:r w:rsidRPr="007E1842">
              <w:rPr>
                <w:noProof/>
                <w:webHidden/>
              </w:rPr>
              <w:tab/>
            </w:r>
            <w:r w:rsidRPr="007E1842">
              <w:rPr>
                <w:noProof/>
                <w:webHidden/>
              </w:rPr>
              <w:fldChar w:fldCharType="begin"/>
            </w:r>
            <w:r w:rsidRPr="007E1842">
              <w:rPr>
                <w:noProof/>
                <w:webHidden/>
              </w:rPr>
              <w:instrText xml:space="preserve"> PAGEREF _Toc219451927 \h </w:instrText>
            </w:r>
            <w:r w:rsidRPr="007E1842">
              <w:rPr>
                <w:noProof/>
                <w:webHidden/>
              </w:rPr>
            </w:r>
            <w:r w:rsidRPr="007E1842">
              <w:rPr>
                <w:noProof/>
                <w:webHidden/>
              </w:rPr>
              <w:fldChar w:fldCharType="separate"/>
            </w:r>
            <w:r w:rsidRPr="007E1842">
              <w:rPr>
                <w:noProof/>
                <w:webHidden/>
              </w:rPr>
              <w:t>13</w:t>
            </w:r>
            <w:r w:rsidRPr="007E1842">
              <w:rPr>
                <w:noProof/>
                <w:webHidden/>
              </w:rPr>
              <w:fldChar w:fldCharType="end"/>
            </w:r>
          </w:hyperlink>
        </w:p>
        <w:p w14:paraId="6A6C31CD" w14:textId="2AEB57C2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28" w:history="1">
            <w:r w:rsidRPr="007E1842">
              <w:rPr>
                <w:rStyle w:val="a6"/>
                <w:noProof/>
                <w:lang w:val="ru-MD"/>
              </w:rPr>
              <w:t xml:space="preserve">2.4 </w:t>
            </w:r>
            <w:r w:rsidR="00843C59" w:rsidRPr="007E1842">
              <w:rPr>
                <w:rStyle w:val="a6"/>
                <w:noProof/>
                <w:lang w:val="ru-MD"/>
              </w:rPr>
              <w:t xml:space="preserve">Инструментальная диагностика </w:t>
            </w:r>
            <w:r w:rsidRPr="007E1842">
              <w:rPr>
                <w:noProof/>
                <w:webHidden/>
              </w:rPr>
              <w:tab/>
            </w:r>
            <w:r w:rsidRPr="007E1842">
              <w:rPr>
                <w:noProof/>
                <w:webHidden/>
              </w:rPr>
              <w:fldChar w:fldCharType="begin"/>
            </w:r>
            <w:r w:rsidRPr="007E1842">
              <w:rPr>
                <w:noProof/>
                <w:webHidden/>
              </w:rPr>
              <w:instrText xml:space="preserve"> PAGEREF _Toc219451928 \h </w:instrText>
            </w:r>
            <w:r w:rsidRPr="007E1842">
              <w:rPr>
                <w:noProof/>
                <w:webHidden/>
              </w:rPr>
            </w:r>
            <w:r w:rsidRPr="007E1842">
              <w:rPr>
                <w:noProof/>
                <w:webHidden/>
              </w:rPr>
              <w:fldChar w:fldCharType="separate"/>
            </w:r>
            <w:r w:rsidRPr="007E1842">
              <w:rPr>
                <w:noProof/>
                <w:webHidden/>
              </w:rPr>
              <w:t>13</w:t>
            </w:r>
            <w:r w:rsidRPr="007E1842">
              <w:rPr>
                <w:noProof/>
                <w:webHidden/>
              </w:rPr>
              <w:fldChar w:fldCharType="end"/>
            </w:r>
          </w:hyperlink>
        </w:p>
        <w:p w14:paraId="53BF6DC6" w14:textId="514F9BF7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29" w:history="1">
            <w:r w:rsidRPr="00B17F73">
              <w:rPr>
                <w:rStyle w:val="a6"/>
                <w:rFonts w:eastAsia="Times New Roman"/>
                <w:noProof/>
                <w:lang w:val="ru-MD" w:eastAsia="ru-RU"/>
              </w:rPr>
              <w:t>2.5 Иная диагностика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E318C6" w14:textId="25D54503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30" w:history="1">
            <w:r w:rsidRPr="00B17F73">
              <w:rPr>
                <w:rStyle w:val="a6"/>
                <w:noProof/>
              </w:rPr>
              <w:t>3. Лечение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3A4796" w14:textId="0B4F8989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31" w:history="1">
            <w:r w:rsidRPr="00B17F73">
              <w:rPr>
                <w:rStyle w:val="a6"/>
                <w:iCs/>
                <w:noProof/>
                <w:lang w:val="ru-MD"/>
              </w:rPr>
              <w:t>3.1 Консервативное лечение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8B36CA" w14:textId="33717159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32" w:history="1">
            <w:r w:rsidRPr="00B17F73">
              <w:rPr>
                <w:rStyle w:val="a6"/>
                <w:noProof/>
                <w:lang w:val="ru-MD"/>
              </w:rPr>
              <w:t xml:space="preserve">3.2 </w:t>
            </w:r>
            <w:r w:rsidRPr="00B17F73">
              <w:rPr>
                <w:rStyle w:val="a6"/>
                <w:noProof/>
              </w:rPr>
              <w:t>Хирургическое</w:t>
            </w:r>
            <w:r w:rsidRPr="00B17F73">
              <w:rPr>
                <w:rStyle w:val="a6"/>
                <w:noProof/>
                <w:lang w:val="ru-MD"/>
              </w:rPr>
              <w:t xml:space="preserve"> лечение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C1D545" w14:textId="59DAE92D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35" w:history="1">
            <w:r w:rsidRPr="00B17F73">
              <w:rPr>
                <w:rStyle w:val="a6"/>
                <w:noProof/>
              </w:rPr>
              <w:t>3.</w:t>
            </w:r>
            <w:r w:rsidRPr="007E1842">
              <w:rPr>
                <w:rStyle w:val="a6"/>
                <w:noProof/>
              </w:rPr>
              <w:t xml:space="preserve">3 </w:t>
            </w:r>
            <w:r w:rsidR="00A81BE0" w:rsidRPr="007E1842">
              <w:rPr>
                <w:rStyle w:val="a6"/>
                <w:noProof/>
              </w:rPr>
              <w:t>Иное лечение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76FA9B" w14:textId="23DF5525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37" w:history="1">
            <w:r w:rsidRPr="00B17F73">
              <w:rPr>
                <w:rStyle w:val="a6"/>
                <w:noProof/>
              </w:rPr>
              <w:t>4. Реабилитация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78E6AD" w14:textId="1D1F4C0C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38" w:history="1">
            <w:r w:rsidRPr="00B17F73">
              <w:rPr>
                <w:rStyle w:val="a6"/>
                <w:noProof/>
              </w:rPr>
              <w:t>5. Профилактика и диспансерное наблюдение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BF9BC3" w14:textId="42E87331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41" w:history="1">
            <w:r w:rsidRPr="00B17F73">
              <w:rPr>
                <w:rStyle w:val="a6"/>
                <w:noProof/>
              </w:rPr>
              <w:t>6. Организация медицинской помощи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7614E" w14:textId="610E1590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42" w:history="1">
            <w:r w:rsidRPr="00B17F73">
              <w:rPr>
                <w:rStyle w:val="a6"/>
                <w:noProof/>
              </w:rPr>
              <w:t>7. Дополнительная информация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ECC289" w14:textId="588650AF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43" w:history="1">
            <w:r w:rsidRPr="00B17F73">
              <w:rPr>
                <w:rStyle w:val="a6"/>
                <w:noProof/>
              </w:rPr>
              <w:t>Критерии оценка качества медицинской помощи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FA309" w14:textId="1F04726D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44" w:history="1">
            <w:r w:rsidRPr="00B17F73">
              <w:rPr>
                <w:rStyle w:val="a6"/>
                <w:noProof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4E82FD" w14:textId="3E305251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45" w:history="1">
            <w:r w:rsidRPr="00B17F73">
              <w:rPr>
                <w:rStyle w:val="a6"/>
                <w:noProof/>
              </w:rPr>
              <w:t>Приложение А1. Состав рабочей группы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3F1E9" w14:textId="4E95F373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46" w:history="1">
            <w:r w:rsidRPr="00B17F73">
              <w:rPr>
                <w:rStyle w:val="a6"/>
                <w:noProof/>
              </w:rPr>
              <w:t>Приложение А2. Справочные материалы, включая соответствия показаний к применению и противопоказаний, способов применения и доз лекарственных препаратов, инструкций по применению лекарственного препарата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454DA" w14:textId="24F3614D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47" w:history="1">
            <w:r w:rsidRPr="00B17F73">
              <w:rPr>
                <w:rStyle w:val="a6"/>
                <w:noProof/>
                <w:lang w:val="ru-MD"/>
              </w:rPr>
              <w:t>Приложение Б. Алгоритмы действий врача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182DE5" w14:textId="1E5AAC2F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48" w:history="1">
            <w:r w:rsidRPr="00B17F73">
              <w:rPr>
                <w:rStyle w:val="a6"/>
                <w:noProof/>
              </w:rPr>
              <w:t>Приложение В. Информация для пациентов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A5B050" w14:textId="7995260E" w:rsidR="00A91BB9" w:rsidRDefault="00A91BB9">
          <w:pPr>
            <w:pStyle w:val="11"/>
            <w:rPr>
              <w:rFonts w:asciiTheme="minorHAnsi" w:eastAsiaTheme="minorEastAsia" w:hAnsiTheme="minorHAnsi"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19451949" w:history="1">
            <w:r w:rsidRPr="00B17F73">
              <w:rPr>
                <w:rStyle w:val="a6"/>
                <w:noProof/>
              </w:rPr>
              <w:t>Приложение Г.  Шкалы, оценки, опросники и так далее, приведённые в тексте клинических рекомендаций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_Toc219451949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A4D2C4" w14:textId="3C131ED6" w:rsidR="000671DE" w:rsidRDefault="000671DE" w:rsidP="00032809">
          <w:pPr>
            <w:ind w:firstLine="0"/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10367B7A" w14:textId="77777777" w:rsidR="000671DE" w:rsidRDefault="000671DE" w:rsidP="00032809">
      <w:pPr>
        <w:ind w:firstLine="0"/>
        <w:jc w:val="both"/>
      </w:pPr>
    </w:p>
    <w:p w14:paraId="152BBBBC" w14:textId="77777777" w:rsidR="003F3270" w:rsidRDefault="003F3270" w:rsidP="00032809">
      <w:pPr>
        <w:pStyle w:val="a3"/>
        <w:spacing w:line="360" w:lineRule="auto"/>
        <w:jc w:val="both"/>
      </w:pPr>
    </w:p>
    <w:p w14:paraId="49CDC88E" w14:textId="77777777" w:rsidR="00987A02" w:rsidRDefault="00987A02" w:rsidP="00032809">
      <w:pPr>
        <w:pStyle w:val="a3"/>
        <w:spacing w:line="360" w:lineRule="auto"/>
        <w:jc w:val="both"/>
      </w:pPr>
    </w:p>
    <w:p w14:paraId="7693BE55" w14:textId="77777777" w:rsidR="00987A02" w:rsidRDefault="00987A02" w:rsidP="00032809">
      <w:pPr>
        <w:pStyle w:val="a3"/>
        <w:spacing w:line="360" w:lineRule="auto"/>
        <w:jc w:val="both"/>
      </w:pPr>
    </w:p>
    <w:p w14:paraId="1CF9BF6A" w14:textId="77777777" w:rsidR="00987A02" w:rsidRDefault="00987A02" w:rsidP="00032809">
      <w:pPr>
        <w:pStyle w:val="a3"/>
        <w:spacing w:line="360" w:lineRule="auto"/>
        <w:jc w:val="both"/>
      </w:pPr>
    </w:p>
    <w:p w14:paraId="3430F4CA" w14:textId="77777777" w:rsidR="00987A02" w:rsidRDefault="00987A02" w:rsidP="00032809">
      <w:pPr>
        <w:pStyle w:val="a3"/>
        <w:spacing w:line="360" w:lineRule="auto"/>
        <w:jc w:val="both"/>
      </w:pPr>
    </w:p>
    <w:p w14:paraId="552BB476" w14:textId="77777777" w:rsidR="00987A02" w:rsidRDefault="00987A02" w:rsidP="00032809">
      <w:pPr>
        <w:pStyle w:val="a3"/>
        <w:spacing w:line="360" w:lineRule="auto"/>
        <w:jc w:val="both"/>
      </w:pPr>
    </w:p>
    <w:p w14:paraId="08B6ECDC" w14:textId="77777777" w:rsidR="00987A02" w:rsidRDefault="00987A02" w:rsidP="00032809">
      <w:pPr>
        <w:pStyle w:val="a3"/>
        <w:spacing w:line="360" w:lineRule="auto"/>
        <w:jc w:val="both"/>
      </w:pPr>
    </w:p>
    <w:p w14:paraId="6CA96D2A" w14:textId="77777777" w:rsidR="00987A02" w:rsidRDefault="00987A02" w:rsidP="00032809">
      <w:pPr>
        <w:pStyle w:val="a3"/>
        <w:spacing w:line="360" w:lineRule="auto"/>
        <w:jc w:val="both"/>
      </w:pPr>
    </w:p>
    <w:p w14:paraId="3ACDDBC5" w14:textId="77777777" w:rsidR="00987A02" w:rsidRDefault="00987A02" w:rsidP="00032809">
      <w:pPr>
        <w:pStyle w:val="a3"/>
        <w:spacing w:line="360" w:lineRule="auto"/>
        <w:jc w:val="both"/>
      </w:pPr>
    </w:p>
    <w:p w14:paraId="0674E39F" w14:textId="77777777" w:rsidR="00987A02" w:rsidRDefault="00987A02" w:rsidP="00032809">
      <w:pPr>
        <w:pStyle w:val="a3"/>
        <w:spacing w:line="360" w:lineRule="auto"/>
        <w:jc w:val="both"/>
      </w:pPr>
    </w:p>
    <w:p w14:paraId="4D4CF013" w14:textId="77777777" w:rsidR="00987A02" w:rsidRDefault="00987A02" w:rsidP="00032809">
      <w:pPr>
        <w:pStyle w:val="a3"/>
        <w:spacing w:line="360" w:lineRule="auto"/>
        <w:jc w:val="both"/>
      </w:pPr>
    </w:p>
    <w:p w14:paraId="1BA2F447" w14:textId="77777777" w:rsidR="00987A02" w:rsidRDefault="00987A02" w:rsidP="00032809">
      <w:pPr>
        <w:pStyle w:val="a3"/>
        <w:spacing w:line="360" w:lineRule="auto"/>
        <w:jc w:val="both"/>
      </w:pPr>
    </w:p>
    <w:p w14:paraId="5582066F" w14:textId="77777777" w:rsidR="00987A02" w:rsidRDefault="00987A02" w:rsidP="00032809">
      <w:pPr>
        <w:pStyle w:val="a3"/>
        <w:spacing w:line="360" w:lineRule="auto"/>
        <w:jc w:val="both"/>
      </w:pPr>
    </w:p>
    <w:p w14:paraId="783DA477" w14:textId="77777777" w:rsidR="00987A02" w:rsidRDefault="00987A02" w:rsidP="00032809">
      <w:pPr>
        <w:pStyle w:val="a3"/>
        <w:spacing w:line="360" w:lineRule="auto"/>
        <w:jc w:val="both"/>
      </w:pPr>
    </w:p>
    <w:p w14:paraId="6FDB68C1" w14:textId="77777777" w:rsidR="00987A02" w:rsidRDefault="00987A02" w:rsidP="00032809">
      <w:pPr>
        <w:pStyle w:val="a3"/>
        <w:spacing w:line="360" w:lineRule="auto"/>
        <w:jc w:val="both"/>
      </w:pPr>
    </w:p>
    <w:p w14:paraId="4F4EBA4F" w14:textId="77777777" w:rsidR="00987A02" w:rsidRDefault="00987A02" w:rsidP="00032809">
      <w:pPr>
        <w:pStyle w:val="a3"/>
        <w:spacing w:line="360" w:lineRule="auto"/>
        <w:jc w:val="both"/>
      </w:pPr>
    </w:p>
    <w:p w14:paraId="1A4E4ED4" w14:textId="77777777" w:rsidR="00987A02" w:rsidRDefault="00987A02" w:rsidP="00032809">
      <w:pPr>
        <w:pStyle w:val="a3"/>
        <w:spacing w:line="360" w:lineRule="auto"/>
        <w:jc w:val="both"/>
      </w:pPr>
    </w:p>
    <w:p w14:paraId="4932E498" w14:textId="77777777" w:rsidR="00987A02" w:rsidRDefault="00987A02" w:rsidP="00032809">
      <w:pPr>
        <w:pStyle w:val="a3"/>
        <w:spacing w:line="360" w:lineRule="auto"/>
        <w:jc w:val="both"/>
      </w:pPr>
    </w:p>
    <w:p w14:paraId="4078834B" w14:textId="77777777" w:rsidR="00987A02" w:rsidRDefault="00987A02" w:rsidP="00032809">
      <w:pPr>
        <w:pStyle w:val="a3"/>
        <w:spacing w:line="360" w:lineRule="auto"/>
        <w:jc w:val="both"/>
      </w:pPr>
    </w:p>
    <w:p w14:paraId="388724A9" w14:textId="77777777" w:rsidR="002B674E" w:rsidRDefault="002B674E" w:rsidP="00032809">
      <w:pPr>
        <w:pStyle w:val="a3"/>
        <w:spacing w:line="360" w:lineRule="auto"/>
        <w:jc w:val="both"/>
      </w:pPr>
    </w:p>
    <w:p w14:paraId="2437E4A8" w14:textId="77777777" w:rsidR="002B674E" w:rsidRDefault="002B674E" w:rsidP="00032809">
      <w:pPr>
        <w:pStyle w:val="a3"/>
        <w:spacing w:line="360" w:lineRule="auto"/>
        <w:jc w:val="both"/>
      </w:pPr>
    </w:p>
    <w:p w14:paraId="66C8CBDA" w14:textId="77777777" w:rsidR="002B674E" w:rsidRDefault="002B674E" w:rsidP="00032809">
      <w:pPr>
        <w:pStyle w:val="a3"/>
        <w:spacing w:line="360" w:lineRule="auto"/>
        <w:jc w:val="both"/>
      </w:pPr>
    </w:p>
    <w:p w14:paraId="6A51B98C" w14:textId="77777777" w:rsidR="00987A02" w:rsidRDefault="00987A02" w:rsidP="00032809">
      <w:pPr>
        <w:pStyle w:val="a3"/>
        <w:spacing w:line="360" w:lineRule="auto"/>
        <w:jc w:val="both"/>
      </w:pPr>
    </w:p>
    <w:p w14:paraId="5C481FE0" w14:textId="77777777" w:rsidR="00987A02" w:rsidRDefault="00987A02" w:rsidP="00032809">
      <w:pPr>
        <w:pStyle w:val="a3"/>
        <w:spacing w:line="360" w:lineRule="auto"/>
        <w:jc w:val="both"/>
      </w:pPr>
    </w:p>
    <w:p w14:paraId="34BA9899" w14:textId="77777777" w:rsidR="003F3270" w:rsidRDefault="003F3270" w:rsidP="00477B87">
      <w:pPr>
        <w:pStyle w:val="a3"/>
        <w:spacing w:line="360" w:lineRule="auto"/>
        <w:ind w:firstLine="709"/>
        <w:outlineLvl w:val="0"/>
      </w:pPr>
      <w:bookmarkStart w:id="3" w:name="_Toc219451916"/>
      <w:r>
        <w:t>Список сокращений</w:t>
      </w:r>
      <w:bookmarkEnd w:id="3"/>
    </w:p>
    <w:p w14:paraId="757CE724" w14:textId="77777777" w:rsidR="003F3270" w:rsidRDefault="003F3270" w:rsidP="00032809">
      <w:pPr>
        <w:jc w:val="both"/>
      </w:pPr>
      <w:r>
        <w:t>АГО – антиглаукоматозная операция</w:t>
      </w:r>
    </w:p>
    <w:p w14:paraId="53BC4DCF" w14:textId="77777777" w:rsidR="003F3270" w:rsidRDefault="003F3270" w:rsidP="00032809">
      <w:pPr>
        <w:jc w:val="both"/>
      </w:pPr>
      <w:r>
        <w:t>ВГД – внутриглазное давление</w:t>
      </w:r>
    </w:p>
    <w:p w14:paraId="7A01D03E" w14:textId="77777777" w:rsidR="003F3270" w:rsidRDefault="003F3270" w:rsidP="00032809">
      <w:pPr>
        <w:jc w:val="both"/>
      </w:pPr>
      <w:r>
        <w:t>ВГЖ – внутриглазная жидкость</w:t>
      </w:r>
    </w:p>
    <w:p w14:paraId="329ED6C1" w14:textId="77777777" w:rsidR="003F3270" w:rsidRDefault="003F3270" w:rsidP="00032809">
      <w:pPr>
        <w:jc w:val="both"/>
      </w:pPr>
      <w:r>
        <w:t>ГЗН – головка зрительного нерва</w:t>
      </w:r>
    </w:p>
    <w:p w14:paraId="12A18A40" w14:textId="77777777" w:rsidR="003F3270" w:rsidRDefault="003F3270" w:rsidP="00032809">
      <w:pPr>
        <w:jc w:val="both"/>
      </w:pPr>
      <w:r>
        <w:t>ГНД – глаукома низкого давления</w:t>
      </w:r>
    </w:p>
    <w:p w14:paraId="5A416E73" w14:textId="77777777" w:rsidR="003F3270" w:rsidRDefault="003F3270" w:rsidP="00032809">
      <w:pPr>
        <w:jc w:val="both"/>
      </w:pPr>
      <w:r>
        <w:t>ГОН – глаукомная оптическая нейропатия</w:t>
      </w:r>
    </w:p>
    <w:p w14:paraId="1B370A45" w14:textId="77777777" w:rsidR="003F3270" w:rsidRDefault="003F3270" w:rsidP="00032809">
      <w:pPr>
        <w:jc w:val="both"/>
      </w:pPr>
      <w:r>
        <w:t>ДЗН – диск зрительно нерва</w:t>
      </w:r>
    </w:p>
    <w:p w14:paraId="2991C066" w14:textId="77777777" w:rsidR="003F3270" w:rsidRDefault="003F3270" w:rsidP="00032809">
      <w:pPr>
        <w:jc w:val="both"/>
      </w:pPr>
      <w:r>
        <w:t>ДИ – доверительный интервал</w:t>
      </w:r>
    </w:p>
    <w:p w14:paraId="578EDFE5" w14:textId="798FACBB" w:rsidR="003F3270" w:rsidRDefault="003F3270" w:rsidP="00032809">
      <w:pPr>
        <w:jc w:val="both"/>
      </w:pPr>
      <w:r>
        <w:t>ЛИ – лазерная иридэктомия</w:t>
      </w:r>
    </w:p>
    <w:p w14:paraId="17E28AAE" w14:textId="19893D8C" w:rsidR="007C5162" w:rsidRDefault="007C5162" w:rsidP="00032809">
      <w:pPr>
        <w:jc w:val="both"/>
      </w:pPr>
      <w:r>
        <w:t>ЛПУ – лечебно-профилактическое учреждение</w:t>
      </w:r>
    </w:p>
    <w:p w14:paraId="1F30420A" w14:textId="77777777" w:rsidR="003F3270" w:rsidRDefault="003C5F3C" w:rsidP="00032809">
      <w:pPr>
        <w:jc w:val="both"/>
      </w:pPr>
      <w:r>
        <w:t>ЛС – лекарственное</w:t>
      </w:r>
      <w:r w:rsidR="003F3270">
        <w:t xml:space="preserve"> средство</w:t>
      </w:r>
    </w:p>
    <w:p w14:paraId="1962380D" w14:textId="77777777" w:rsidR="000C5B19" w:rsidRDefault="000C5B19" w:rsidP="00032809">
      <w:pPr>
        <w:jc w:val="both"/>
      </w:pPr>
      <w:r>
        <w:t>ЛТП – лазерная трабекулопла</w:t>
      </w:r>
      <w:r w:rsidR="003C5F3C">
        <w:t>с</w:t>
      </w:r>
      <w:r>
        <w:t>тика</w:t>
      </w:r>
    </w:p>
    <w:p w14:paraId="680D09F6" w14:textId="77777777" w:rsidR="000C5B19" w:rsidRDefault="000C5B19" w:rsidP="00032809">
      <w:pPr>
        <w:jc w:val="both"/>
      </w:pPr>
      <w:r>
        <w:t>МКБ 10 – международная классификация болезной 10-го пересмотра</w:t>
      </w:r>
    </w:p>
    <w:p w14:paraId="574407E5" w14:textId="77777777" w:rsidR="003C5F3C" w:rsidRDefault="000C5B19" w:rsidP="00032809">
      <w:pPr>
        <w:jc w:val="both"/>
      </w:pPr>
      <w:r>
        <w:t>МНН – международное непатентованное наименования</w:t>
      </w:r>
      <w:r w:rsidR="003C5F3C">
        <w:t>е</w:t>
      </w:r>
    </w:p>
    <w:p w14:paraId="67EFBAC0" w14:textId="77777777" w:rsidR="000C5B19" w:rsidRDefault="000C5B19" w:rsidP="00032809">
      <w:pPr>
        <w:jc w:val="both"/>
      </w:pPr>
      <w:r>
        <w:t>НГСЭ – непроникающая глубокая склерэктомия</w:t>
      </w:r>
    </w:p>
    <w:p w14:paraId="72DC3A6E" w14:textId="77777777" w:rsidR="000C5B19" w:rsidRDefault="000C5B19" w:rsidP="00032809">
      <w:pPr>
        <w:jc w:val="both"/>
      </w:pPr>
      <w:r>
        <w:t>НРП – нейроретинальный поясок</w:t>
      </w:r>
    </w:p>
    <w:p w14:paraId="05BA7045" w14:textId="77777777" w:rsidR="000C5B19" w:rsidRDefault="000C5B19" w:rsidP="00032809">
      <w:pPr>
        <w:jc w:val="both"/>
      </w:pPr>
      <w:r>
        <w:t>ОКТ – оптическая когерентная томография</w:t>
      </w:r>
    </w:p>
    <w:p w14:paraId="5C71C687" w14:textId="77777777" w:rsidR="000C5B19" w:rsidRDefault="000C5B19" w:rsidP="00032809">
      <w:pPr>
        <w:jc w:val="both"/>
      </w:pPr>
      <w:r>
        <w:t>ПГ – пигментная глаукома</w:t>
      </w:r>
    </w:p>
    <w:p w14:paraId="13DA237B" w14:textId="77777777" w:rsidR="000C5B19" w:rsidRDefault="000C5B19" w:rsidP="00032809">
      <w:pPr>
        <w:jc w:val="both"/>
      </w:pPr>
      <w:r>
        <w:t>ПЗ – поле зрения</w:t>
      </w:r>
    </w:p>
    <w:p w14:paraId="328FD185" w14:textId="77777777" w:rsidR="000C5B19" w:rsidRDefault="000C5B19" w:rsidP="00032809">
      <w:pPr>
        <w:jc w:val="both"/>
      </w:pPr>
      <w:r>
        <w:t>ПОУГ – первичная открытоугольная глаукома</w:t>
      </w:r>
    </w:p>
    <w:p w14:paraId="526598C2" w14:textId="77777777" w:rsidR="000C5B19" w:rsidRDefault="000C5B19" w:rsidP="00032809">
      <w:pPr>
        <w:jc w:val="both"/>
      </w:pPr>
      <w:r>
        <w:t>ПЭГ – псевдоэксфолиативная глаукома</w:t>
      </w:r>
    </w:p>
    <w:p w14:paraId="1EA22238" w14:textId="77777777" w:rsidR="000C5B19" w:rsidRDefault="000C5B19" w:rsidP="00032809">
      <w:pPr>
        <w:jc w:val="both"/>
      </w:pPr>
      <w:r>
        <w:t>ПЭС – псевдоэксфолиативный синдром</w:t>
      </w:r>
    </w:p>
    <w:p w14:paraId="4D078CB8" w14:textId="77777777" w:rsidR="000C5B19" w:rsidRDefault="000C5B19" w:rsidP="00032809">
      <w:pPr>
        <w:jc w:val="both"/>
      </w:pPr>
      <w:r>
        <w:t>САП – стандартная автоматизированная периметрия</w:t>
      </w:r>
    </w:p>
    <w:p w14:paraId="35AE4889" w14:textId="77777777" w:rsidR="000C5B19" w:rsidRDefault="000C5B19" w:rsidP="00032809">
      <w:pPr>
        <w:jc w:val="both"/>
      </w:pPr>
      <w:r>
        <w:t>СЛТ – селективная лазерная трабекулопластика</w:t>
      </w:r>
    </w:p>
    <w:p w14:paraId="7A217380" w14:textId="77777777" w:rsidR="000C5B19" w:rsidRDefault="000C5B19" w:rsidP="00032809">
      <w:pPr>
        <w:jc w:val="both"/>
      </w:pPr>
      <w:r>
        <w:t>СНВС – слой нервных волокон сетчатки</w:t>
      </w:r>
    </w:p>
    <w:p w14:paraId="7058FD7E" w14:textId="77777777" w:rsidR="000C5B19" w:rsidRDefault="000C5B19" w:rsidP="00032809">
      <w:pPr>
        <w:jc w:val="both"/>
      </w:pPr>
      <w:r>
        <w:t>УПК – угол передней камеры</w:t>
      </w:r>
    </w:p>
    <w:p w14:paraId="2101BEB1" w14:textId="77777777" w:rsidR="00C629F9" w:rsidRPr="00C629F9" w:rsidRDefault="000C5B19" w:rsidP="00032809">
      <w:pPr>
        <w:jc w:val="both"/>
      </w:pPr>
      <w:r>
        <w:t>ФЭК – факоэмульсификация катаракты</w:t>
      </w:r>
    </w:p>
    <w:p w14:paraId="5AFD3FC6" w14:textId="77777777" w:rsidR="000C5B19" w:rsidRDefault="000C5B19" w:rsidP="00032809">
      <w:pPr>
        <w:jc w:val="both"/>
      </w:pPr>
      <w:r>
        <w:t>ЦТР – толщина роговицы в центральной оптической зоне</w:t>
      </w:r>
    </w:p>
    <w:p w14:paraId="408486F7" w14:textId="77777777" w:rsidR="000C5B19" w:rsidRDefault="000C5B19" w:rsidP="00032809">
      <w:pPr>
        <w:jc w:val="both"/>
      </w:pPr>
      <w:r>
        <w:t>Э/Д – отношение максимального размера экскавации к диаметру ДЗН</w:t>
      </w:r>
    </w:p>
    <w:p w14:paraId="373A8B1F" w14:textId="4A2C11EC" w:rsidR="000C5B19" w:rsidRDefault="000C5B19" w:rsidP="00032809">
      <w:pPr>
        <w:jc w:val="both"/>
        <w:rPr>
          <w:lang w:val="ru-MD"/>
        </w:rPr>
      </w:pPr>
      <w:r>
        <w:rPr>
          <w:lang w:val="en-US"/>
        </w:rPr>
        <w:t>ISNT</w:t>
      </w:r>
      <w:r w:rsidRPr="000C5B19">
        <w:t xml:space="preserve"> – (</w:t>
      </w:r>
      <w:r>
        <w:rPr>
          <w:lang w:val="en-US"/>
        </w:rPr>
        <w:t>inferior</w:t>
      </w:r>
      <w:r w:rsidRPr="000C5B19">
        <w:t xml:space="preserve">, </w:t>
      </w:r>
      <w:r>
        <w:rPr>
          <w:lang w:val="en-US"/>
        </w:rPr>
        <w:t>superior</w:t>
      </w:r>
      <w:r w:rsidRPr="000C5B19">
        <w:t xml:space="preserve">, </w:t>
      </w:r>
      <w:r>
        <w:rPr>
          <w:lang w:val="en-US"/>
        </w:rPr>
        <w:t>nasalis</w:t>
      </w:r>
      <w:r w:rsidRPr="000C5B19">
        <w:t xml:space="preserve">, </w:t>
      </w:r>
      <w:r>
        <w:rPr>
          <w:lang w:val="en-US"/>
        </w:rPr>
        <w:t>temporalis</w:t>
      </w:r>
      <w:r w:rsidRPr="000C5B19">
        <w:t xml:space="preserve"> / </w:t>
      </w:r>
      <w:r>
        <w:rPr>
          <w:lang w:val="ru-MD"/>
        </w:rPr>
        <w:t>нижний</w:t>
      </w:r>
      <w:r w:rsidRPr="000C5B19">
        <w:t xml:space="preserve">, </w:t>
      </w:r>
      <w:r>
        <w:rPr>
          <w:lang w:val="ru-MD"/>
        </w:rPr>
        <w:t>верхний</w:t>
      </w:r>
      <w:r w:rsidRPr="000C5B19">
        <w:t xml:space="preserve">, </w:t>
      </w:r>
      <w:r>
        <w:rPr>
          <w:lang w:val="ru-MD"/>
        </w:rPr>
        <w:t>назальный</w:t>
      </w:r>
      <w:r w:rsidRPr="000C5B19">
        <w:t xml:space="preserve">, </w:t>
      </w:r>
      <w:r>
        <w:rPr>
          <w:lang w:val="ru-MD"/>
        </w:rPr>
        <w:t>темпоральный</w:t>
      </w:r>
      <w:r w:rsidRPr="000C5B19">
        <w:t xml:space="preserve">) – </w:t>
      </w:r>
      <w:r>
        <w:rPr>
          <w:lang w:val="ru-MD"/>
        </w:rPr>
        <w:t>правило офтальмоскопической оценки состояния НРП при диагностике глаукомы</w:t>
      </w:r>
    </w:p>
    <w:p w14:paraId="17B8585D" w14:textId="288D56CD" w:rsidR="006677E8" w:rsidRDefault="006677E8" w:rsidP="00032809">
      <w:pPr>
        <w:jc w:val="both"/>
      </w:pPr>
      <w:r>
        <w:rPr>
          <w:lang w:val="en-US"/>
        </w:rPr>
        <w:t>MYOC</w:t>
      </w:r>
      <w:r w:rsidRPr="006677E8">
        <w:t xml:space="preserve"> – </w:t>
      </w:r>
      <w:r>
        <w:t>гены миоцилина</w:t>
      </w:r>
    </w:p>
    <w:p w14:paraId="5147AED2" w14:textId="256B8C3B" w:rsidR="006677E8" w:rsidRPr="006677E8" w:rsidRDefault="006677E8" w:rsidP="00032809">
      <w:pPr>
        <w:jc w:val="both"/>
      </w:pPr>
      <w:r>
        <w:rPr>
          <w:lang w:val="en-US"/>
        </w:rPr>
        <w:t>OPTN</w:t>
      </w:r>
      <w:r w:rsidRPr="006677E8">
        <w:t xml:space="preserve"> – </w:t>
      </w:r>
      <w:r>
        <w:t>гены оптиконеврина</w:t>
      </w:r>
    </w:p>
    <w:p w14:paraId="5BF7F27C" w14:textId="615DA7FB" w:rsidR="000C5B19" w:rsidRDefault="00CA18EA" w:rsidP="00032809">
      <w:pPr>
        <w:jc w:val="both"/>
        <w:rPr>
          <w:lang w:val="ru-MD"/>
        </w:rPr>
      </w:pPr>
      <w:r>
        <w:rPr>
          <w:lang w:val="en-US"/>
        </w:rPr>
        <w:t>Pt</w:t>
      </w:r>
      <w:r>
        <w:rPr>
          <w:lang w:val="ru-MD"/>
        </w:rPr>
        <w:t xml:space="preserve"> – показатель тонометрии при измерении ВГД контактным тонометром Маклакова, грузом массой 10</w:t>
      </w:r>
      <w:r w:rsidR="006677E8">
        <w:rPr>
          <w:lang w:val="ru-MD"/>
        </w:rPr>
        <w:t xml:space="preserve"> </w:t>
      </w:r>
      <w:r>
        <w:rPr>
          <w:lang w:val="ru-MD"/>
        </w:rPr>
        <w:t>г</w:t>
      </w:r>
      <w:r w:rsidR="006677E8">
        <w:rPr>
          <w:lang w:val="ru-MD"/>
        </w:rPr>
        <w:t>.</w:t>
      </w:r>
    </w:p>
    <w:p w14:paraId="610244F0" w14:textId="6F3F8B51" w:rsidR="006677E8" w:rsidRPr="006677E8" w:rsidRDefault="006677E8" w:rsidP="00032809">
      <w:pPr>
        <w:jc w:val="both"/>
      </w:pPr>
      <w:r>
        <w:rPr>
          <w:lang w:val="en-US"/>
        </w:rPr>
        <w:t>WDR</w:t>
      </w:r>
      <w:r w:rsidRPr="007F5F7B">
        <w:t xml:space="preserve">36 – </w:t>
      </w:r>
      <w:r>
        <w:rPr>
          <w:lang w:val="en-US"/>
        </w:rPr>
        <w:t>WD</w:t>
      </w:r>
      <w:r w:rsidRPr="007F5F7B">
        <w:t xml:space="preserve"> </w:t>
      </w:r>
      <w:r>
        <w:t>повторяющегося домена 36</w:t>
      </w:r>
    </w:p>
    <w:p w14:paraId="74E8243B" w14:textId="77777777" w:rsidR="00CA18EA" w:rsidRDefault="00CA18EA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  <w:bookmarkStart w:id="4" w:name="_Toc219451917"/>
      <w:r>
        <w:rPr>
          <w:lang w:val="ru-MD"/>
        </w:rPr>
        <w:t>Термины и определения</w:t>
      </w:r>
      <w:bookmarkEnd w:id="4"/>
    </w:p>
    <w:p w14:paraId="08C2F2AF" w14:textId="6245F50D" w:rsidR="00CA18EA" w:rsidRDefault="00CA18EA" w:rsidP="00032809">
      <w:pPr>
        <w:jc w:val="both"/>
        <w:rPr>
          <w:lang w:val="ru-MD"/>
        </w:rPr>
      </w:pPr>
      <w:r w:rsidRPr="00CA18EA">
        <w:rPr>
          <w:b/>
          <w:lang w:val="ru-MD"/>
        </w:rPr>
        <w:t>Биомикроскопия</w:t>
      </w:r>
      <w:r w:rsidR="006677E8">
        <w:rPr>
          <w:b/>
          <w:lang w:val="ru-MD"/>
        </w:rPr>
        <w:t xml:space="preserve"> </w:t>
      </w:r>
      <w:r w:rsidRPr="00CA18EA">
        <w:rPr>
          <w:b/>
          <w:lang w:val="ru-MD"/>
        </w:rPr>
        <w:t>глаза</w:t>
      </w:r>
      <w:r>
        <w:rPr>
          <w:lang w:val="ru-MD"/>
        </w:rPr>
        <w:t xml:space="preserve"> – метод прижизненного визуального исследования оптических сред и тканей глаза, основанный на создании контраста между освещенными и неосвещенными участками, проводимый при помощи щелевой лампы и дополнительных диагностических линз.</w:t>
      </w:r>
    </w:p>
    <w:p w14:paraId="259F696D" w14:textId="2CCF2B29" w:rsidR="006677E8" w:rsidRDefault="00BC1088" w:rsidP="006677E8">
      <w:pPr>
        <w:jc w:val="both"/>
        <w:rPr>
          <w:lang w:val="ru-MD"/>
        </w:rPr>
      </w:pPr>
      <w:r>
        <w:rPr>
          <w:b/>
          <w:lang w:val="ru-MD"/>
        </w:rPr>
        <w:t>Б</w:t>
      </w:r>
      <w:r w:rsidR="006677E8">
        <w:rPr>
          <w:b/>
          <w:lang w:val="ru-MD"/>
        </w:rPr>
        <w:t>ета зона</w:t>
      </w:r>
      <w:r>
        <w:rPr>
          <w:b/>
          <w:lang w:val="ru-MD"/>
        </w:rPr>
        <w:t xml:space="preserve"> – </w:t>
      </w:r>
      <w:r w:rsidRPr="00BC1088">
        <w:rPr>
          <w:lang w:val="ru-MD"/>
        </w:rPr>
        <w:t>и</w:t>
      </w:r>
      <w:r>
        <w:rPr>
          <w:lang w:val="ru-MD"/>
        </w:rPr>
        <w:t xml:space="preserve">стончение и дегенерация хориоретинальной ткани, адаптированной к зрительному нерву. </w:t>
      </w:r>
    </w:p>
    <w:p w14:paraId="39E4D1CE" w14:textId="77777777" w:rsidR="000C5B19" w:rsidRDefault="00CA18EA" w:rsidP="00032809">
      <w:pPr>
        <w:jc w:val="both"/>
        <w:rPr>
          <w:lang w:val="ru-MD"/>
        </w:rPr>
      </w:pPr>
      <w:r w:rsidRPr="00CA18EA">
        <w:rPr>
          <w:b/>
          <w:lang w:val="ru-MD"/>
        </w:rPr>
        <w:t>Внутриглазное давление</w:t>
      </w:r>
      <w:r>
        <w:rPr>
          <w:lang w:val="ru-MD"/>
        </w:rPr>
        <w:t xml:space="preserve"> – давление жидкости внутри глаза, являющееся результатом баланса между продукцией водянистой влаги, трабекулярным и увеосклеральным оттоком и давлением в эписклеральных венах, поддерживающее его форму и обеспечивающее постоянство циркулирующих питательных веществ, а также нормальную трофику внутриглазных тканей.</w:t>
      </w:r>
    </w:p>
    <w:p w14:paraId="1A51A873" w14:textId="77777777" w:rsidR="00CA18EA" w:rsidRDefault="00CA18EA" w:rsidP="00032809">
      <w:pPr>
        <w:jc w:val="both"/>
        <w:rPr>
          <w:lang w:val="ru-MD"/>
        </w:rPr>
      </w:pPr>
      <w:r w:rsidRPr="00CA18EA">
        <w:rPr>
          <w:b/>
          <w:lang w:val="ru-MD"/>
        </w:rPr>
        <w:t>Глаукомная оптическая нейропатия</w:t>
      </w:r>
      <w:r>
        <w:rPr>
          <w:lang w:val="ru-MD"/>
        </w:rPr>
        <w:t xml:space="preserve"> – приобретенная патология зрительного нерва, характеризующаяся прогрессирующей потерей ганглиозных клеток сетчатки и их аксонов и ведущая к структурному и функциональному повреждению зрительного нерва, нарушению зрительных функций и слепоте.</w:t>
      </w:r>
    </w:p>
    <w:p w14:paraId="49B80ABC" w14:textId="77777777" w:rsidR="00CA18EA" w:rsidRDefault="00CA18EA" w:rsidP="00032809">
      <w:pPr>
        <w:jc w:val="both"/>
        <w:rPr>
          <w:lang w:val="ru-MD"/>
        </w:rPr>
      </w:pPr>
      <w:r w:rsidRPr="00CA18EA">
        <w:rPr>
          <w:b/>
          <w:lang w:val="ru-MD"/>
        </w:rPr>
        <w:t>Гониоскопия</w:t>
      </w:r>
      <w:r>
        <w:rPr>
          <w:lang w:val="ru-MD"/>
        </w:rPr>
        <w:t xml:space="preserve"> – метод визуального исследования угла передней камеры глаза, проводимый при помощи щелевой лампы и гониолинзы (гониоскопа).</w:t>
      </w:r>
    </w:p>
    <w:p w14:paraId="3480A8A9" w14:textId="595C7A6D" w:rsidR="00CA18EA" w:rsidRDefault="00854C6D" w:rsidP="00032809">
      <w:pPr>
        <w:jc w:val="both"/>
        <w:rPr>
          <w:lang w:val="ru-MD"/>
        </w:rPr>
      </w:pPr>
      <w:r w:rsidRPr="00854C6D">
        <w:rPr>
          <w:b/>
          <w:lang w:val="ru-MD"/>
        </w:rPr>
        <w:t>Диск зрительного нерва</w:t>
      </w:r>
      <w:r>
        <w:rPr>
          <w:lang w:val="ru-MD"/>
        </w:rPr>
        <w:t xml:space="preserve"> – место выхода аксонов ганглиозных клеток сетчатки из глазного яблока. </w:t>
      </w:r>
    </w:p>
    <w:p w14:paraId="4BD18050" w14:textId="2802C737" w:rsidR="00BC1088" w:rsidRDefault="00BC1088" w:rsidP="00032809">
      <w:pPr>
        <w:jc w:val="both"/>
        <w:rPr>
          <w:lang w:val="ru-MD"/>
        </w:rPr>
      </w:pPr>
      <w:r w:rsidRPr="00BC1088">
        <w:rPr>
          <w:b/>
          <w:lang w:val="ru-MD"/>
        </w:rPr>
        <w:t>Зона Бьер</w:t>
      </w:r>
      <w:r>
        <w:rPr>
          <w:b/>
          <w:lang w:val="ru-MD"/>
        </w:rPr>
        <w:t>р</w:t>
      </w:r>
      <w:r w:rsidRPr="00BC1088">
        <w:rPr>
          <w:b/>
          <w:lang w:val="ru-MD"/>
        </w:rPr>
        <w:t>ума</w:t>
      </w:r>
      <w:r>
        <w:rPr>
          <w:b/>
          <w:lang w:val="ru-MD"/>
        </w:rPr>
        <w:t xml:space="preserve"> – </w:t>
      </w:r>
      <w:r w:rsidRPr="00BC1088">
        <w:rPr>
          <w:lang w:val="ru-MD"/>
        </w:rPr>
        <w:t xml:space="preserve">участок поля зрения в 15-20 градусов </w:t>
      </w:r>
      <w:r>
        <w:rPr>
          <w:lang w:val="ru-MD"/>
        </w:rPr>
        <w:t>от точки фиксации взора.</w:t>
      </w:r>
    </w:p>
    <w:p w14:paraId="0DA14D2B" w14:textId="15FB8D0A" w:rsidR="00FA58AD" w:rsidRPr="00BC1088" w:rsidRDefault="00FA58AD" w:rsidP="00032809">
      <w:pPr>
        <w:jc w:val="both"/>
        <w:rPr>
          <w:lang w:val="ru-MD"/>
        </w:rPr>
      </w:pPr>
      <w:r>
        <w:rPr>
          <w:b/>
          <w:szCs w:val="24"/>
        </w:rPr>
        <w:t>Нейропротекция –</w:t>
      </w:r>
      <w:r w:rsidRPr="00FA58AD">
        <w:rPr>
          <w:szCs w:val="24"/>
        </w:rPr>
        <w:t xml:space="preserve"> </w:t>
      </w:r>
      <w:r w:rsidR="00846A07" w:rsidRPr="00FA58AD">
        <w:rPr>
          <w:szCs w:val="24"/>
        </w:rPr>
        <w:t>стратегия,</w:t>
      </w:r>
      <w:r>
        <w:rPr>
          <w:lang w:val="ru-MD"/>
        </w:rPr>
        <w:t xml:space="preserve"> которая препятствует или замедляет повреждения тканей мозга, а также способствует восстановлению нейронов и их окружения.</w:t>
      </w:r>
      <w:r w:rsidRPr="00FA58AD">
        <w:rPr>
          <w:lang w:val="ru-MD"/>
        </w:rPr>
        <w:t xml:space="preserve"> </w:t>
      </w:r>
    </w:p>
    <w:p w14:paraId="46D3377B" w14:textId="74350D5E" w:rsidR="00CA18EA" w:rsidRDefault="00854C6D" w:rsidP="00032809">
      <w:pPr>
        <w:jc w:val="both"/>
        <w:rPr>
          <w:lang w:val="ru-MD"/>
        </w:rPr>
      </w:pPr>
      <w:r>
        <w:rPr>
          <w:b/>
          <w:lang w:val="ru-MD"/>
        </w:rPr>
        <w:t xml:space="preserve">Нейроретинальный поясок </w:t>
      </w:r>
      <w:r>
        <w:rPr>
          <w:lang w:val="ru-MD"/>
        </w:rPr>
        <w:t>- область между краем диска зрительного нерва и краем экскавации, где проецируется основная масса аксонов ганглиозных клеток сетчатки.</w:t>
      </w:r>
    </w:p>
    <w:p w14:paraId="30044C97" w14:textId="77777777" w:rsidR="00854C6D" w:rsidRDefault="00854C6D" w:rsidP="00032809">
      <w:pPr>
        <w:jc w:val="both"/>
        <w:rPr>
          <w:lang w:val="ru-MD"/>
        </w:rPr>
      </w:pPr>
      <w:r w:rsidRPr="00854C6D">
        <w:rPr>
          <w:b/>
          <w:lang w:val="ru-MD"/>
        </w:rPr>
        <w:t>Нидлинг</w:t>
      </w:r>
      <w:r>
        <w:rPr>
          <w:lang w:val="ru-MD"/>
        </w:rPr>
        <w:t xml:space="preserve"> – хирургическая методика механической ревизии фильтрационной подушки с помощью инъекционной иглы на шприце.</w:t>
      </w:r>
    </w:p>
    <w:p w14:paraId="2FFB0DB4" w14:textId="77777777" w:rsidR="00854C6D" w:rsidRDefault="00854C6D" w:rsidP="00032809">
      <w:pPr>
        <w:jc w:val="both"/>
        <w:rPr>
          <w:lang w:val="ru-MD"/>
        </w:rPr>
      </w:pPr>
      <w:r w:rsidRPr="00854C6D">
        <w:rPr>
          <w:b/>
          <w:lang w:val="ru-MD"/>
        </w:rPr>
        <w:t>Нормальное (</w:t>
      </w:r>
      <w:r w:rsidRPr="00854C6D">
        <w:rPr>
          <w:b/>
        </w:rPr>
        <w:t>а</w:t>
      </w:r>
      <w:r w:rsidRPr="00854C6D">
        <w:rPr>
          <w:b/>
          <w:lang w:val="ru-MD"/>
        </w:rPr>
        <w:t>), умеренно повышенное (</w:t>
      </w:r>
      <w:r w:rsidRPr="00854C6D">
        <w:rPr>
          <w:b/>
          <w:lang w:val="en-US"/>
        </w:rPr>
        <w:t>b</w:t>
      </w:r>
      <w:r w:rsidRPr="00854C6D">
        <w:rPr>
          <w:b/>
          <w:lang w:val="ru-MD"/>
        </w:rPr>
        <w:t>), высокое (</w:t>
      </w:r>
      <w:r w:rsidRPr="00854C6D">
        <w:rPr>
          <w:b/>
          <w:lang w:val="en-US"/>
        </w:rPr>
        <w:t>c</w:t>
      </w:r>
      <w:r w:rsidRPr="00854C6D">
        <w:rPr>
          <w:b/>
          <w:lang w:val="ru-MD"/>
        </w:rPr>
        <w:t>) ВГД</w:t>
      </w:r>
      <w:r>
        <w:rPr>
          <w:lang w:val="ru-MD"/>
        </w:rPr>
        <w:t xml:space="preserve"> – уровни повышения ВГД в соответствии с классификацией глаукомы.</w:t>
      </w:r>
    </w:p>
    <w:p w14:paraId="4D498BDB" w14:textId="77777777" w:rsidR="00854C6D" w:rsidRDefault="00854C6D" w:rsidP="00032809">
      <w:pPr>
        <w:jc w:val="both"/>
        <w:rPr>
          <w:lang w:val="ru-MD"/>
        </w:rPr>
      </w:pPr>
      <w:r w:rsidRPr="00854C6D">
        <w:rPr>
          <w:b/>
          <w:lang w:val="ru-MD"/>
        </w:rPr>
        <w:t>Оптическая когерентная томография</w:t>
      </w:r>
      <w:r>
        <w:rPr>
          <w:lang w:val="ru-MD"/>
        </w:rPr>
        <w:t xml:space="preserve"> – неинвазивный бесконтактный метод прижизненной визуализации, качественного и количественного анализа морфологических особенностей структур глазного дна, основанный на принципе световой интерферометрии.</w:t>
      </w:r>
    </w:p>
    <w:p w14:paraId="198725C1" w14:textId="77777777" w:rsidR="00854C6D" w:rsidRDefault="00854C6D" w:rsidP="00032809">
      <w:pPr>
        <w:jc w:val="both"/>
        <w:rPr>
          <w:lang w:val="ru-MD"/>
        </w:rPr>
      </w:pPr>
      <w:r w:rsidRPr="00854C6D">
        <w:rPr>
          <w:b/>
          <w:lang w:val="ru-MD"/>
        </w:rPr>
        <w:t>Офтальмогипертензия</w:t>
      </w:r>
      <w:r>
        <w:rPr>
          <w:lang w:val="ru-MD"/>
        </w:rPr>
        <w:t xml:space="preserve"> – повышение ВГД при отсутствии характерных для глаукомы изменений ДЗН, СНВС и дефектов ПЗ.</w:t>
      </w:r>
    </w:p>
    <w:p w14:paraId="70C024BE" w14:textId="77777777" w:rsidR="00854C6D" w:rsidRDefault="00854C6D" w:rsidP="00032809">
      <w:pPr>
        <w:jc w:val="both"/>
        <w:rPr>
          <w:lang w:val="ru-MD"/>
        </w:rPr>
      </w:pPr>
      <w:r w:rsidRPr="00854C6D">
        <w:rPr>
          <w:b/>
          <w:lang w:val="ru-MD"/>
        </w:rPr>
        <w:t>Офтальмоскопия</w:t>
      </w:r>
      <w:r>
        <w:rPr>
          <w:lang w:val="ru-MD"/>
        </w:rPr>
        <w:t xml:space="preserve"> – инструментальный метод осмотра глазного дна и его структур.</w:t>
      </w:r>
    </w:p>
    <w:p w14:paraId="164E7FBE" w14:textId="77777777" w:rsidR="00854C6D" w:rsidRDefault="00854C6D" w:rsidP="00032809">
      <w:pPr>
        <w:jc w:val="both"/>
        <w:rPr>
          <w:lang w:val="ru-MD"/>
        </w:rPr>
      </w:pPr>
      <w:r w:rsidRPr="00071246">
        <w:rPr>
          <w:b/>
          <w:lang w:val="ru-MD"/>
        </w:rPr>
        <w:t>Офтальмотонометрия</w:t>
      </w:r>
      <w:r>
        <w:rPr>
          <w:lang w:val="ru-MD"/>
        </w:rPr>
        <w:t xml:space="preserve"> – метод инструментального измерения уровня ВГД, величина которого определяется анализом данных деформации глаза тонометром и оценивается в миллиметрах ртутного столба (мм рт. с</w:t>
      </w:r>
      <w:r w:rsidR="00071246">
        <w:rPr>
          <w:lang w:val="ru-MD"/>
        </w:rPr>
        <w:t>т.).</w:t>
      </w:r>
    </w:p>
    <w:p w14:paraId="5C875318" w14:textId="77777777" w:rsidR="00071246" w:rsidRDefault="00071246" w:rsidP="00032809">
      <w:pPr>
        <w:jc w:val="both"/>
        <w:rPr>
          <w:lang w:val="ru-MD"/>
        </w:rPr>
      </w:pPr>
      <w:r w:rsidRPr="00071246">
        <w:rPr>
          <w:b/>
          <w:lang w:val="ru-MD"/>
        </w:rPr>
        <w:t>Периметрия</w:t>
      </w:r>
      <w:r>
        <w:rPr>
          <w:lang w:val="ru-MD"/>
        </w:rPr>
        <w:t xml:space="preserve"> – метод исследования ПЗ.</w:t>
      </w:r>
    </w:p>
    <w:p w14:paraId="4E8BACF7" w14:textId="265708B2" w:rsidR="00071246" w:rsidRDefault="00482D7A" w:rsidP="00032809">
      <w:pPr>
        <w:jc w:val="both"/>
        <w:rPr>
          <w:lang w:val="ru-MD"/>
        </w:rPr>
      </w:pPr>
      <w:r w:rsidRPr="00482D7A">
        <w:rPr>
          <w:b/>
          <w:lang w:val="ru-MD"/>
        </w:rPr>
        <w:t>Поле зрения</w:t>
      </w:r>
      <w:r>
        <w:rPr>
          <w:lang w:val="ru-MD"/>
        </w:rPr>
        <w:t xml:space="preserve"> – совокупность точек пространства, одновременно видимых глазом при неподвижном взоре.</w:t>
      </w:r>
    </w:p>
    <w:p w14:paraId="73F55540" w14:textId="05BE6515" w:rsidR="00A2587B" w:rsidRPr="00C63E9D" w:rsidRDefault="00A2587B" w:rsidP="00032809">
      <w:pPr>
        <w:jc w:val="both"/>
        <w:rPr>
          <w:lang w:val="ru-MD"/>
        </w:rPr>
      </w:pPr>
      <w:r w:rsidRPr="00A2587B">
        <w:rPr>
          <w:b/>
          <w:lang w:val="ru-MD"/>
        </w:rPr>
        <w:t>Псевдоэксфолиативный синдром</w:t>
      </w:r>
      <w:r>
        <w:rPr>
          <w:b/>
          <w:lang w:val="ru-MD"/>
        </w:rPr>
        <w:t xml:space="preserve"> </w:t>
      </w:r>
      <w:r w:rsidR="00C63E9D">
        <w:rPr>
          <w:b/>
          <w:lang w:val="ru-MD"/>
        </w:rPr>
        <w:t>–</w:t>
      </w:r>
      <w:r w:rsidR="00240DAC">
        <w:rPr>
          <w:b/>
          <w:lang w:val="ru-MD"/>
        </w:rPr>
        <w:t xml:space="preserve"> </w:t>
      </w:r>
      <w:r w:rsidR="00C63E9D" w:rsidRPr="00C63E9D">
        <w:rPr>
          <w:lang w:val="ru-MD"/>
        </w:rPr>
        <w:t>увеопатия, характерезующаяся</w:t>
      </w:r>
      <w:r w:rsidR="00C63E9D">
        <w:rPr>
          <w:lang w:val="ru-MD"/>
        </w:rPr>
        <w:t xml:space="preserve"> отложением амилоидоподобного вещества на структурах переднего снгмента глазного яблока.</w:t>
      </w:r>
    </w:p>
    <w:p w14:paraId="5F775320" w14:textId="36B859DF" w:rsidR="00482D7A" w:rsidRDefault="0067003A" w:rsidP="00032809">
      <w:pPr>
        <w:jc w:val="both"/>
        <w:rPr>
          <w:lang w:val="ru-MD"/>
        </w:rPr>
      </w:pPr>
      <w:r w:rsidRPr="0067003A">
        <w:rPr>
          <w:b/>
          <w:lang w:val="ru-MD"/>
        </w:rPr>
        <w:t>Рефрактерная глаукома</w:t>
      </w:r>
      <w:r>
        <w:rPr>
          <w:lang w:val="ru-MD"/>
        </w:rPr>
        <w:t xml:space="preserve"> – форма заболе</w:t>
      </w:r>
      <w:r w:rsidR="00A2587B">
        <w:rPr>
          <w:lang w:val="ru-MD"/>
        </w:rPr>
        <w:t>вания, при которой отмечают тяжё</w:t>
      </w:r>
      <w:r>
        <w:rPr>
          <w:lang w:val="ru-MD"/>
        </w:rPr>
        <w:t>лое, упорное течение, характеризующееся устойчивостью, а часто и невосприимчивостью к стандартным способам лечения.</w:t>
      </w:r>
    </w:p>
    <w:p w14:paraId="595C888B" w14:textId="09A87161" w:rsidR="00240DAC" w:rsidRPr="00240DAC" w:rsidRDefault="00240DAC" w:rsidP="00032809">
      <w:pPr>
        <w:jc w:val="both"/>
      </w:pPr>
      <w:r w:rsidRPr="00240DAC">
        <w:rPr>
          <w:rFonts w:cs="Times New Roman"/>
          <w:b/>
          <w:lang w:val="ru-MD"/>
        </w:rPr>
        <w:t>Синдром пигментной дисперсии</w:t>
      </w:r>
      <w:r>
        <w:rPr>
          <w:rFonts w:cs="Times New Roman"/>
          <w:b/>
          <w:lang w:val="ru-MD"/>
        </w:rPr>
        <w:t xml:space="preserve"> </w:t>
      </w:r>
      <w:proofErr w:type="gramStart"/>
      <w:r>
        <w:rPr>
          <w:rFonts w:cs="Times New Roman"/>
          <w:b/>
          <w:lang w:val="ru-MD"/>
        </w:rPr>
        <w:t xml:space="preserve">– </w:t>
      </w:r>
      <w:r>
        <w:rPr>
          <w:rFonts w:cs="Times New Roman"/>
          <w:lang w:val="ru-MD"/>
        </w:rPr>
        <w:t xml:space="preserve"> состояние</w:t>
      </w:r>
      <w:proofErr w:type="gramEnd"/>
      <w:r>
        <w:rPr>
          <w:rFonts w:cs="Times New Roman"/>
          <w:lang w:val="ru-MD"/>
        </w:rPr>
        <w:t>, при котором пигментные клетки радужной оболочки глаза отслаиваются и распределяются в структурах переднего отдела глаза.</w:t>
      </w:r>
    </w:p>
    <w:p w14:paraId="7FBCD2D4" w14:textId="77777777" w:rsidR="0067003A" w:rsidRDefault="0067003A" w:rsidP="00032809">
      <w:pPr>
        <w:jc w:val="both"/>
        <w:rPr>
          <w:lang w:val="ru-MD"/>
        </w:rPr>
      </w:pPr>
      <w:r w:rsidRPr="0067003A">
        <w:rPr>
          <w:b/>
          <w:lang w:val="ru-MD"/>
        </w:rPr>
        <w:t>Скотома</w:t>
      </w:r>
      <w:r>
        <w:rPr>
          <w:lang w:val="ru-MD"/>
        </w:rPr>
        <w:t xml:space="preserve"> – дефект </w:t>
      </w:r>
      <w:r w:rsidR="003C5F3C">
        <w:rPr>
          <w:lang w:val="ru-MD"/>
        </w:rPr>
        <w:t>ПЗ, не</w:t>
      </w:r>
      <w:r>
        <w:rPr>
          <w:lang w:val="ru-MD"/>
        </w:rPr>
        <w:t xml:space="preserve"> связанный с периферическими границами.</w:t>
      </w:r>
    </w:p>
    <w:p w14:paraId="09F117EA" w14:textId="77777777" w:rsidR="0067003A" w:rsidRDefault="0067003A" w:rsidP="00032809">
      <w:pPr>
        <w:jc w:val="both"/>
        <w:rPr>
          <w:lang w:val="ru-MD"/>
        </w:rPr>
      </w:pPr>
      <w:r w:rsidRPr="0067003A">
        <w:rPr>
          <w:b/>
          <w:lang w:val="ru-MD"/>
        </w:rPr>
        <w:t>Слой нервных волокон сетчатки</w:t>
      </w:r>
      <w:r>
        <w:rPr>
          <w:lang w:val="ru-MD"/>
        </w:rPr>
        <w:t xml:space="preserve"> – слой сетчатки, представляющий собой аксоны ганглиозных клеток сетчатки.</w:t>
      </w:r>
    </w:p>
    <w:p w14:paraId="012F1A18" w14:textId="77777777" w:rsidR="0067003A" w:rsidRDefault="0067003A" w:rsidP="00032809">
      <w:pPr>
        <w:jc w:val="both"/>
        <w:rPr>
          <w:lang w:val="ru-MD"/>
        </w:rPr>
      </w:pPr>
      <w:r w:rsidRPr="0067003A">
        <w:rPr>
          <w:b/>
          <w:lang w:val="ru-MD"/>
        </w:rPr>
        <w:t>Стабилизированная и нестабилизированная глаукома</w:t>
      </w:r>
      <w:r>
        <w:rPr>
          <w:lang w:val="ru-MD"/>
        </w:rPr>
        <w:t xml:space="preserve"> – термины, обозначающие отсутствие или наличие отрицательной динамики в состоянии ДЗН и ПЗ пациента при повторных исследованиях. При оценке динамики глаукомного процесса принимают во внимание также уровень ВГД и его соответствие «целевому» значению.</w:t>
      </w:r>
    </w:p>
    <w:p w14:paraId="0708B309" w14:textId="7226B5E1" w:rsidR="0067003A" w:rsidRDefault="0067003A" w:rsidP="00C63E9D">
      <w:pPr>
        <w:jc w:val="both"/>
        <w:rPr>
          <w:lang w:val="ru-MD"/>
        </w:rPr>
      </w:pPr>
      <w:r w:rsidRPr="0067003A">
        <w:rPr>
          <w:b/>
          <w:lang w:val="ru-MD"/>
        </w:rPr>
        <w:t>Стандартная автоматизированная периметрия</w:t>
      </w:r>
      <w:r>
        <w:rPr>
          <w:lang w:val="ru-MD"/>
        </w:rPr>
        <w:t xml:space="preserve"> – компьютерная пороговая статическая периметрия, при кот</w:t>
      </w:r>
      <w:r w:rsidR="00BC1088">
        <w:rPr>
          <w:lang w:val="ru-MD"/>
        </w:rPr>
        <w:t>о</w:t>
      </w:r>
      <w:r>
        <w:rPr>
          <w:lang w:val="ru-MD"/>
        </w:rPr>
        <w:t>рой исследуют центральное ПЗ и помощью белого стимула на белом фоне.</w:t>
      </w:r>
    </w:p>
    <w:p w14:paraId="73C9091B" w14:textId="77777777" w:rsidR="0067003A" w:rsidRDefault="0067003A" w:rsidP="00032809">
      <w:pPr>
        <w:jc w:val="both"/>
        <w:rPr>
          <w:lang w:val="ru-MD"/>
        </w:rPr>
      </w:pPr>
      <w:r w:rsidRPr="0067003A">
        <w:rPr>
          <w:b/>
          <w:lang w:val="ru-MD"/>
        </w:rPr>
        <w:t>Угол передней камеры</w:t>
      </w:r>
      <w:r>
        <w:rPr>
          <w:lang w:val="ru-MD"/>
        </w:rPr>
        <w:t xml:space="preserve"> – пространство между роговично-склеральной областью и передней поверхностью радужки.</w:t>
      </w:r>
    </w:p>
    <w:p w14:paraId="026F35EE" w14:textId="77777777" w:rsidR="0067003A" w:rsidRDefault="0067003A" w:rsidP="00032809">
      <w:pPr>
        <w:jc w:val="both"/>
        <w:rPr>
          <w:lang w:val="ru-MD"/>
        </w:rPr>
      </w:pPr>
      <w:r w:rsidRPr="0067003A">
        <w:rPr>
          <w:b/>
          <w:lang w:val="ru-MD"/>
        </w:rPr>
        <w:t>Факоденез</w:t>
      </w:r>
      <w:r w:rsidR="00894D55">
        <w:rPr>
          <w:lang w:val="ru-MD"/>
        </w:rPr>
        <w:t xml:space="preserve"> – «</w:t>
      </w:r>
      <w:r w:rsidR="00122776">
        <w:rPr>
          <w:lang w:val="ru-MD"/>
        </w:rPr>
        <w:t>дрожание» хрусталика</w:t>
      </w:r>
      <w:r>
        <w:rPr>
          <w:lang w:val="ru-MD"/>
        </w:rPr>
        <w:t xml:space="preserve"> при движении глаза, обусловленное разрывом части волокон ресничного пояска.</w:t>
      </w:r>
    </w:p>
    <w:p w14:paraId="7F74908C" w14:textId="77777777" w:rsidR="0067003A" w:rsidRDefault="0067003A" w:rsidP="00032809">
      <w:pPr>
        <w:jc w:val="both"/>
        <w:rPr>
          <w:lang w:val="ru-MD"/>
        </w:rPr>
      </w:pPr>
      <w:r w:rsidRPr="0067003A">
        <w:rPr>
          <w:b/>
          <w:lang w:val="ru-MD"/>
        </w:rPr>
        <w:t>«Целевое» внутриглазное давление</w:t>
      </w:r>
      <w:r>
        <w:rPr>
          <w:lang w:val="ru-MD"/>
        </w:rPr>
        <w:t xml:space="preserve"> – максимально допустимое давление, при котором глаукома прогрессирует настолько медленно, что в течение последующих лет качество жизни, связанное со зрением, остается достаточно стабильным.</w:t>
      </w:r>
    </w:p>
    <w:p w14:paraId="35DA47B1" w14:textId="77777777" w:rsidR="0067003A" w:rsidRDefault="0067003A" w:rsidP="00032809">
      <w:pPr>
        <w:jc w:val="both"/>
        <w:rPr>
          <w:lang w:val="ru-MD"/>
        </w:rPr>
      </w:pPr>
      <w:r w:rsidRPr="004B370D">
        <w:rPr>
          <w:b/>
          <w:lang w:val="en-US"/>
        </w:rPr>
        <w:t>MD</w:t>
      </w:r>
      <w:r w:rsidRPr="004B370D">
        <w:rPr>
          <w:b/>
        </w:rPr>
        <w:t xml:space="preserve">, </w:t>
      </w:r>
      <w:r w:rsidRPr="004B370D">
        <w:rPr>
          <w:b/>
          <w:lang w:val="en-US"/>
        </w:rPr>
        <w:t>maen</w:t>
      </w:r>
      <w:r w:rsidRPr="004B370D">
        <w:rPr>
          <w:b/>
        </w:rPr>
        <w:t xml:space="preserve"> </w:t>
      </w:r>
      <w:r w:rsidRPr="004B370D">
        <w:rPr>
          <w:b/>
          <w:lang w:val="en-US"/>
        </w:rPr>
        <w:t>deviation</w:t>
      </w:r>
      <w:r w:rsidRPr="004B370D">
        <w:rPr>
          <w:b/>
        </w:rPr>
        <w:t xml:space="preserve"> </w:t>
      </w:r>
      <w:r w:rsidRPr="004B370D">
        <w:rPr>
          <w:b/>
          <w:lang w:val="ru-MD"/>
        </w:rPr>
        <w:t>(среднее отклонение)</w:t>
      </w:r>
      <w:r>
        <w:rPr>
          <w:lang w:val="ru-MD"/>
        </w:rPr>
        <w:t xml:space="preserve"> – периметрический индекс, который определяется при статической периметрии и представляет собой среднее различие между нормальными значениями светочувствительности сетчатки с поправкой на возраст и измеренными пороговыми значениями во всех точках сканирования.</w:t>
      </w:r>
    </w:p>
    <w:p w14:paraId="11FD3363" w14:textId="77777777" w:rsidR="004B370D" w:rsidRDefault="004B370D" w:rsidP="00032809">
      <w:pPr>
        <w:jc w:val="both"/>
        <w:rPr>
          <w:lang w:val="ru-MD"/>
        </w:rPr>
      </w:pPr>
      <w:r w:rsidRPr="004B370D">
        <w:rPr>
          <w:b/>
          <w:lang w:val="en-US"/>
        </w:rPr>
        <w:t>PSD</w:t>
      </w:r>
      <w:r w:rsidRPr="004B370D">
        <w:rPr>
          <w:b/>
          <w:lang w:val="ru-MD"/>
        </w:rPr>
        <w:t xml:space="preserve">, </w:t>
      </w:r>
      <w:r w:rsidRPr="004B370D">
        <w:rPr>
          <w:b/>
          <w:lang w:val="en-US"/>
        </w:rPr>
        <w:t>pattern</w:t>
      </w:r>
      <w:r w:rsidRPr="004B370D">
        <w:rPr>
          <w:b/>
          <w:lang w:val="ru-MD"/>
        </w:rPr>
        <w:t xml:space="preserve"> </w:t>
      </w:r>
      <w:r w:rsidRPr="004B370D">
        <w:rPr>
          <w:b/>
          <w:lang w:val="en-US"/>
        </w:rPr>
        <w:t>standart</w:t>
      </w:r>
      <w:r w:rsidRPr="004B370D">
        <w:rPr>
          <w:b/>
          <w:lang w:val="ru-MD"/>
        </w:rPr>
        <w:t xml:space="preserve"> </w:t>
      </w:r>
      <w:r w:rsidRPr="004B370D">
        <w:rPr>
          <w:b/>
          <w:lang w:val="en-US"/>
        </w:rPr>
        <w:t>deviation</w:t>
      </w:r>
      <w:r w:rsidRPr="004B370D">
        <w:rPr>
          <w:b/>
          <w:lang w:val="ru-MD"/>
        </w:rPr>
        <w:t xml:space="preserve"> (паттерн стандартного отклонения)</w:t>
      </w:r>
      <w:r>
        <w:rPr>
          <w:lang w:val="ru-MD"/>
        </w:rPr>
        <w:t xml:space="preserve"> – периметрический индекс, характеризующий выраженность очаговых дефектов полей зрения.</w:t>
      </w:r>
    </w:p>
    <w:p w14:paraId="39A90786" w14:textId="77777777" w:rsidR="004B370D" w:rsidRDefault="004B370D" w:rsidP="00032809">
      <w:pPr>
        <w:jc w:val="both"/>
        <w:rPr>
          <w:lang w:val="ru-MD"/>
        </w:rPr>
      </w:pPr>
      <w:r w:rsidRPr="004B370D">
        <w:rPr>
          <w:b/>
          <w:lang w:val="en-US"/>
        </w:rPr>
        <w:t>GHT</w:t>
      </w:r>
      <w:r w:rsidRPr="004B370D">
        <w:rPr>
          <w:b/>
          <w:lang w:val="ru-MD"/>
        </w:rPr>
        <w:t xml:space="preserve">, </w:t>
      </w:r>
      <w:r w:rsidRPr="004B370D">
        <w:rPr>
          <w:b/>
          <w:lang w:val="en-US"/>
        </w:rPr>
        <w:t>Glaucoma</w:t>
      </w:r>
      <w:r w:rsidRPr="004B370D">
        <w:rPr>
          <w:b/>
          <w:lang w:val="ru-MD"/>
        </w:rPr>
        <w:t xml:space="preserve"> </w:t>
      </w:r>
      <w:r w:rsidRPr="004B370D">
        <w:rPr>
          <w:b/>
          <w:lang w:val="en-US"/>
        </w:rPr>
        <w:t>Hemifield</w:t>
      </w:r>
      <w:r w:rsidRPr="004B370D">
        <w:rPr>
          <w:b/>
          <w:lang w:val="ru-MD"/>
        </w:rPr>
        <w:t xml:space="preserve"> </w:t>
      </w:r>
      <w:r w:rsidRPr="004B370D">
        <w:rPr>
          <w:b/>
          <w:lang w:val="en-US"/>
        </w:rPr>
        <w:t>Test</w:t>
      </w:r>
      <w:r w:rsidRPr="004B370D">
        <w:rPr>
          <w:b/>
          <w:lang w:val="ru-MD"/>
        </w:rPr>
        <w:t xml:space="preserve"> (глаукомный тест полуполей)</w:t>
      </w:r>
      <w:r>
        <w:rPr>
          <w:lang w:val="ru-MD"/>
        </w:rPr>
        <w:t xml:space="preserve"> – тест, сравнивающий верхнюю и нижнюю половины ПЗ по пяти соответствующим участкам.</w:t>
      </w:r>
    </w:p>
    <w:p w14:paraId="1D380FC1" w14:textId="77777777" w:rsidR="004B370D" w:rsidRPr="00564C70" w:rsidRDefault="00564C70" w:rsidP="008D203B">
      <w:pPr>
        <w:pStyle w:val="a3"/>
        <w:spacing w:line="360" w:lineRule="auto"/>
        <w:ind w:firstLine="709"/>
      </w:pPr>
      <w:r w:rsidRPr="00564C70">
        <w:t xml:space="preserve">1. </w:t>
      </w:r>
      <w:r w:rsidR="009B5FC1" w:rsidRPr="00564C70">
        <w:t>Краткая информация</w:t>
      </w:r>
    </w:p>
    <w:p w14:paraId="0AC120E8" w14:textId="77777777" w:rsidR="009B5FC1" w:rsidRPr="00564C70" w:rsidRDefault="00564C70" w:rsidP="00032809">
      <w:pPr>
        <w:pStyle w:val="1"/>
        <w:jc w:val="both"/>
      </w:pPr>
      <w:bookmarkStart w:id="5" w:name="_Toc219451918"/>
      <w:r w:rsidRPr="00564C70">
        <w:t xml:space="preserve">1.1 </w:t>
      </w:r>
      <w:r w:rsidR="009B5FC1" w:rsidRPr="00564C70">
        <w:t>Определение</w:t>
      </w:r>
      <w:bookmarkEnd w:id="5"/>
    </w:p>
    <w:p w14:paraId="2E181AD5" w14:textId="77777777" w:rsidR="009B5FC1" w:rsidRDefault="009B5FC1" w:rsidP="00032809">
      <w:pPr>
        <w:jc w:val="both"/>
        <w:rPr>
          <w:lang w:val="ru-MD"/>
        </w:rPr>
      </w:pPr>
      <w:r>
        <w:rPr>
          <w:lang w:val="ru-MD"/>
        </w:rPr>
        <w:t xml:space="preserve">Первичная открытоугольная глаукома (ПОУГ) – хроническая прогрессирующая оптиконейропатия, которая объединяет группу заболеваний с характерными признаками: </w:t>
      </w:r>
    </w:p>
    <w:p w14:paraId="6DCA19D8" w14:textId="77777777" w:rsidR="002E1318" w:rsidRDefault="002E1318" w:rsidP="00032809">
      <w:pPr>
        <w:jc w:val="both"/>
        <w:rPr>
          <w:lang w:val="ru-MD"/>
        </w:rPr>
      </w:pPr>
      <w:r>
        <w:rPr>
          <w:lang w:val="ru-MD"/>
        </w:rPr>
        <w:t>- структурными патологическими изменениями ДЗН и СНВС;</w:t>
      </w:r>
    </w:p>
    <w:p w14:paraId="7D4E63B5" w14:textId="77777777" w:rsidR="002E1318" w:rsidRDefault="002E1318" w:rsidP="00032809">
      <w:pPr>
        <w:jc w:val="both"/>
        <w:rPr>
          <w:lang w:val="ru-MD"/>
        </w:rPr>
      </w:pPr>
      <w:r>
        <w:rPr>
          <w:lang w:val="ru-MD"/>
        </w:rPr>
        <w:t xml:space="preserve">- типичными дефектами ПЗ, соответствующими повреждению ДЗН и СНВС; </w:t>
      </w:r>
    </w:p>
    <w:p w14:paraId="43541ADA" w14:textId="77777777" w:rsidR="00184961" w:rsidRDefault="00184961" w:rsidP="00032809">
      <w:pPr>
        <w:jc w:val="both"/>
        <w:rPr>
          <w:lang w:val="ru-MD"/>
        </w:rPr>
      </w:pPr>
      <w:r>
        <w:rPr>
          <w:lang w:val="ru-MD"/>
        </w:rPr>
        <w:t>- периодическим или постоянным повышением уровня ВГД выше индивидуальной нормы;</w:t>
      </w:r>
    </w:p>
    <w:p w14:paraId="0C970007" w14:textId="77777777" w:rsidR="002E1318" w:rsidRPr="002E1318" w:rsidRDefault="002E1318" w:rsidP="00032809">
      <w:pPr>
        <w:jc w:val="both"/>
        <w:rPr>
          <w:lang w:val="ru-MD"/>
        </w:rPr>
      </w:pPr>
      <w:r>
        <w:rPr>
          <w:lang w:val="ru-MD"/>
        </w:rPr>
        <w:t xml:space="preserve">- открытый УПК (подтвержденный гониоскопией) </w:t>
      </w:r>
      <w:r w:rsidR="000E3E52">
        <w:rPr>
          <w:rFonts w:cs="Times New Roman"/>
        </w:rPr>
        <w:t>[</w:t>
      </w:r>
      <w:r w:rsidR="002C054E">
        <w:rPr>
          <w:rFonts w:cs="Times New Roman"/>
        </w:rPr>
        <w:t>1-3</w:t>
      </w:r>
      <w:r w:rsidR="000E3E52" w:rsidRPr="007A2368">
        <w:rPr>
          <w:rFonts w:cs="Times New Roman"/>
        </w:rPr>
        <w:t>]</w:t>
      </w:r>
      <w:r w:rsidR="000E3E52">
        <w:rPr>
          <w:rFonts w:cs="Times New Roman"/>
          <w:lang w:val="ru-MD"/>
        </w:rPr>
        <w:t>.</w:t>
      </w:r>
    </w:p>
    <w:p w14:paraId="17E8D66D" w14:textId="77777777" w:rsidR="002E1318" w:rsidRDefault="002E1318" w:rsidP="00032809">
      <w:pPr>
        <w:jc w:val="both"/>
        <w:rPr>
          <w:lang w:val="ru-MD"/>
        </w:rPr>
      </w:pPr>
      <w:r>
        <w:rPr>
          <w:lang w:val="ru-MD"/>
        </w:rPr>
        <w:t>ПОУГ включает четыре клинико-патогенетические формы: простую глаукому, псевдоэксфолиативную глаукому (ПЭГ), глаукому низкого</w:t>
      </w:r>
      <w:r w:rsidR="0030311A">
        <w:rPr>
          <w:lang w:val="ru-MD"/>
        </w:rPr>
        <w:t xml:space="preserve"> </w:t>
      </w:r>
      <w:r>
        <w:rPr>
          <w:lang w:val="ru-MD"/>
        </w:rPr>
        <w:t xml:space="preserve">давления (ГНД), пигментную глаукому (ПГ). </w:t>
      </w:r>
    </w:p>
    <w:p w14:paraId="5A76CAD2" w14:textId="77777777" w:rsidR="002E1318" w:rsidRPr="00564C70" w:rsidRDefault="00564C70" w:rsidP="00032809">
      <w:pPr>
        <w:pStyle w:val="1"/>
        <w:jc w:val="both"/>
      </w:pPr>
      <w:bookmarkStart w:id="6" w:name="_Toc219451919"/>
      <w:r>
        <w:t xml:space="preserve">1.2 </w:t>
      </w:r>
      <w:r w:rsidR="002E1318" w:rsidRPr="00564C70">
        <w:t>Этиология и патогенез</w:t>
      </w:r>
      <w:bookmarkEnd w:id="6"/>
    </w:p>
    <w:p w14:paraId="1A4FAF1C" w14:textId="77777777" w:rsidR="002E1318" w:rsidRPr="00595E4B" w:rsidRDefault="002E1318" w:rsidP="00032809">
      <w:pPr>
        <w:jc w:val="both"/>
        <w:rPr>
          <w:rFonts w:cs="Times New Roman"/>
          <w:lang w:val="ru-MD"/>
        </w:rPr>
      </w:pPr>
      <w:r>
        <w:rPr>
          <w:lang w:val="ru-MD"/>
        </w:rPr>
        <w:t xml:space="preserve">Этиология ПОУГ </w:t>
      </w:r>
      <w:r w:rsidR="00184961">
        <w:rPr>
          <w:lang w:val="ru-MD"/>
        </w:rPr>
        <w:t>не известна</w:t>
      </w:r>
      <w:r>
        <w:rPr>
          <w:lang w:val="ru-MD"/>
        </w:rPr>
        <w:t xml:space="preserve">. В объяснении ее возникновения и развития преобладает многофакторная концепция с вовлечением </w:t>
      </w:r>
      <w:r w:rsidR="000E3E52">
        <w:rPr>
          <w:lang w:val="ru-MD"/>
        </w:rPr>
        <w:t>разных генетич</w:t>
      </w:r>
      <w:r w:rsidR="00595E4B">
        <w:rPr>
          <w:lang w:val="ru-MD"/>
        </w:rPr>
        <w:t>еских и негенетических факторов.</w:t>
      </w:r>
    </w:p>
    <w:p w14:paraId="7DFD9052" w14:textId="77777777" w:rsidR="00595E4B" w:rsidRDefault="00595E4B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>В настоящее время описано несколько десятков генов, которые имеют отношение к возникновению и развитию ПОУГ</w:t>
      </w:r>
      <w:r>
        <w:rPr>
          <w:rFonts w:cs="Times New Roman"/>
        </w:rPr>
        <w:t xml:space="preserve">. </w:t>
      </w:r>
      <w:r>
        <w:rPr>
          <w:rFonts w:cs="Times New Roman"/>
          <w:lang w:val="ru-MD"/>
        </w:rPr>
        <w:t>Среди наиболее изученных – гены миоцилина (</w:t>
      </w:r>
      <w:r>
        <w:rPr>
          <w:rFonts w:cs="Times New Roman"/>
          <w:lang w:val="en-US"/>
        </w:rPr>
        <w:t>MYOC</w:t>
      </w:r>
      <w:r>
        <w:rPr>
          <w:rFonts w:cs="Times New Roman"/>
          <w:lang w:val="ru-MD"/>
        </w:rPr>
        <w:t xml:space="preserve">), оптиконеврина </w:t>
      </w:r>
      <w:r>
        <w:rPr>
          <w:rFonts w:cs="Times New Roman"/>
        </w:rPr>
        <w:t>(OPTN</w:t>
      </w:r>
      <w:r>
        <w:rPr>
          <w:rFonts w:cs="Times New Roman"/>
          <w:lang w:val="ru-MD"/>
        </w:rPr>
        <w:t xml:space="preserve">) и </w:t>
      </w:r>
      <w:r>
        <w:rPr>
          <w:rFonts w:cs="Times New Roman"/>
          <w:lang w:val="en-US"/>
        </w:rPr>
        <w:t>WD</w:t>
      </w:r>
      <w:r w:rsidR="00032809">
        <w:rPr>
          <w:rFonts w:cs="Times New Roman"/>
          <w:lang w:val="ru-MD"/>
        </w:rPr>
        <w:t xml:space="preserve"> пов</w:t>
      </w:r>
      <w:r>
        <w:rPr>
          <w:rFonts w:cs="Times New Roman"/>
          <w:lang w:val="ru-MD"/>
        </w:rPr>
        <w:t>торяющегося домена 36 (</w:t>
      </w:r>
      <w:r>
        <w:rPr>
          <w:rFonts w:cs="Times New Roman"/>
          <w:lang w:val="en-US"/>
        </w:rPr>
        <w:t>WDR</w:t>
      </w:r>
      <w:r w:rsidRPr="00595E4B">
        <w:rPr>
          <w:rFonts w:cs="Times New Roman"/>
        </w:rPr>
        <w:t>36</w:t>
      </w:r>
      <w:r>
        <w:rPr>
          <w:rFonts w:cs="Times New Roman"/>
          <w:lang w:val="ru-MD"/>
        </w:rPr>
        <w:t>), с которыми связано до 10-15% всех случаев заболевания</w:t>
      </w:r>
      <w:r w:rsidR="00032809">
        <w:rPr>
          <w:rFonts w:cs="Times New Roman"/>
          <w:lang w:val="ru-MD"/>
        </w:rPr>
        <w:t xml:space="preserve"> </w:t>
      </w:r>
      <w:r w:rsidR="002C054E">
        <w:rPr>
          <w:rFonts w:cs="Times New Roman"/>
        </w:rPr>
        <w:t>[1,8</w:t>
      </w:r>
      <w:r w:rsidR="002C054E" w:rsidRPr="007A2368">
        <w:rPr>
          <w:rFonts w:cs="Times New Roman"/>
        </w:rPr>
        <w:t>]</w:t>
      </w:r>
      <w:r>
        <w:rPr>
          <w:rFonts w:cs="Times New Roman"/>
          <w:lang w:val="ru-MD"/>
        </w:rPr>
        <w:t xml:space="preserve">. </w:t>
      </w:r>
    </w:p>
    <w:p w14:paraId="0396A11D" w14:textId="77777777" w:rsidR="00595E4B" w:rsidRDefault="00595E4B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>Факторы риска и прогрессирования заболевания:</w:t>
      </w:r>
    </w:p>
    <w:p w14:paraId="44AF8ACF" w14:textId="77777777" w:rsidR="00595E4B" w:rsidRDefault="00595E4B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 xml:space="preserve">- возраст: ПОУГ преимущественно развивается у пациентов старше 40 лет, её распространенность увеличивается с возрастом </w:t>
      </w:r>
      <w:r>
        <w:rPr>
          <w:rFonts w:cs="Times New Roman"/>
        </w:rPr>
        <w:t>[</w:t>
      </w:r>
      <w:r w:rsidR="002C054E">
        <w:rPr>
          <w:rFonts w:cs="Times New Roman"/>
        </w:rPr>
        <w:t>1,2</w:t>
      </w:r>
      <w:r w:rsidRPr="007A2368">
        <w:rPr>
          <w:rFonts w:cs="Times New Roman"/>
        </w:rPr>
        <w:t>]</w:t>
      </w:r>
      <w:r>
        <w:rPr>
          <w:rFonts w:cs="Times New Roman"/>
          <w:lang w:val="ru-MD"/>
        </w:rPr>
        <w:t>.</w:t>
      </w:r>
    </w:p>
    <w:p w14:paraId="1D6D06A9" w14:textId="77777777" w:rsidR="00595E4B" w:rsidRDefault="00595E4B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 xml:space="preserve">- раса/этническая принадлежность: распространенность ПОУГ у афроамериканцев в несколько раз выше, чем у лиц европеоидной расы </w:t>
      </w:r>
      <w:r>
        <w:rPr>
          <w:rFonts w:cs="Times New Roman"/>
        </w:rPr>
        <w:t>[</w:t>
      </w:r>
      <w:r w:rsidR="002C054E">
        <w:rPr>
          <w:rFonts w:cs="Times New Roman"/>
        </w:rPr>
        <w:t>1</w:t>
      </w:r>
      <w:r w:rsidRPr="007A2368">
        <w:rPr>
          <w:rFonts w:cs="Times New Roman"/>
        </w:rPr>
        <w:t>]</w:t>
      </w:r>
      <w:r>
        <w:rPr>
          <w:rFonts w:cs="Times New Roman"/>
          <w:lang w:val="ru-MD"/>
        </w:rPr>
        <w:t>.</w:t>
      </w:r>
    </w:p>
    <w:p w14:paraId="7AA5449A" w14:textId="77777777" w:rsidR="00595E4B" w:rsidRDefault="00595E4B" w:rsidP="00032809">
      <w:pPr>
        <w:jc w:val="both"/>
        <w:rPr>
          <w:rFonts w:cs="Times New Roman"/>
          <w:lang w:val="ru-MD"/>
        </w:rPr>
      </w:pPr>
      <w:r>
        <w:rPr>
          <w:lang w:val="ru-MD"/>
        </w:rPr>
        <w:t xml:space="preserve">- семейный анамнез: распространенность глаукомы среди кровных родственников больных с ПОУГ в 4-9 раз выше, чем в общей популяции </w:t>
      </w:r>
      <w:r>
        <w:rPr>
          <w:rFonts w:cs="Times New Roman"/>
        </w:rPr>
        <w:t>[</w:t>
      </w:r>
      <w:r w:rsidR="002C054E">
        <w:rPr>
          <w:rFonts w:cs="Times New Roman"/>
        </w:rPr>
        <w:t>8,10</w:t>
      </w:r>
      <w:r w:rsidRPr="007A2368">
        <w:rPr>
          <w:rFonts w:cs="Times New Roman"/>
        </w:rPr>
        <w:t>]</w:t>
      </w:r>
      <w:r>
        <w:rPr>
          <w:rFonts w:cs="Times New Roman"/>
          <w:lang w:val="ru-MD"/>
        </w:rPr>
        <w:t>.</w:t>
      </w:r>
    </w:p>
    <w:p w14:paraId="3145C587" w14:textId="77777777" w:rsidR="00595E4B" w:rsidRDefault="00595E4B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 xml:space="preserve">- повышенный уровень ВГД: прямо кореллирует с увеличением распространенности и заболеваемости ПОУГ. Риск развития глаукомы возрастает на 10% на каждые 1 мм рт. ст. </w:t>
      </w:r>
      <w:r w:rsidR="00FC3DC9">
        <w:rPr>
          <w:rFonts w:cs="Times New Roman"/>
          <w:lang w:val="ru-MD"/>
        </w:rPr>
        <w:t xml:space="preserve">Повышения уровня ВГД выше среднестатистической нормы </w:t>
      </w:r>
      <w:r w:rsidR="00FC3DC9">
        <w:rPr>
          <w:rFonts w:cs="Times New Roman"/>
        </w:rPr>
        <w:t>[</w:t>
      </w:r>
      <w:r w:rsidR="002C054E">
        <w:rPr>
          <w:rFonts w:cs="Times New Roman"/>
        </w:rPr>
        <w:t>11-14</w:t>
      </w:r>
      <w:r w:rsidR="00FC3DC9" w:rsidRPr="007A2368">
        <w:rPr>
          <w:rFonts w:cs="Times New Roman"/>
        </w:rPr>
        <w:t>]</w:t>
      </w:r>
      <w:r w:rsidR="00FC3DC9">
        <w:rPr>
          <w:rFonts w:cs="Times New Roman"/>
          <w:lang w:val="ru-MD"/>
        </w:rPr>
        <w:t>.</w:t>
      </w:r>
    </w:p>
    <w:p w14:paraId="5CB79000" w14:textId="77777777" w:rsidR="00FC3DC9" w:rsidRDefault="00FC3DC9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 xml:space="preserve">- псевдоэксфолиативный синдром (ПЭС): наличие ПЭС увеличивает риск ПОУГ в 9-11 раз. В течение 10 лет глаукома развивается у каждого третьего пациента с ПЭС </w:t>
      </w:r>
      <w:r>
        <w:rPr>
          <w:rFonts w:cs="Times New Roman"/>
        </w:rPr>
        <w:t>[</w:t>
      </w:r>
      <w:r w:rsidR="002C054E">
        <w:rPr>
          <w:rFonts w:cs="Times New Roman"/>
        </w:rPr>
        <w:t>15-18</w:t>
      </w:r>
      <w:r w:rsidRPr="007A2368">
        <w:rPr>
          <w:rFonts w:cs="Times New Roman"/>
        </w:rPr>
        <w:t>]</w:t>
      </w:r>
      <w:r>
        <w:rPr>
          <w:rFonts w:cs="Times New Roman"/>
          <w:lang w:val="ru-MD"/>
        </w:rPr>
        <w:t>.</w:t>
      </w:r>
    </w:p>
    <w:p w14:paraId="091C468A" w14:textId="77777777" w:rsidR="00FC3DC9" w:rsidRDefault="00FC3DC9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 xml:space="preserve">- синдром пигментной дисперсии: риск развития пигментной глаукомы у пациентов с синдромом пигментной дисперсии составил около 10% за 5 лет и 15% за 15 лет </w:t>
      </w:r>
      <w:r>
        <w:rPr>
          <w:rFonts w:cs="Times New Roman"/>
        </w:rPr>
        <w:t>[</w:t>
      </w:r>
      <w:r w:rsidR="002C054E">
        <w:rPr>
          <w:rFonts w:cs="Times New Roman"/>
        </w:rPr>
        <w:t>19-21</w:t>
      </w:r>
      <w:r w:rsidRPr="007A2368">
        <w:rPr>
          <w:rFonts w:cs="Times New Roman"/>
        </w:rPr>
        <w:t>]</w:t>
      </w:r>
      <w:r>
        <w:rPr>
          <w:rFonts w:cs="Times New Roman"/>
          <w:lang w:val="ru-MD"/>
        </w:rPr>
        <w:t>.</w:t>
      </w:r>
    </w:p>
    <w:p w14:paraId="1CCADD3F" w14:textId="77777777" w:rsidR="00FC3DC9" w:rsidRDefault="00FC3DC9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 xml:space="preserve">-миопия: миопия высокой степени (&gt;6,0 диоптрий) увеличивает частоту возникновения ПОУГ </w:t>
      </w:r>
      <w:r>
        <w:rPr>
          <w:rFonts w:cs="Times New Roman"/>
        </w:rPr>
        <w:t>[</w:t>
      </w:r>
      <w:r w:rsidR="002C054E">
        <w:rPr>
          <w:rFonts w:cs="Times New Roman"/>
          <w:lang w:val="ru-MD"/>
        </w:rPr>
        <w:t>23</w:t>
      </w:r>
      <w:r w:rsidRPr="007A2368">
        <w:rPr>
          <w:rFonts w:cs="Times New Roman"/>
        </w:rPr>
        <w:t>]</w:t>
      </w:r>
      <w:r>
        <w:rPr>
          <w:rFonts w:cs="Times New Roman"/>
          <w:lang w:val="ru-MD"/>
        </w:rPr>
        <w:t>.</w:t>
      </w:r>
    </w:p>
    <w:p w14:paraId="2D968DCF" w14:textId="77777777" w:rsidR="00FC3DC9" w:rsidRDefault="00FC3DC9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 xml:space="preserve">- перфузионное глазное давление: обнаружена связь низкого перфузионного глазного давления с увеличением частоты возникновения ПОУГ. Поскольку перфузионное давление представляет разность между уровнем диастолического артериального давления и величиной ВГД, лечение артериальной гипертензии у больных с ПОУГ может приводить к развитию системной гипотензии, и как следствие- ухудшению кровоснабжения ДЗН </w:t>
      </w:r>
      <w:r>
        <w:rPr>
          <w:rFonts w:cs="Times New Roman"/>
        </w:rPr>
        <w:t>[</w:t>
      </w:r>
      <w:r w:rsidR="00F43462">
        <w:rPr>
          <w:rFonts w:cs="Times New Roman"/>
          <w:lang w:val="ru-MD"/>
        </w:rPr>
        <w:t>2</w:t>
      </w:r>
      <w:r w:rsidRPr="007A2368">
        <w:rPr>
          <w:rFonts w:cs="Times New Roman"/>
        </w:rPr>
        <w:t>]</w:t>
      </w:r>
      <w:r>
        <w:rPr>
          <w:rFonts w:cs="Times New Roman"/>
          <w:lang w:val="ru-MD"/>
        </w:rPr>
        <w:t>.</w:t>
      </w:r>
    </w:p>
    <w:p w14:paraId="03CB0277" w14:textId="77777777" w:rsidR="00FC3DC9" w:rsidRDefault="00A817B6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 xml:space="preserve">- кровоизлияния на ДЗН: в </w:t>
      </w:r>
      <w:r>
        <w:rPr>
          <w:rFonts w:cs="Times New Roman"/>
        </w:rPr>
        <w:t>М</w:t>
      </w:r>
      <w:r w:rsidR="00FC3DC9">
        <w:rPr>
          <w:rFonts w:cs="Times New Roman"/>
          <w:lang w:val="ru-MD"/>
        </w:rPr>
        <w:t>еждународном исследовании п</w:t>
      </w:r>
      <w:r>
        <w:rPr>
          <w:rFonts w:cs="Times New Roman"/>
          <w:lang w:val="ru-MD"/>
        </w:rPr>
        <w:t xml:space="preserve">о глаукоме нормального давления наличие кровоизлияний в зоне ДЗН достоверно коррелировало с прогрессированием глаукомы </w:t>
      </w:r>
      <w:r>
        <w:rPr>
          <w:rFonts w:cs="Times New Roman"/>
        </w:rPr>
        <w:t>[</w:t>
      </w:r>
      <w:r w:rsidR="00F43462">
        <w:rPr>
          <w:rFonts w:cs="Times New Roman"/>
          <w:lang w:val="ru-MD"/>
        </w:rPr>
        <w:t>24</w:t>
      </w:r>
      <w:r w:rsidRPr="007A2368">
        <w:rPr>
          <w:rFonts w:cs="Times New Roman"/>
        </w:rPr>
        <w:t>]</w:t>
      </w:r>
      <w:r>
        <w:rPr>
          <w:rFonts w:cs="Times New Roman"/>
          <w:lang w:val="ru-MD"/>
        </w:rPr>
        <w:t>.</w:t>
      </w:r>
    </w:p>
    <w:p w14:paraId="1E2A2E8E" w14:textId="77777777" w:rsidR="00A817B6" w:rsidRDefault="00A817B6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 xml:space="preserve">- другие факторы: имеются противоречивые данные о других факторах, которые могут быть связаны с повышенным риском возникновения ПОУГ (системная артериальная гипотензия, системный атеросклероз; мигрень и мигренеподобные состояния; сахарный диабет) </w:t>
      </w:r>
      <w:r>
        <w:rPr>
          <w:rFonts w:cs="Times New Roman"/>
        </w:rPr>
        <w:t>[</w:t>
      </w:r>
      <w:r w:rsidR="00F43462">
        <w:rPr>
          <w:rFonts w:cs="Times New Roman"/>
          <w:lang w:val="ru-MD"/>
        </w:rPr>
        <w:t>1,2</w:t>
      </w:r>
      <w:r w:rsidRPr="007A2368">
        <w:rPr>
          <w:rFonts w:cs="Times New Roman"/>
        </w:rPr>
        <w:t>]</w:t>
      </w:r>
      <w:r>
        <w:rPr>
          <w:rFonts w:cs="Times New Roman"/>
          <w:lang w:val="ru-MD"/>
        </w:rPr>
        <w:t>.</w:t>
      </w:r>
    </w:p>
    <w:p w14:paraId="5348AE37" w14:textId="66E2A9DC" w:rsidR="00A817B6" w:rsidRDefault="00A817B6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 xml:space="preserve">Патогенез глаукомной оптической нейропатии изучен не полностью. </w:t>
      </w:r>
      <w:r w:rsidR="00240DAC" w:rsidRPr="00240DAC">
        <w:t xml:space="preserve"> </w:t>
      </w:r>
      <w:r w:rsidR="00240DAC">
        <w:t>Среди многочисленных теорий наиболее распространены - механическая, сосудистая, метаболическая.</w:t>
      </w:r>
    </w:p>
    <w:p w14:paraId="26504967" w14:textId="0AFBD87F" w:rsidR="00A817B6" w:rsidRPr="00240DAC" w:rsidRDefault="00240DAC" w:rsidP="00032809">
      <w:pPr>
        <w:jc w:val="both"/>
        <w:rPr>
          <w:rFonts w:cs="Times New Roman"/>
          <w:color w:val="000000" w:themeColor="text1"/>
          <w:lang w:val="ru-MD"/>
        </w:rPr>
      </w:pPr>
      <w:r w:rsidRPr="00240DAC">
        <w:rPr>
          <w:rFonts w:cs="Times New Roman"/>
          <w:color w:val="000000" w:themeColor="text1"/>
          <w:lang w:val="ru-MD"/>
        </w:rPr>
        <w:t>С</w:t>
      </w:r>
      <w:r w:rsidR="00B35B42" w:rsidRPr="00240DAC">
        <w:rPr>
          <w:rFonts w:cs="Times New Roman"/>
          <w:color w:val="000000" w:themeColor="text1"/>
          <w:lang w:val="ru-MD"/>
        </w:rPr>
        <w:t xml:space="preserve">овременная концепция повреждения включает в себя </w:t>
      </w:r>
      <w:r w:rsidR="004E675B" w:rsidRPr="00240DAC">
        <w:rPr>
          <w:rFonts w:cs="Times New Roman"/>
          <w:color w:val="000000" w:themeColor="text1"/>
        </w:rPr>
        <w:t>[</w:t>
      </w:r>
      <w:r w:rsidR="00F43462" w:rsidRPr="00240DAC">
        <w:rPr>
          <w:rFonts w:cs="Times New Roman"/>
          <w:color w:val="000000" w:themeColor="text1"/>
        </w:rPr>
        <w:t>2,25-28</w:t>
      </w:r>
      <w:r w:rsidR="004E675B" w:rsidRPr="00240DAC">
        <w:rPr>
          <w:rFonts w:cs="Times New Roman"/>
          <w:color w:val="000000" w:themeColor="text1"/>
        </w:rPr>
        <w:t>]</w:t>
      </w:r>
      <w:r w:rsidR="004E675B" w:rsidRPr="00240DAC">
        <w:rPr>
          <w:rFonts w:cs="Times New Roman"/>
          <w:color w:val="000000" w:themeColor="text1"/>
          <w:lang w:val="ru-MD"/>
        </w:rPr>
        <w:t>:</w:t>
      </w:r>
    </w:p>
    <w:p w14:paraId="711CAA97" w14:textId="77777777" w:rsidR="004E675B" w:rsidRPr="00240DAC" w:rsidRDefault="004E675B" w:rsidP="00032809">
      <w:pPr>
        <w:jc w:val="both"/>
        <w:rPr>
          <w:rFonts w:cs="Times New Roman"/>
          <w:color w:val="000000" w:themeColor="text1"/>
          <w:lang w:val="ru-MD"/>
        </w:rPr>
      </w:pPr>
      <w:r w:rsidRPr="00240DAC">
        <w:rPr>
          <w:rFonts w:cs="Times New Roman"/>
          <w:color w:val="000000" w:themeColor="text1"/>
          <w:lang w:val="ru-MD"/>
        </w:rPr>
        <w:t>-</w:t>
      </w:r>
      <w:r w:rsidR="00B57750" w:rsidRPr="00240DAC">
        <w:rPr>
          <w:rFonts w:cs="Times New Roman"/>
          <w:color w:val="000000" w:themeColor="text1"/>
          <w:lang w:val="ru-MD"/>
        </w:rPr>
        <w:t xml:space="preserve"> </w:t>
      </w:r>
      <w:r w:rsidR="009753D0" w:rsidRPr="00240DAC">
        <w:rPr>
          <w:rFonts w:cs="Times New Roman"/>
          <w:color w:val="000000" w:themeColor="text1"/>
          <w:lang w:val="ru-MD"/>
        </w:rPr>
        <w:t>нарушение оттока ВГЖ вследствие трабекулопатии;</w:t>
      </w:r>
    </w:p>
    <w:p w14:paraId="73C94934" w14:textId="77777777" w:rsidR="009753D0" w:rsidRPr="00240DAC" w:rsidRDefault="009753D0" w:rsidP="00032809">
      <w:pPr>
        <w:jc w:val="both"/>
        <w:rPr>
          <w:rFonts w:cs="Times New Roman"/>
          <w:color w:val="000000" w:themeColor="text1"/>
          <w:lang w:val="ru-MD"/>
        </w:rPr>
      </w:pPr>
      <w:r w:rsidRPr="00240DAC">
        <w:rPr>
          <w:rFonts w:cs="Times New Roman"/>
          <w:color w:val="000000" w:themeColor="text1"/>
          <w:lang w:val="ru-MD"/>
        </w:rPr>
        <w:t>- неустойчивость и повышение уровня ВГД выше индивидуальной нормы;</w:t>
      </w:r>
    </w:p>
    <w:p w14:paraId="0C0A54E4" w14:textId="77777777" w:rsidR="009753D0" w:rsidRPr="00240DAC" w:rsidRDefault="00B57750" w:rsidP="00032809">
      <w:pPr>
        <w:jc w:val="both"/>
        <w:rPr>
          <w:rFonts w:cs="Times New Roman"/>
          <w:color w:val="000000" w:themeColor="text1"/>
          <w:lang w:val="ru-MD"/>
        </w:rPr>
      </w:pPr>
      <w:r w:rsidRPr="00240DAC">
        <w:rPr>
          <w:rFonts w:cs="Times New Roman"/>
          <w:color w:val="000000" w:themeColor="text1"/>
          <w:lang w:val="ru-MD"/>
        </w:rPr>
        <w:t xml:space="preserve">- </w:t>
      </w:r>
      <w:r w:rsidR="009753D0" w:rsidRPr="00240DAC">
        <w:rPr>
          <w:rFonts w:cs="Times New Roman"/>
          <w:color w:val="000000" w:themeColor="text1"/>
          <w:lang w:val="ru-MD"/>
        </w:rPr>
        <w:t>прогрессирующую деформацию и частичный коллапс глиальной части решетчатой структуры в преламинарном отделе ГЗН;</w:t>
      </w:r>
    </w:p>
    <w:p w14:paraId="03677231" w14:textId="77777777" w:rsidR="009753D0" w:rsidRPr="00240DAC" w:rsidRDefault="009753D0" w:rsidP="00032809">
      <w:pPr>
        <w:jc w:val="both"/>
        <w:rPr>
          <w:rFonts w:cs="Times New Roman"/>
          <w:color w:val="000000" w:themeColor="text1"/>
          <w:lang w:val="ru-MD"/>
        </w:rPr>
      </w:pPr>
      <w:r w:rsidRPr="00240DAC">
        <w:rPr>
          <w:rFonts w:cs="Times New Roman"/>
          <w:color w:val="000000" w:themeColor="text1"/>
          <w:lang w:val="ru-MD"/>
        </w:rPr>
        <w:t>- смещение кзади решетчатой пластинки склеры с деформацией в ней канальцев, по которым проходят пучки нервных волокон, что приводит к компрессии выходящих через них пучков нервных волокон и нарушению аксоплазматического тока;</w:t>
      </w:r>
    </w:p>
    <w:p w14:paraId="32948098" w14:textId="77777777" w:rsidR="009753D0" w:rsidRPr="00240DAC" w:rsidRDefault="009753D0" w:rsidP="00032809">
      <w:pPr>
        <w:jc w:val="both"/>
        <w:rPr>
          <w:rFonts w:cs="Times New Roman"/>
          <w:color w:val="000000" w:themeColor="text1"/>
          <w:lang w:val="ru-MD"/>
        </w:rPr>
      </w:pPr>
      <w:r w:rsidRPr="00240DAC">
        <w:rPr>
          <w:rFonts w:cs="Times New Roman"/>
          <w:color w:val="000000" w:themeColor="text1"/>
          <w:lang w:val="ru-MD"/>
        </w:rPr>
        <w:t xml:space="preserve">- </w:t>
      </w:r>
      <w:r w:rsidR="003063ED" w:rsidRPr="00240DAC">
        <w:rPr>
          <w:rFonts w:cs="Times New Roman"/>
          <w:color w:val="000000" w:themeColor="text1"/>
          <w:lang w:val="ru-MD"/>
        </w:rPr>
        <w:t>высвобождение цитотоксических факторов поврежденными клетками (активные формы кислорода, продукты перекисного окисления липидов и др.), поражающих соседние клетки с образованием избыточной концентрации глутамата;</w:t>
      </w:r>
    </w:p>
    <w:p w14:paraId="061602F1" w14:textId="77777777" w:rsidR="003063ED" w:rsidRPr="00240DAC" w:rsidRDefault="003063ED" w:rsidP="00032809">
      <w:pPr>
        <w:jc w:val="both"/>
        <w:rPr>
          <w:rFonts w:cs="Times New Roman"/>
          <w:color w:val="000000" w:themeColor="text1"/>
          <w:lang w:val="ru-MD"/>
        </w:rPr>
      </w:pPr>
      <w:r w:rsidRPr="00240DAC">
        <w:rPr>
          <w:rFonts w:cs="Times New Roman"/>
          <w:color w:val="000000" w:themeColor="text1"/>
          <w:lang w:val="ru-MD"/>
        </w:rPr>
        <w:t xml:space="preserve">- </w:t>
      </w:r>
      <w:r w:rsidR="000671DE" w:rsidRPr="00240DAC">
        <w:rPr>
          <w:rFonts w:cs="Times New Roman"/>
          <w:color w:val="000000" w:themeColor="text1"/>
          <w:lang w:val="ru-MD"/>
        </w:rPr>
        <w:t>ускоренный апоптоз ганглиозных клеток сетчатки сначала в парамакулярных структурах, а затем в периферических, вплоть до полного исчезновения СНВС.</w:t>
      </w:r>
    </w:p>
    <w:p w14:paraId="157B821D" w14:textId="77777777" w:rsidR="000671DE" w:rsidRDefault="00564C70" w:rsidP="00032809">
      <w:pPr>
        <w:pStyle w:val="1"/>
        <w:jc w:val="both"/>
      </w:pPr>
      <w:bookmarkStart w:id="7" w:name="_Toc219451920"/>
      <w:r>
        <w:t xml:space="preserve">1.3 </w:t>
      </w:r>
      <w:r w:rsidR="000671DE" w:rsidRPr="00564C70">
        <w:t>Эпидемиология</w:t>
      </w:r>
      <w:bookmarkEnd w:id="7"/>
      <w:r w:rsidR="005B7DA0" w:rsidRPr="00564C70">
        <w:t xml:space="preserve"> </w:t>
      </w:r>
    </w:p>
    <w:p w14:paraId="3E3B4C9B" w14:textId="7BDF4385" w:rsidR="00184961" w:rsidRDefault="00184961" w:rsidP="00032809">
      <w:pPr>
        <w:jc w:val="both"/>
        <w:rPr>
          <w:rFonts w:cs="Times New Roman"/>
          <w:lang w:val="ru-MD"/>
        </w:rPr>
      </w:pPr>
      <w:r>
        <w:t>Глаукома занимает второе место среди основных причин сле</w:t>
      </w:r>
      <w:r w:rsidR="00C87EE6">
        <w:t>поты в Европе и во всем мире и первое место среди причин первичной и накопленной инвалидности.</w:t>
      </w:r>
      <w:r>
        <w:t xml:space="preserve"> </w:t>
      </w:r>
      <w:r w:rsidR="00C87EE6">
        <w:t>Её распространё</w:t>
      </w:r>
      <w:r>
        <w:t>н</w:t>
      </w:r>
      <w:r w:rsidR="00F43462">
        <w:t>ность увеличивается с возрастом</w:t>
      </w:r>
      <w:r w:rsidR="00F43462" w:rsidRPr="00F43462">
        <w:rPr>
          <w:rFonts w:cs="Times New Roman"/>
        </w:rPr>
        <w:t xml:space="preserve"> </w:t>
      </w:r>
      <w:r w:rsidR="00F43462">
        <w:rPr>
          <w:rFonts w:cs="Times New Roman"/>
        </w:rPr>
        <w:t>[</w:t>
      </w:r>
      <w:r w:rsidR="00F43462">
        <w:rPr>
          <w:rFonts w:cs="Times New Roman"/>
          <w:lang w:val="ru-MD"/>
        </w:rPr>
        <w:t>1,2</w:t>
      </w:r>
      <w:r w:rsidR="00F43462" w:rsidRPr="007A2368">
        <w:rPr>
          <w:rFonts w:cs="Times New Roman"/>
        </w:rPr>
        <w:t>]</w:t>
      </w:r>
      <w:r w:rsidR="00F43462">
        <w:rPr>
          <w:rFonts w:cs="Times New Roman"/>
          <w:lang w:val="ru-MD"/>
        </w:rPr>
        <w:t>.</w:t>
      </w:r>
    </w:p>
    <w:p w14:paraId="3F2E3C14" w14:textId="43ABF3E4" w:rsidR="00C87EE6" w:rsidRDefault="00C87EE6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>В ПМР прослеживается общемировая тенденция роста заболеваемости глаукомой.</w:t>
      </w:r>
    </w:p>
    <w:p w14:paraId="36B840F4" w14:textId="19CE32C7" w:rsidR="00D92A9B" w:rsidRDefault="00D92A9B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ru-MD"/>
        </w:rPr>
        <w:t>Анализируя абсолютные показатели заболеваемости глаукомой жителей ПМР можно отметить рост за последние пять лет (2020-2024 гг.) на 13%. Очевидный рост связан с увеличением продолжительности жизни населения.</w:t>
      </w:r>
    </w:p>
    <w:p w14:paraId="2880229C" w14:textId="77777777" w:rsidR="000671DE" w:rsidRPr="00564C70" w:rsidRDefault="00564C70" w:rsidP="00032809">
      <w:pPr>
        <w:pStyle w:val="1"/>
        <w:jc w:val="both"/>
      </w:pPr>
      <w:bookmarkStart w:id="8" w:name="_Toc219451921"/>
      <w:r>
        <w:t xml:space="preserve">1.4 </w:t>
      </w:r>
      <w:r w:rsidR="000671DE" w:rsidRPr="00564C70">
        <w:t>Кодирование по МКБ-10</w:t>
      </w:r>
      <w:bookmarkEnd w:id="8"/>
    </w:p>
    <w:p w14:paraId="56BC8380" w14:textId="77777777" w:rsidR="00AE4B37" w:rsidRDefault="000671DE" w:rsidP="00032809">
      <w:pPr>
        <w:jc w:val="both"/>
        <w:rPr>
          <w:rFonts w:cs="Times New Roman"/>
          <w:lang w:val="ru-MD"/>
        </w:rPr>
      </w:pPr>
      <w:r>
        <w:rPr>
          <w:rFonts w:cs="Times New Roman"/>
          <w:lang w:val="en-US"/>
        </w:rPr>
        <w:t>H</w:t>
      </w:r>
      <w:r w:rsidRPr="000671DE">
        <w:rPr>
          <w:rFonts w:cs="Times New Roman"/>
        </w:rPr>
        <w:t xml:space="preserve"> 40</w:t>
      </w:r>
      <w:r>
        <w:rPr>
          <w:rFonts w:cs="Times New Roman"/>
          <w:lang w:val="ru-MD"/>
        </w:rPr>
        <w:t>.1- первичная открытоугольная глаукома</w:t>
      </w:r>
    </w:p>
    <w:p w14:paraId="190DB49F" w14:textId="77777777" w:rsidR="00AE4B37" w:rsidRPr="00564C70" w:rsidRDefault="00564C70" w:rsidP="00032809">
      <w:pPr>
        <w:pStyle w:val="1"/>
        <w:jc w:val="both"/>
      </w:pPr>
      <w:bookmarkStart w:id="9" w:name="_Toc219451922"/>
      <w:r>
        <w:t xml:space="preserve">1.5 </w:t>
      </w:r>
      <w:r w:rsidR="00AE4B37" w:rsidRPr="00564C70">
        <w:t>Классификация</w:t>
      </w:r>
      <w:bookmarkEnd w:id="9"/>
    </w:p>
    <w:p w14:paraId="3DD6F98D" w14:textId="77777777" w:rsidR="00AE4B37" w:rsidRPr="00AF78CC" w:rsidRDefault="00AE4B37" w:rsidP="00032809">
      <w:pPr>
        <w:jc w:val="both"/>
        <w:rPr>
          <w:b/>
          <w:lang w:val="ru-MD"/>
        </w:rPr>
      </w:pPr>
      <w:r w:rsidRPr="00AF78CC">
        <w:rPr>
          <w:b/>
          <w:lang w:val="ru-MD"/>
        </w:rPr>
        <w:t>По клинико-патогенетическим формам ПОУГ подразделяют на:</w:t>
      </w:r>
      <w:r w:rsidR="00F43462">
        <w:rPr>
          <w:b/>
          <w:lang w:val="ru-MD"/>
        </w:rPr>
        <w:t xml:space="preserve"> </w:t>
      </w:r>
    </w:p>
    <w:p w14:paraId="7B305C21" w14:textId="77777777" w:rsidR="00AE4B37" w:rsidRDefault="00AE4B37" w:rsidP="00270139">
      <w:pPr>
        <w:pStyle w:val="a4"/>
        <w:numPr>
          <w:ilvl w:val="0"/>
          <w:numId w:val="8"/>
        </w:numPr>
        <w:ind w:hanging="11"/>
        <w:jc w:val="both"/>
        <w:rPr>
          <w:lang w:val="ru-MD"/>
        </w:rPr>
      </w:pPr>
      <w:r>
        <w:rPr>
          <w:lang w:val="ru-MD"/>
        </w:rPr>
        <w:t>Первичную простую глаукому;</w:t>
      </w:r>
    </w:p>
    <w:p w14:paraId="094B49E4" w14:textId="77777777" w:rsidR="00AE4B37" w:rsidRDefault="00AE4B37" w:rsidP="00270139">
      <w:pPr>
        <w:pStyle w:val="a4"/>
        <w:numPr>
          <w:ilvl w:val="0"/>
          <w:numId w:val="8"/>
        </w:numPr>
        <w:ind w:hanging="11"/>
        <w:jc w:val="both"/>
        <w:rPr>
          <w:lang w:val="ru-MD"/>
        </w:rPr>
      </w:pPr>
      <w:r>
        <w:rPr>
          <w:lang w:val="ru-MD"/>
        </w:rPr>
        <w:t>Псевдоэксфолиативную глаукому;</w:t>
      </w:r>
    </w:p>
    <w:p w14:paraId="285E5286" w14:textId="77777777" w:rsidR="00AE4B37" w:rsidRDefault="00AE4B37" w:rsidP="00270139">
      <w:pPr>
        <w:pStyle w:val="a4"/>
        <w:numPr>
          <w:ilvl w:val="0"/>
          <w:numId w:val="8"/>
        </w:numPr>
        <w:ind w:hanging="11"/>
        <w:jc w:val="both"/>
        <w:rPr>
          <w:lang w:val="ru-MD"/>
        </w:rPr>
      </w:pPr>
      <w:r>
        <w:rPr>
          <w:lang w:val="ru-MD"/>
        </w:rPr>
        <w:t>Глаукому низкого давления;</w:t>
      </w:r>
    </w:p>
    <w:p w14:paraId="459095FA" w14:textId="77777777" w:rsidR="00AE4B37" w:rsidRDefault="00AE4B37" w:rsidP="00270139">
      <w:pPr>
        <w:pStyle w:val="a4"/>
        <w:numPr>
          <w:ilvl w:val="0"/>
          <w:numId w:val="8"/>
        </w:numPr>
        <w:ind w:hanging="11"/>
        <w:jc w:val="both"/>
        <w:rPr>
          <w:lang w:val="ru-MD"/>
        </w:rPr>
      </w:pPr>
      <w:r>
        <w:rPr>
          <w:lang w:val="ru-MD"/>
        </w:rPr>
        <w:t>Пигментную глаукому.</w:t>
      </w:r>
    </w:p>
    <w:p w14:paraId="56D6739B" w14:textId="77777777" w:rsidR="00AE4B37" w:rsidRPr="00AF78CC" w:rsidRDefault="00AE4B37" w:rsidP="00032809">
      <w:pPr>
        <w:jc w:val="both"/>
        <w:rPr>
          <w:b/>
          <w:lang w:val="ru-MD"/>
        </w:rPr>
      </w:pPr>
      <w:r w:rsidRPr="00AF78CC">
        <w:rPr>
          <w:b/>
          <w:lang w:val="ru-MD"/>
        </w:rPr>
        <w:t>По состоянию уровня ВГД ПОУГ подразделяют на:</w:t>
      </w:r>
    </w:p>
    <w:p w14:paraId="7C1DEEB3" w14:textId="77777777" w:rsidR="00AE4B37" w:rsidRPr="00AF78CC" w:rsidRDefault="00AE4B37" w:rsidP="00032809">
      <w:pPr>
        <w:jc w:val="both"/>
      </w:pPr>
      <w:r>
        <w:rPr>
          <w:lang w:val="ru-MD"/>
        </w:rPr>
        <w:t>Таблица 1 – Классификационная схема состояния ВГД при глаукоме</w:t>
      </w:r>
      <w:r w:rsidR="00AF78CC">
        <w:rPr>
          <w:lang w:val="ru-MD"/>
        </w:rPr>
        <w:t xml:space="preserve"> </w:t>
      </w:r>
      <w:r w:rsidR="00AF78CC">
        <w:rPr>
          <w:rFonts w:cs="Times New Roman"/>
        </w:rPr>
        <w:t>[</w:t>
      </w:r>
      <w:r w:rsidR="00F43462">
        <w:rPr>
          <w:rFonts w:cs="Times New Roman"/>
        </w:rPr>
        <w:t>3,30</w:t>
      </w:r>
      <w:r w:rsidR="00AF78CC" w:rsidRPr="007A2368">
        <w:rPr>
          <w:rFonts w:cs="Times New Roman"/>
        </w:rPr>
        <w:t>]</w:t>
      </w:r>
      <w:r w:rsidR="00AF78CC">
        <w:rPr>
          <w:rFonts w:cs="Times New Roman"/>
          <w:lang w:val="ru-MD"/>
        </w:rPr>
        <w:t>.</w:t>
      </w:r>
    </w:p>
    <w:tbl>
      <w:tblPr>
        <w:tblStyle w:val="a7"/>
        <w:tblW w:w="9658" w:type="dxa"/>
        <w:tblLook w:val="04A0" w:firstRow="1" w:lastRow="0" w:firstColumn="1" w:lastColumn="0" w:noHBand="0" w:noVBand="1"/>
      </w:tblPr>
      <w:tblGrid>
        <w:gridCol w:w="4829"/>
        <w:gridCol w:w="4829"/>
      </w:tblGrid>
      <w:tr w:rsidR="00B57750" w14:paraId="5B1AD822" w14:textId="77777777" w:rsidTr="00B57750">
        <w:trPr>
          <w:trHeight w:val="349"/>
        </w:trPr>
        <w:tc>
          <w:tcPr>
            <w:tcW w:w="4829" w:type="dxa"/>
          </w:tcPr>
          <w:p w14:paraId="235B50B9" w14:textId="77777777" w:rsidR="00B57750" w:rsidRDefault="00B57750" w:rsidP="007968DE">
            <w:pPr>
              <w:spacing w:line="240" w:lineRule="auto"/>
              <w:jc w:val="both"/>
              <w:rPr>
                <w:lang w:val="ru-MD"/>
              </w:rPr>
            </w:pPr>
            <w:r>
              <w:rPr>
                <w:lang w:val="ru-MD"/>
              </w:rPr>
              <w:t>Уровень ВГД</w:t>
            </w:r>
          </w:p>
        </w:tc>
        <w:tc>
          <w:tcPr>
            <w:tcW w:w="4829" w:type="dxa"/>
          </w:tcPr>
          <w:p w14:paraId="0134A140" w14:textId="77777777" w:rsidR="00B57750" w:rsidRPr="00AE4B37" w:rsidRDefault="00B57750" w:rsidP="007968DE">
            <w:pPr>
              <w:spacing w:line="240" w:lineRule="auto"/>
              <w:jc w:val="both"/>
              <w:rPr>
                <w:lang w:val="ru-MD"/>
              </w:rPr>
            </w:pPr>
            <w:r>
              <w:rPr>
                <w:lang w:val="ru-MD"/>
              </w:rPr>
              <w:t xml:space="preserve">ВГД тонометрическое, </w:t>
            </w:r>
            <w:r>
              <w:rPr>
                <w:lang w:val="en-US"/>
              </w:rPr>
              <w:t>Pt</w:t>
            </w:r>
            <w:r>
              <w:rPr>
                <w:lang w:val="ru-MD"/>
              </w:rPr>
              <w:t xml:space="preserve"> (мм рт. ст.)</w:t>
            </w:r>
          </w:p>
        </w:tc>
      </w:tr>
      <w:tr w:rsidR="00B57750" w14:paraId="340ADADA" w14:textId="77777777" w:rsidTr="00B57750">
        <w:trPr>
          <w:trHeight w:val="222"/>
        </w:trPr>
        <w:tc>
          <w:tcPr>
            <w:tcW w:w="4829" w:type="dxa"/>
          </w:tcPr>
          <w:p w14:paraId="2FE27FEC" w14:textId="77777777" w:rsidR="00B57750" w:rsidRDefault="00B57750" w:rsidP="007968DE">
            <w:pPr>
              <w:spacing w:line="240" w:lineRule="auto"/>
              <w:jc w:val="both"/>
              <w:rPr>
                <w:lang w:val="ru-MD"/>
              </w:rPr>
            </w:pPr>
            <w:r>
              <w:rPr>
                <w:lang w:val="ru-MD"/>
              </w:rPr>
              <w:t>Нормальное (а)</w:t>
            </w:r>
          </w:p>
        </w:tc>
        <w:tc>
          <w:tcPr>
            <w:tcW w:w="4829" w:type="dxa"/>
          </w:tcPr>
          <w:p w14:paraId="1F52516F" w14:textId="77777777" w:rsidR="00B57750" w:rsidRPr="00AE4B37" w:rsidRDefault="00B57750" w:rsidP="007968DE">
            <w:pPr>
              <w:spacing w:line="240" w:lineRule="auto"/>
              <w:jc w:val="both"/>
              <w:rPr>
                <w:lang w:val="ru-MD"/>
              </w:rPr>
            </w:pPr>
            <w:r>
              <w:rPr>
                <w:rFonts w:cs="Times New Roman"/>
                <w:lang w:val="ru-MD"/>
              </w:rPr>
              <w:t>≤</w:t>
            </w:r>
            <w:r>
              <w:rPr>
                <w:lang w:val="en-US"/>
              </w:rPr>
              <w:t xml:space="preserve"> 25</w:t>
            </w:r>
            <w:r>
              <w:rPr>
                <w:lang w:val="ru-MD"/>
              </w:rPr>
              <w:t>,0</w:t>
            </w:r>
          </w:p>
        </w:tc>
      </w:tr>
      <w:tr w:rsidR="00B57750" w14:paraId="103AC2B2" w14:textId="77777777" w:rsidTr="007968DE">
        <w:trPr>
          <w:trHeight w:val="325"/>
        </w:trPr>
        <w:tc>
          <w:tcPr>
            <w:tcW w:w="4829" w:type="dxa"/>
          </w:tcPr>
          <w:p w14:paraId="1F7ABAA2" w14:textId="77777777" w:rsidR="00B57750" w:rsidRPr="00AE4B37" w:rsidRDefault="00B57750" w:rsidP="007968DE">
            <w:pPr>
              <w:spacing w:line="240" w:lineRule="auto"/>
              <w:jc w:val="both"/>
            </w:pPr>
            <w:r>
              <w:t>Умеренно повышенное (</w:t>
            </w:r>
            <w:r>
              <w:rPr>
                <w:lang w:val="en-US"/>
              </w:rPr>
              <w:t>b</w:t>
            </w:r>
            <w:r>
              <w:t>)</w:t>
            </w:r>
          </w:p>
        </w:tc>
        <w:tc>
          <w:tcPr>
            <w:tcW w:w="4829" w:type="dxa"/>
          </w:tcPr>
          <w:p w14:paraId="42569FBC" w14:textId="77777777" w:rsidR="00B57750" w:rsidRDefault="00B57750" w:rsidP="007968DE">
            <w:pPr>
              <w:spacing w:line="240" w:lineRule="auto"/>
              <w:jc w:val="both"/>
              <w:rPr>
                <w:lang w:val="ru-MD"/>
              </w:rPr>
            </w:pPr>
            <w:r>
              <w:rPr>
                <w:lang w:val="ru-MD"/>
              </w:rPr>
              <w:t>26-32</w:t>
            </w:r>
          </w:p>
        </w:tc>
      </w:tr>
      <w:tr w:rsidR="00B57750" w14:paraId="64AC8FD8" w14:textId="77777777" w:rsidTr="007968DE">
        <w:trPr>
          <w:trHeight w:val="107"/>
        </w:trPr>
        <w:tc>
          <w:tcPr>
            <w:tcW w:w="4829" w:type="dxa"/>
          </w:tcPr>
          <w:p w14:paraId="394BE082" w14:textId="77777777" w:rsidR="00B57750" w:rsidRDefault="00B57750" w:rsidP="007968DE">
            <w:pPr>
              <w:spacing w:line="240" w:lineRule="auto"/>
              <w:jc w:val="both"/>
              <w:rPr>
                <w:lang w:val="ru-MD"/>
              </w:rPr>
            </w:pPr>
            <w:r>
              <w:rPr>
                <w:lang w:val="ru-MD"/>
              </w:rPr>
              <w:t>Высокое (</w:t>
            </w:r>
            <w:r>
              <w:t>с</w:t>
            </w:r>
            <w:r>
              <w:rPr>
                <w:lang w:val="ru-MD"/>
              </w:rPr>
              <w:t>)</w:t>
            </w:r>
          </w:p>
        </w:tc>
        <w:tc>
          <w:tcPr>
            <w:tcW w:w="4829" w:type="dxa"/>
          </w:tcPr>
          <w:p w14:paraId="2EF0BDC2" w14:textId="77777777" w:rsidR="00B57750" w:rsidRDefault="00B57750" w:rsidP="007968DE">
            <w:pPr>
              <w:spacing w:line="240" w:lineRule="auto"/>
              <w:jc w:val="both"/>
              <w:rPr>
                <w:lang w:val="ru-MD"/>
              </w:rPr>
            </w:pPr>
            <w:r>
              <w:rPr>
                <w:rFonts w:cs="Times New Roman"/>
                <w:lang w:val="ru-MD"/>
              </w:rPr>
              <w:t>≥</w:t>
            </w:r>
            <w:r>
              <w:rPr>
                <w:lang w:val="ru-MD"/>
              </w:rPr>
              <w:t xml:space="preserve"> 33</w:t>
            </w:r>
          </w:p>
        </w:tc>
      </w:tr>
    </w:tbl>
    <w:p w14:paraId="4B173F8A" w14:textId="77777777" w:rsidR="007968DE" w:rsidRDefault="007968DE" w:rsidP="00032809">
      <w:pPr>
        <w:jc w:val="both"/>
        <w:rPr>
          <w:b/>
          <w:lang w:val="ru-MD"/>
        </w:rPr>
      </w:pPr>
    </w:p>
    <w:p w14:paraId="55ED6474" w14:textId="77777777" w:rsidR="00AE4B37" w:rsidRPr="00AF78CC" w:rsidRDefault="00AF78CC" w:rsidP="00032809">
      <w:pPr>
        <w:jc w:val="both"/>
        <w:rPr>
          <w:b/>
          <w:lang w:val="ru-MD"/>
        </w:rPr>
      </w:pPr>
      <w:r w:rsidRPr="00AF78CC">
        <w:rPr>
          <w:b/>
          <w:lang w:val="ru-MD"/>
        </w:rPr>
        <w:t>По характеру течения заболевания клиническим характеристикам ПОУГ</w:t>
      </w:r>
      <w:r>
        <w:rPr>
          <w:b/>
          <w:lang w:val="ru-MD"/>
        </w:rPr>
        <w:t xml:space="preserve"> </w:t>
      </w:r>
      <w:r>
        <w:rPr>
          <w:rFonts w:cs="Times New Roman"/>
        </w:rPr>
        <w:t>[</w:t>
      </w:r>
      <w:r w:rsidR="00F43462">
        <w:rPr>
          <w:rFonts w:cs="Times New Roman"/>
        </w:rPr>
        <w:t>3,30</w:t>
      </w:r>
      <w:r w:rsidRPr="007A2368">
        <w:rPr>
          <w:rFonts w:cs="Times New Roman"/>
        </w:rPr>
        <w:t>]</w:t>
      </w:r>
      <w:r w:rsidRPr="00AF78CC">
        <w:rPr>
          <w:b/>
          <w:lang w:val="ru-MD"/>
        </w:rPr>
        <w:t>:</w:t>
      </w:r>
    </w:p>
    <w:p w14:paraId="0F338F62" w14:textId="77777777" w:rsidR="00AF78CC" w:rsidRDefault="00AF78CC" w:rsidP="00032809">
      <w:pPr>
        <w:jc w:val="both"/>
        <w:rPr>
          <w:lang w:val="ru-MD"/>
        </w:rPr>
      </w:pPr>
      <w:r>
        <w:rPr>
          <w:lang w:val="ru-MD"/>
        </w:rPr>
        <w:t>Стабилизированная – отсутствие отрицательной динамики в состоянии ДЗН и ПЗ при продолжительном наблюдении за больным (не менее 6 месяцев).</w:t>
      </w:r>
    </w:p>
    <w:p w14:paraId="481062E4" w14:textId="77777777" w:rsidR="00AF78CC" w:rsidRDefault="00AF78CC" w:rsidP="00032809">
      <w:pPr>
        <w:jc w:val="both"/>
        <w:rPr>
          <w:lang w:val="ru-MD"/>
        </w:rPr>
      </w:pPr>
      <w:r>
        <w:rPr>
          <w:lang w:val="ru-MD"/>
        </w:rPr>
        <w:t>Нестабилизированная – при повторных исследования регистрируют отрицательную динамику структурных (ДЗН, нервные волокна сетчатки) и функциональных (ПЗ) показателей.</w:t>
      </w:r>
    </w:p>
    <w:p w14:paraId="37AE98D3" w14:textId="77777777" w:rsidR="00AF78CC" w:rsidRDefault="00AF78CC" w:rsidP="00032809">
      <w:pPr>
        <w:jc w:val="both"/>
        <w:rPr>
          <w:lang w:val="ru-MD"/>
        </w:rPr>
      </w:pPr>
      <w:r>
        <w:rPr>
          <w:lang w:val="ru-MD"/>
        </w:rPr>
        <w:t>При оценке динамики глаукомного процесса также принимают во внимание уровень ВГД и его соответствие «целевым» значениям.</w:t>
      </w:r>
    </w:p>
    <w:p w14:paraId="4029A1E1" w14:textId="77777777" w:rsidR="00AF78CC" w:rsidRDefault="00AF78CC" w:rsidP="00032809">
      <w:pPr>
        <w:jc w:val="both"/>
        <w:rPr>
          <w:b/>
          <w:lang w:val="ru-MD"/>
        </w:rPr>
      </w:pPr>
      <w:r w:rsidRPr="00AF78CC">
        <w:rPr>
          <w:b/>
          <w:lang w:val="ru-MD"/>
        </w:rPr>
        <w:t xml:space="preserve">По степени выраженности патологического процесса </w:t>
      </w:r>
      <w:r>
        <w:rPr>
          <w:b/>
          <w:lang w:val="ru-MD"/>
        </w:rPr>
        <w:t xml:space="preserve">(стадиям) </w:t>
      </w:r>
      <w:r w:rsidRPr="00AF78CC">
        <w:rPr>
          <w:b/>
          <w:lang w:val="ru-MD"/>
        </w:rPr>
        <w:t xml:space="preserve">ПОУГ: </w:t>
      </w:r>
    </w:p>
    <w:p w14:paraId="0988EE61" w14:textId="6FF79D86" w:rsidR="00AA395C" w:rsidRDefault="00AF78CC" w:rsidP="00AA395C">
      <w:pPr>
        <w:jc w:val="right"/>
        <w:rPr>
          <w:lang w:val="ru-MD"/>
        </w:rPr>
      </w:pPr>
      <w:r w:rsidRPr="002B674E">
        <w:rPr>
          <w:lang w:val="ru-MD"/>
        </w:rPr>
        <w:t xml:space="preserve">Таблица </w:t>
      </w:r>
      <w:r w:rsidR="00AA395C" w:rsidRPr="002B674E">
        <w:rPr>
          <w:lang w:val="ru-MD"/>
        </w:rPr>
        <w:t xml:space="preserve">№ </w:t>
      </w:r>
      <w:r w:rsidRPr="002B674E">
        <w:rPr>
          <w:lang w:val="ru-MD"/>
        </w:rPr>
        <w:t>2</w:t>
      </w:r>
    </w:p>
    <w:p w14:paraId="18341CAB" w14:textId="0B0D96B2" w:rsidR="00AF78CC" w:rsidRDefault="00AF78CC" w:rsidP="00AA395C">
      <w:pPr>
        <w:jc w:val="center"/>
        <w:rPr>
          <w:lang w:val="ru-MD"/>
        </w:rPr>
      </w:pPr>
      <w:r>
        <w:rPr>
          <w:lang w:val="ru-MD"/>
        </w:rPr>
        <w:t xml:space="preserve">Классификационная схема стадий глаукомы </w:t>
      </w:r>
      <w:r>
        <w:rPr>
          <w:rFonts w:cs="Times New Roman"/>
        </w:rPr>
        <w:t>[</w:t>
      </w:r>
      <w:r w:rsidR="00F43462">
        <w:rPr>
          <w:rFonts w:cs="Times New Roman"/>
        </w:rPr>
        <w:t>3,30</w:t>
      </w:r>
      <w:r w:rsidRPr="007A2368">
        <w:rPr>
          <w:rFonts w:cs="Times New Roman"/>
        </w:rPr>
        <w:t>]</w:t>
      </w:r>
      <w:r>
        <w:rPr>
          <w:lang w:val="ru-MD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4615"/>
        <w:gridCol w:w="2892"/>
      </w:tblGrid>
      <w:tr w:rsidR="00AF78CC" w14:paraId="5A9C0A9C" w14:textId="77777777" w:rsidTr="00DA7348">
        <w:tc>
          <w:tcPr>
            <w:tcW w:w="1838" w:type="dxa"/>
          </w:tcPr>
          <w:p w14:paraId="223C7D20" w14:textId="77777777" w:rsidR="00AF78CC" w:rsidRDefault="00AF78CC" w:rsidP="00122776">
            <w:pPr>
              <w:spacing w:line="240" w:lineRule="auto"/>
              <w:jc w:val="both"/>
              <w:rPr>
                <w:b/>
                <w:lang w:val="ru-MD"/>
              </w:rPr>
            </w:pPr>
            <w:r>
              <w:rPr>
                <w:b/>
                <w:lang w:val="ru-MD"/>
              </w:rPr>
              <w:t>Стадии</w:t>
            </w:r>
          </w:p>
        </w:tc>
        <w:tc>
          <w:tcPr>
            <w:tcW w:w="7507" w:type="dxa"/>
            <w:gridSpan w:val="2"/>
          </w:tcPr>
          <w:p w14:paraId="05990687" w14:textId="77777777" w:rsidR="00AF78CC" w:rsidRDefault="00AF78CC" w:rsidP="00122776">
            <w:pPr>
              <w:spacing w:line="240" w:lineRule="auto"/>
              <w:jc w:val="both"/>
              <w:rPr>
                <w:b/>
                <w:lang w:val="ru-MD"/>
              </w:rPr>
            </w:pPr>
            <w:r>
              <w:rPr>
                <w:b/>
                <w:lang w:val="ru-MD"/>
              </w:rPr>
              <w:t>Признаки</w:t>
            </w:r>
          </w:p>
        </w:tc>
      </w:tr>
      <w:tr w:rsidR="00AF78CC" w14:paraId="04380918" w14:textId="77777777" w:rsidTr="00DA7348">
        <w:tc>
          <w:tcPr>
            <w:tcW w:w="1838" w:type="dxa"/>
          </w:tcPr>
          <w:p w14:paraId="2F4FEAE6" w14:textId="77777777" w:rsidR="00AF78CC" w:rsidRDefault="00AF78CC" w:rsidP="00122776">
            <w:pPr>
              <w:spacing w:line="240" w:lineRule="auto"/>
              <w:jc w:val="both"/>
              <w:rPr>
                <w:b/>
                <w:lang w:val="ru-MD"/>
              </w:rPr>
            </w:pPr>
          </w:p>
        </w:tc>
        <w:tc>
          <w:tcPr>
            <w:tcW w:w="4615" w:type="dxa"/>
          </w:tcPr>
          <w:p w14:paraId="27F3466F" w14:textId="77777777" w:rsidR="00AF78CC" w:rsidRDefault="00AF78CC" w:rsidP="00122776">
            <w:pPr>
              <w:spacing w:line="240" w:lineRule="auto"/>
              <w:jc w:val="both"/>
              <w:rPr>
                <w:b/>
                <w:lang w:val="ru-MD"/>
              </w:rPr>
            </w:pPr>
            <w:r>
              <w:rPr>
                <w:b/>
                <w:lang w:val="ru-MD"/>
              </w:rPr>
              <w:t>Поле зрения</w:t>
            </w:r>
          </w:p>
        </w:tc>
        <w:tc>
          <w:tcPr>
            <w:tcW w:w="2892" w:type="dxa"/>
          </w:tcPr>
          <w:p w14:paraId="3AE1D1BD" w14:textId="77777777" w:rsidR="00AF78CC" w:rsidRDefault="00AF78CC" w:rsidP="00122776">
            <w:pPr>
              <w:spacing w:line="240" w:lineRule="auto"/>
              <w:jc w:val="both"/>
              <w:rPr>
                <w:b/>
                <w:lang w:val="ru-MD"/>
              </w:rPr>
            </w:pPr>
            <w:r>
              <w:rPr>
                <w:b/>
                <w:lang w:val="ru-MD"/>
              </w:rPr>
              <w:t>ДЗН</w:t>
            </w:r>
          </w:p>
        </w:tc>
      </w:tr>
      <w:tr w:rsidR="00AF78CC" w14:paraId="68D12221" w14:textId="77777777" w:rsidTr="00DA7348">
        <w:trPr>
          <w:trHeight w:val="558"/>
        </w:trPr>
        <w:tc>
          <w:tcPr>
            <w:tcW w:w="1838" w:type="dxa"/>
          </w:tcPr>
          <w:p w14:paraId="74C1917E" w14:textId="77777777" w:rsidR="00AF78CC" w:rsidRPr="00AF78CC" w:rsidRDefault="00AF78CC" w:rsidP="00DA7348">
            <w:pPr>
              <w:spacing w:line="240" w:lineRule="auto"/>
              <w:ind w:firstLine="0"/>
              <w:jc w:val="both"/>
              <w:rPr>
                <w:lang w:val="ru-MD"/>
              </w:rPr>
            </w:pPr>
            <w:r>
              <w:rPr>
                <w:lang w:val="en-US"/>
              </w:rPr>
              <w:t>I – начальная</w:t>
            </w:r>
          </w:p>
        </w:tc>
        <w:tc>
          <w:tcPr>
            <w:tcW w:w="4615" w:type="dxa"/>
          </w:tcPr>
          <w:p w14:paraId="40F77C52" w14:textId="77777777" w:rsidR="00AF78CC" w:rsidRPr="00FB0453" w:rsidRDefault="00FB0453" w:rsidP="00122776">
            <w:pPr>
              <w:spacing w:line="240" w:lineRule="auto"/>
              <w:ind w:firstLine="0"/>
              <w:jc w:val="both"/>
              <w:rPr>
                <w:lang w:val="ru-MD"/>
              </w:rPr>
            </w:pPr>
            <w:r>
              <w:rPr>
                <w:lang w:val="ru-MD"/>
              </w:rPr>
              <w:t>Границы ПЗ нормальные, небольшие скотомы в парацентральных участках ПЗ (мелкие парацентральные скотомы, относительная скотома в зоне Бьеррума)</w:t>
            </w:r>
          </w:p>
        </w:tc>
        <w:tc>
          <w:tcPr>
            <w:tcW w:w="2892" w:type="dxa"/>
          </w:tcPr>
          <w:p w14:paraId="71691ED7" w14:textId="77777777" w:rsidR="00AF78CC" w:rsidRPr="00FB0453" w:rsidRDefault="00FB0453" w:rsidP="00122776">
            <w:pPr>
              <w:spacing w:line="240" w:lineRule="auto"/>
              <w:ind w:firstLine="0"/>
              <w:jc w:val="both"/>
              <w:rPr>
                <w:lang w:val="ru-MD"/>
              </w:rPr>
            </w:pPr>
            <w:r>
              <w:rPr>
                <w:lang w:val="ru-MD"/>
              </w:rPr>
              <w:t xml:space="preserve">Асимметрия экскавации на двух глазах, вертикально-овальная форма </w:t>
            </w:r>
            <w:r w:rsidR="0030311A">
              <w:rPr>
                <w:lang w:val="ru-MD"/>
              </w:rPr>
              <w:t>экскавации</w:t>
            </w:r>
            <w:r>
              <w:rPr>
                <w:lang w:val="ru-MD"/>
              </w:rPr>
              <w:t xml:space="preserve">, </w:t>
            </w:r>
            <w:r w:rsidR="0030311A">
              <w:rPr>
                <w:lang w:val="ru-MD"/>
              </w:rPr>
              <w:t>экскавация</w:t>
            </w:r>
            <w:r>
              <w:rPr>
                <w:lang w:val="ru-MD"/>
              </w:rPr>
              <w:t xml:space="preserve"> расширена, но не доходит до ДЗН</w:t>
            </w:r>
          </w:p>
        </w:tc>
      </w:tr>
      <w:tr w:rsidR="00AF78CC" w14:paraId="08435E6C" w14:textId="77777777" w:rsidTr="00DA7348">
        <w:tc>
          <w:tcPr>
            <w:tcW w:w="1838" w:type="dxa"/>
          </w:tcPr>
          <w:p w14:paraId="3A1727ED" w14:textId="77777777" w:rsidR="00AF78CC" w:rsidRPr="00AF78CC" w:rsidRDefault="00AF78CC" w:rsidP="00DA7348">
            <w:pPr>
              <w:spacing w:line="240" w:lineRule="auto"/>
              <w:ind w:firstLine="0"/>
              <w:jc w:val="both"/>
              <w:rPr>
                <w:lang w:val="ru-MD"/>
              </w:rPr>
            </w:pPr>
            <w:r>
              <w:rPr>
                <w:lang w:val="en-US"/>
              </w:rPr>
              <w:t>II</w:t>
            </w:r>
            <w:r w:rsidRPr="00FB0453">
              <w:t xml:space="preserve"> – развитая</w:t>
            </w:r>
          </w:p>
        </w:tc>
        <w:tc>
          <w:tcPr>
            <w:tcW w:w="4615" w:type="dxa"/>
          </w:tcPr>
          <w:p w14:paraId="25638411" w14:textId="77777777" w:rsidR="00AF78CC" w:rsidRPr="00FB0453" w:rsidRDefault="00FB0453" w:rsidP="00122776">
            <w:pPr>
              <w:spacing w:line="240" w:lineRule="auto"/>
              <w:ind w:firstLine="0"/>
              <w:jc w:val="both"/>
              <w:rPr>
                <w:lang w:val="ru-MD"/>
              </w:rPr>
            </w:pPr>
            <w:r>
              <w:rPr>
                <w:lang w:val="ru-MD"/>
              </w:rPr>
              <w:t>Сужение границ ПЗ с носовой стороны более чем на 10</w:t>
            </w:r>
            <w:proofErr w:type="gramStart"/>
            <w:r w:rsidRPr="00FB0453">
              <w:rPr>
                <w:vertAlign w:val="superscript"/>
                <w:lang w:val="ru-MD"/>
              </w:rPr>
              <w:t xml:space="preserve">о </w:t>
            </w:r>
            <w:r>
              <w:rPr>
                <w:lang w:val="ru-MD"/>
              </w:rPr>
              <w:t xml:space="preserve"> или</w:t>
            </w:r>
            <w:proofErr w:type="gramEnd"/>
            <w:r>
              <w:rPr>
                <w:lang w:val="ru-MD"/>
              </w:rPr>
              <w:t xml:space="preserve"> слияние мелких парацентральных скотом в дугообразную скотому</w:t>
            </w:r>
          </w:p>
        </w:tc>
        <w:tc>
          <w:tcPr>
            <w:tcW w:w="2892" w:type="dxa"/>
          </w:tcPr>
          <w:p w14:paraId="75CE5943" w14:textId="77777777" w:rsidR="00AF78CC" w:rsidRPr="005B7DA0" w:rsidRDefault="005B7DA0" w:rsidP="00122776">
            <w:pPr>
              <w:spacing w:line="240" w:lineRule="auto"/>
              <w:ind w:firstLine="0"/>
              <w:jc w:val="both"/>
              <w:rPr>
                <w:lang w:val="ru-MD"/>
              </w:rPr>
            </w:pPr>
            <w:r>
              <w:rPr>
                <w:lang w:val="ru-MD"/>
              </w:rPr>
              <w:t>Экскавация ДЗН расширена, появляется краевая ЭД</w:t>
            </w:r>
          </w:p>
        </w:tc>
      </w:tr>
      <w:tr w:rsidR="00AF78CC" w14:paraId="56399DA4" w14:textId="77777777" w:rsidTr="00DA7348">
        <w:tc>
          <w:tcPr>
            <w:tcW w:w="1838" w:type="dxa"/>
          </w:tcPr>
          <w:p w14:paraId="1B8A0B1C" w14:textId="4C05B1C2" w:rsidR="00AF78CC" w:rsidRPr="00AF78CC" w:rsidRDefault="00AF78CC" w:rsidP="00E62E30">
            <w:pPr>
              <w:spacing w:line="240" w:lineRule="auto"/>
              <w:ind w:firstLine="0"/>
              <w:rPr>
                <w:lang w:val="ru-MD"/>
              </w:rPr>
            </w:pPr>
            <w:r w:rsidRPr="00AF78CC">
              <w:rPr>
                <w:lang w:val="en-US"/>
              </w:rPr>
              <w:t>III</w:t>
            </w:r>
            <w:r>
              <w:rPr>
                <w:lang w:val="ru-MD"/>
              </w:rPr>
              <w:t xml:space="preserve"> – далеко</w:t>
            </w:r>
            <w:r w:rsidR="00E62E30">
              <w:rPr>
                <w:lang w:val="ru-MD"/>
              </w:rPr>
              <w:t xml:space="preserve"> </w:t>
            </w:r>
            <w:r>
              <w:rPr>
                <w:lang w:val="ru-MD"/>
              </w:rPr>
              <w:t>зашедшая</w:t>
            </w:r>
          </w:p>
        </w:tc>
        <w:tc>
          <w:tcPr>
            <w:tcW w:w="4615" w:type="dxa"/>
          </w:tcPr>
          <w:p w14:paraId="19D8FBA7" w14:textId="77777777" w:rsidR="00AF78CC" w:rsidRPr="005B7DA0" w:rsidRDefault="00FB0453" w:rsidP="00122776">
            <w:pPr>
              <w:spacing w:line="240" w:lineRule="auto"/>
              <w:ind w:firstLine="0"/>
              <w:jc w:val="both"/>
              <w:rPr>
                <w:lang w:val="ru-MD"/>
              </w:rPr>
            </w:pPr>
            <w:r>
              <w:rPr>
                <w:lang w:val="ru-MD"/>
              </w:rPr>
              <w:t xml:space="preserve">Граница ПЗ с носовой стороны (или концентрически) </w:t>
            </w:r>
            <w:proofErr w:type="gramStart"/>
            <w:r>
              <w:rPr>
                <w:lang w:val="ru-MD"/>
              </w:rPr>
              <w:t>находятся</w:t>
            </w:r>
            <w:proofErr w:type="gramEnd"/>
            <w:r>
              <w:rPr>
                <w:lang w:val="ru-MD"/>
              </w:rPr>
              <w:t xml:space="preserve"> </w:t>
            </w:r>
            <w:r w:rsidR="005B7DA0">
              <w:rPr>
                <w:lang w:val="ru-MD"/>
              </w:rPr>
              <w:t>менее чем в 15</w:t>
            </w:r>
            <w:r w:rsidR="005B7DA0" w:rsidRPr="005B7DA0">
              <w:rPr>
                <w:vertAlign w:val="superscript"/>
                <w:lang w:val="ru-MD"/>
              </w:rPr>
              <w:t>о</w:t>
            </w:r>
            <w:r w:rsidR="005B7DA0">
              <w:rPr>
                <w:vertAlign w:val="superscript"/>
                <w:lang w:val="ru-MD"/>
              </w:rPr>
              <w:t xml:space="preserve"> </w:t>
            </w:r>
            <w:r w:rsidR="005B7DA0">
              <w:rPr>
                <w:lang w:val="ru-MD"/>
              </w:rPr>
              <w:t>от точки фиксации. К этой стадии относят также случаи с сохранившимся только на периферии участком ПЗ при отсутствии центрального зрения</w:t>
            </w:r>
          </w:p>
        </w:tc>
        <w:tc>
          <w:tcPr>
            <w:tcW w:w="2892" w:type="dxa"/>
          </w:tcPr>
          <w:p w14:paraId="343AFE46" w14:textId="77777777" w:rsidR="00AF78CC" w:rsidRPr="005B7DA0" w:rsidRDefault="005B7DA0" w:rsidP="00122776">
            <w:pPr>
              <w:spacing w:line="240" w:lineRule="auto"/>
              <w:ind w:firstLine="0"/>
              <w:jc w:val="both"/>
              <w:rPr>
                <w:lang w:val="ru-MD"/>
              </w:rPr>
            </w:pPr>
            <w:r>
              <w:rPr>
                <w:lang w:val="ru-MD"/>
              </w:rPr>
              <w:t>Краевая субтотальная экскавация ДЗН</w:t>
            </w:r>
          </w:p>
        </w:tc>
      </w:tr>
      <w:tr w:rsidR="00AF78CC" w14:paraId="17EE6B9E" w14:textId="77777777" w:rsidTr="00DA7348">
        <w:tc>
          <w:tcPr>
            <w:tcW w:w="1838" w:type="dxa"/>
          </w:tcPr>
          <w:p w14:paraId="7B619117" w14:textId="77777777" w:rsidR="00AF78CC" w:rsidRPr="00AF78CC" w:rsidRDefault="00AF78CC" w:rsidP="00DA7348">
            <w:pPr>
              <w:spacing w:line="240" w:lineRule="auto"/>
              <w:ind w:firstLine="0"/>
              <w:jc w:val="both"/>
              <w:rPr>
                <w:lang w:val="ru-MD"/>
              </w:rPr>
            </w:pPr>
            <w:r w:rsidRPr="00AF78CC">
              <w:rPr>
                <w:lang w:val="en-US"/>
              </w:rPr>
              <w:t>IV</w:t>
            </w:r>
            <w:r>
              <w:rPr>
                <w:lang w:val="ru-MD"/>
              </w:rPr>
              <w:t xml:space="preserve"> – терминальная</w:t>
            </w:r>
          </w:p>
        </w:tc>
        <w:tc>
          <w:tcPr>
            <w:tcW w:w="4615" w:type="dxa"/>
          </w:tcPr>
          <w:p w14:paraId="69080A80" w14:textId="77777777" w:rsidR="00AF78CC" w:rsidRPr="005B7DA0" w:rsidRDefault="005B7DA0" w:rsidP="00122776">
            <w:pPr>
              <w:spacing w:line="240" w:lineRule="auto"/>
              <w:jc w:val="both"/>
              <w:rPr>
                <w:lang w:val="ru-MD"/>
              </w:rPr>
            </w:pPr>
            <w:r>
              <w:rPr>
                <w:lang w:val="ru-MD"/>
              </w:rPr>
              <w:t>Утрата предметного зрения</w:t>
            </w:r>
          </w:p>
        </w:tc>
        <w:tc>
          <w:tcPr>
            <w:tcW w:w="2892" w:type="dxa"/>
          </w:tcPr>
          <w:p w14:paraId="7487C71C" w14:textId="77777777" w:rsidR="00AF78CC" w:rsidRPr="005B7DA0" w:rsidRDefault="005B7DA0" w:rsidP="00122776">
            <w:pPr>
              <w:spacing w:line="240" w:lineRule="auto"/>
              <w:ind w:firstLine="0"/>
              <w:jc w:val="both"/>
              <w:rPr>
                <w:lang w:val="ru-MD"/>
              </w:rPr>
            </w:pPr>
            <w:r>
              <w:rPr>
                <w:lang w:val="ru-MD"/>
              </w:rPr>
              <w:t>Экскавация тотальная</w:t>
            </w:r>
          </w:p>
        </w:tc>
      </w:tr>
    </w:tbl>
    <w:p w14:paraId="30A35C59" w14:textId="77777777" w:rsidR="00DA7348" w:rsidRDefault="00DA7348" w:rsidP="00122776">
      <w:pPr>
        <w:jc w:val="center"/>
        <w:rPr>
          <w:lang w:val="ru-MD"/>
        </w:rPr>
      </w:pPr>
    </w:p>
    <w:p w14:paraId="061A94E8" w14:textId="77777777" w:rsidR="005B7DA0" w:rsidRDefault="005B7DA0" w:rsidP="00E264C0">
      <w:pPr>
        <w:ind w:firstLine="708"/>
        <w:jc w:val="both"/>
        <w:rPr>
          <w:lang w:val="ru-MD"/>
        </w:rPr>
      </w:pPr>
      <w:r>
        <w:rPr>
          <w:lang w:val="ru-MD"/>
        </w:rPr>
        <w:t>Разделение непрерывного глаукомного процесса на 4 стадии носит условный характер. При определении стадии принимается во внимание состоянии ПЗ и ДЗН.</w:t>
      </w:r>
    </w:p>
    <w:p w14:paraId="5E2B8806" w14:textId="77777777" w:rsidR="005B7DA0" w:rsidRDefault="005B7DA0" w:rsidP="00032809">
      <w:pPr>
        <w:jc w:val="both"/>
        <w:rPr>
          <w:b/>
          <w:lang w:val="ru-MD"/>
        </w:rPr>
      </w:pPr>
      <w:r w:rsidRPr="005B7DA0">
        <w:rPr>
          <w:b/>
          <w:lang w:val="ru-MD"/>
        </w:rPr>
        <w:t>Примеры диагноза:</w:t>
      </w:r>
    </w:p>
    <w:p w14:paraId="470E44CB" w14:textId="77777777" w:rsidR="00445D67" w:rsidRDefault="00445D67" w:rsidP="00032809">
      <w:pPr>
        <w:jc w:val="both"/>
        <w:rPr>
          <w:lang w:val="ru-MD"/>
        </w:rPr>
      </w:pPr>
      <w:r>
        <w:rPr>
          <w:lang w:val="ru-MD"/>
        </w:rPr>
        <w:t xml:space="preserve">Глаукома первичная открытоугольная </w:t>
      </w:r>
      <w:r w:rsidR="00782726">
        <w:rPr>
          <w:lang w:val="en-US"/>
        </w:rPr>
        <w:t>II</w:t>
      </w:r>
      <w:r w:rsidR="00782726" w:rsidRPr="00445D67">
        <w:t xml:space="preserve"> </w:t>
      </w:r>
      <w:r w:rsidR="00782726">
        <w:rPr>
          <w:lang w:val="en-US"/>
        </w:rPr>
        <w:t>b</w:t>
      </w:r>
      <w:r w:rsidR="00782726">
        <w:t>,</w:t>
      </w:r>
      <w:r w:rsidR="00782726">
        <w:rPr>
          <w:lang w:val="ru-MD"/>
        </w:rPr>
        <w:t xml:space="preserve"> </w:t>
      </w:r>
      <w:r>
        <w:rPr>
          <w:lang w:val="ru-MD"/>
        </w:rPr>
        <w:t xml:space="preserve">нестабилизированная левого </w:t>
      </w:r>
      <w:r w:rsidR="00782726">
        <w:rPr>
          <w:lang w:val="ru-MD"/>
        </w:rPr>
        <w:t>глаза, (</w:t>
      </w:r>
      <w:r>
        <w:rPr>
          <w:lang w:val="ru-MD"/>
        </w:rPr>
        <w:t>развитая стадия с у</w:t>
      </w:r>
      <w:r w:rsidR="00782726">
        <w:rPr>
          <w:lang w:val="ru-MD"/>
        </w:rPr>
        <w:t xml:space="preserve">меренно повышенным уровнем ВГД). </w:t>
      </w:r>
    </w:p>
    <w:p w14:paraId="0971E7D5" w14:textId="77777777" w:rsidR="00445D67" w:rsidRDefault="00445D67" w:rsidP="00032809">
      <w:pPr>
        <w:jc w:val="both"/>
        <w:rPr>
          <w:lang w:val="ru-MD"/>
        </w:rPr>
      </w:pPr>
      <w:r>
        <w:rPr>
          <w:lang w:val="ru-MD"/>
        </w:rPr>
        <w:t xml:space="preserve">Глаукома первичная открытоугольная </w:t>
      </w:r>
      <w:r w:rsidR="00782726">
        <w:rPr>
          <w:lang w:val="en-US"/>
        </w:rPr>
        <w:t>III</w:t>
      </w:r>
      <w:r w:rsidR="00782726">
        <w:rPr>
          <w:lang w:val="ru-MD"/>
        </w:rPr>
        <w:t xml:space="preserve"> </w:t>
      </w:r>
      <w:r w:rsidR="00782726">
        <w:t>а,</w:t>
      </w:r>
      <w:r w:rsidR="00782726">
        <w:rPr>
          <w:lang w:val="ru-MD"/>
        </w:rPr>
        <w:t xml:space="preserve"> </w:t>
      </w:r>
      <w:r>
        <w:rPr>
          <w:lang w:val="ru-MD"/>
        </w:rPr>
        <w:t xml:space="preserve">стабилизированная правого глаза, </w:t>
      </w:r>
      <w:r w:rsidR="00782726">
        <w:rPr>
          <w:lang w:val="ru-MD"/>
        </w:rPr>
        <w:t>(</w:t>
      </w:r>
      <w:r>
        <w:rPr>
          <w:lang w:val="ru-MD"/>
        </w:rPr>
        <w:t>далекозашедшая стадия с нормальным уровнем ВГД</w:t>
      </w:r>
      <w:r w:rsidR="00782726">
        <w:rPr>
          <w:lang w:val="ru-MD"/>
        </w:rPr>
        <w:t xml:space="preserve">). </w:t>
      </w:r>
    </w:p>
    <w:p w14:paraId="71D77FD0" w14:textId="77777777" w:rsidR="005B7DA0" w:rsidRPr="00564C70" w:rsidRDefault="00564C70" w:rsidP="00032809">
      <w:pPr>
        <w:pStyle w:val="1"/>
        <w:jc w:val="both"/>
      </w:pPr>
      <w:bookmarkStart w:id="10" w:name="_Toc219451923"/>
      <w:r w:rsidRPr="00564C70">
        <w:t xml:space="preserve">1.6 </w:t>
      </w:r>
      <w:r w:rsidR="005B7DA0" w:rsidRPr="00564C70">
        <w:t>Клиническая картина</w:t>
      </w:r>
      <w:bookmarkEnd w:id="10"/>
    </w:p>
    <w:p w14:paraId="734F398F" w14:textId="6F1BED46" w:rsidR="005B7DA0" w:rsidRDefault="00597B27" w:rsidP="00032809">
      <w:pPr>
        <w:jc w:val="both"/>
        <w:rPr>
          <w:lang w:val="ru-MD"/>
        </w:rPr>
      </w:pPr>
      <w:r>
        <w:rPr>
          <w:lang w:val="ru-MD"/>
        </w:rPr>
        <w:t>Глаукома, как правило, протекает бессимптомно, и в большинстве случаев обнаруживается на развитой и/или далеко</w:t>
      </w:r>
      <w:r w:rsidR="00E62E30">
        <w:rPr>
          <w:lang w:val="ru-MD"/>
        </w:rPr>
        <w:t xml:space="preserve"> </w:t>
      </w:r>
      <w:r>
        <w:rPr>
          <w:lang w:val="ru-MD"/>
        </w:rPr>
        <w:t xml:space="preserve">зашедшей стадиях. </w:t>
      </w:r>
      <w:r w:rsidR="0037354F">
        <w:rPr>
          <w:lang w:val="ru-MD"/>
        </w:rPr>
        <w:t>Отдельные нетипичные жалобы больных с глаукомой, на которые следует обратить внимание: периодическое затуманивание зрения</w:t>
      </w:r>
      <w:r w:rsidR="00167CA2">
        <w:rPr>
          <w:lang w:val="ru-MD"/>
        </w:rPr>
        <w:t>, особенно по утрам, ухудшение зрения в темноте</w:t>
      </w:r>
      <w:r w:rsidR="0037354F">
        <w:rPr>
          <w:lang w:val="ru-MD"/>
        </w:rPr>
        <w:t xml:space="preserve">, </w:t>
      </w:r>
      <w:r w:rsidR="00167CA2">
        <w:rPr>
          <w:lang w:val="ru-MD"/>
        </w:rPr>
        <w:t>появления «</w:t>
      </w:r>
      <w:r w:rsidR="0037354F">
        <w:rPr>
          <w:lang w:val="ru-MD"/>
        </w:rPr>
        <w:t>радужных кругов</w:t>
      </w:r>
      <w:r w:rsidR="00167CA2">
        <w:rPr>
          <w:lang w:val="ru-MD"/>
        </w:rPr>
        <w:t>»</w:t>
      </w:r>
      <w:r w:rsidR="0037354F">
        <w:rPr>
          <w:lang w:val="ru-MD"/>
        </w:rPr>
        <w:t xml:space="preserve"> вокруг источников света, боли в глазах и голове, мелькание «мушек», быстрая утомляемость, частая смена пресбиопических очков и др. Ориентировочно длительность доклинической и начальной стадии составляет от 1 до 5 лет. В некоторых случаях заболевание в течение 3-5 лет проходит все стадии вплоть до полной слепоты </w:t>
      </w:r>
      <w:r w:rsidR="0037354F">
        <w:rPr>
          <w:rFonts w:cs="Times New Roman"/>
        </w:rPr>
        <w:t>[</w:t>
      </w:r>
      <w:r w:rsidR="00F43462">
        <w:rPr>
          <w:rFonts w:cs="Times New Roman"/>
        </w:rPr>
        <w:t>2,4</w:t>
      </w:r>
      <w:r w:rsidR="0037354F" w:rsidRPr="007A2368">
        <w:rPr>
          <w:rFonts w:cs="Times New Roman"/>
        </w:rPr>
        <w:t>]</w:t>
      </w:r>
      <w:r w:rsidR="0037354F">
        <w:rPr>
          <w:lang w:val="ru-MD"/>
        </w:rPr>
        <w:t>.</w:t>
      </w:r>
    </w:p>
    <w:p w14:paraId="41600B79" w14:textId="77777777" w:rsidR="0037354F" w:rsidRDefault="0037354F" w:rsidP="00032809">
      <w:pPr>
        <w:jc w:val="both"/>
        <w:rPr>
          <w:lang w:val="ru-MD"/>
        </w:rPr>
      </w:pPr>
      <w:r>
        <w:rPr>
          <w:lang w:val="ru-MD"/>
        </w:rPr>
        <w:t xml:space="preserve">ПОУГ преимущественно развивается у пациентов старше 40 лет. Процесс носит двусторонний, асимметричный характер </w:t>
      </w:r>
      <w:r>
        <w:rPr>
          <w:rFonts w:cs="Times New Roman"/>
        </w:rPr>
        <w:t>[</w:t>
      </w:r>
      <w:r w:rsidR="00F43462">
        <w:rPr>
          <w:rFonts w:cs="Times New Roman"/>
        </w:rPr>
        <w:t>1,</w:t>
      </w:r>
      <w:r w:rsidR="00F43462">
        <w:rPr>
          <w:rFonts w:cs="Times New Roman"/>
          <w:lang w:val="ru-MD"/>
        </w:rPr>
        <w:t>4,33</w:t>
      </w:r>
      <w:r w:rsidRPr="007A2368">
        <w:rPr>
          <w:rFonts w:cs="Times New Roman"/>
        </w:rPr>
        <w:t>]</w:t>
      </w:r>
      <w:r>
        <w:rPr>
          <w:lang w:val="ru-MD"/>
        </w:rPr>
        <w:t>.</w:t>
      </w:r>
    </w:p>
    <w:p w14:paraId="1CA509C9" w14:textId="77777777" w:rsidR="0037354F" w:rsidRDefault="0037354F" w:rsidP="00032809">
      <w:pPr>
        <w:jc w:val="both"/>
        <w:rPr>
          <w:lang w:val="ru-MD"/>
        </w:rPr>
      </w:pPr>
      <w:r>
        <w:rPr>
          <w:lang w:val="ru-MD"/>
        </w:rPr>
        <w:t xml:space="preserve">Заболевание характеризуется периодическим или постоянным повышение уровня ВГД выше индивидуальной нормы. Выявляется асимметрия офтальмотонуса между парными глазами </w:t>
      </w:r>
      <w:r>
        <w:rPr>
          <w:rFonts w:cs="Times New Roman"/>
          <w:lang w:val="ru-MD"/>
        </w:rPr>
        <w:t>&gt;</w:t>
      </w:r>
      <w:r>
        <w:rPr>
          <w:lang w:val="ru-MD"/>
        </w:rPr>
        <w:t>3 мм рт. ст., диапазон колебаний уровня ВГД в течение суток может превышать 5 мм рт. ст.</w:t>
      </w:r>
      <w:r w:rsidRPr="0037354F">
        <w:rPr>
          <w:rFonts w:cs="Times New Roman"/>
        </w:rPr>
        <w:t xml:space="preserve"> </w:t>
      </w:r>
      <w:r>
        <w:rPr>
          <w:rFonts w:cs="Times New Roman"/>
        </w:rPr>
        <w:t>[</w:t>
      </w:r>
      <w:r w:rsidR="00F43462">
        <w:rPr>
          <w:rFonts w:cs="Times New Roman"/>
          <w:lang w:val="ru-MD"/>
        </w:rPr>
        <w:t>33</w:t>
      </w:r>
      <w:r w:rsidRPr="007A2368">
        <w:rPr>
          <w:rFonts w:cs="Times New Roman"/>
        </w:rPr>
        <w:t>]</w:t>
      </w:r>
      <w:r>
        <w:rPr>
          <w:lang w:val="ru-MD"/>
        </w:rPr>
        <w:t>.</w:t>
      </w:r>
    </w:p>
    <w:p w14:paraId="02751BEC" w14:textId="13AB71A5" w:rsidR="0037354F" w:rsidRDefault="0037354F" w:rsidP="00032809">
      <w:pPr>
        <w:jc w:val="both"/>
        <w:rPr>
          <w:lang w:val="ru-MD"/>
        </w:rPr>
      </w:pPr>
      <w:r>
        <w:rPr>
          <w:lang w:val="ru-MD"/>
        </w:rPr>
        <w:t xml:space="preserve">ПОУГ характеризуется структурными патологическими изменениями ДЗН и СНВС: прогрессирующее истончение НРП, расширение и углубление ЭД, в дальнейшем ее «вытягивание» в вертикальном направлении с «прорывом» к краю зрительного нерва, чаще в </w:t>
      </w:r>
      <w:r w:rsidR="00592497">
        <w:rPr>
          <w:lang w:val="ru-MD"/>
        </w:rPr>
        <w:t>нижневисочном</w:t>
      </w:r>
      <w:r>
        <w:rPr>
          <w:lang w:val="ru-MD"/>
        </w:rPr>
        <w:t xml:space="preserve"> квадранте. В финале заболевания экскавация становится тотальной. Происходит локальное и диффузное истончение СНВС </w:t>
      </w:r>
      <w:r w:rsidR="00E62E30">
        <w:rPr>
          <w:lang w:val="ru-MD"/>
        </w:rPr>
        <w:t>с</w:t>
      </w:r>
      <w:r>
        <w:rPr>
          <w:lang w:val="ru-MD"/>
        </w:rPr>
        <w:t xml:space="preserve"> прогр</w:t>
      </w:r>
      <w:r w:rsidR="00E62E30">
        <w:rPr>
          <w:lang w:val="ru-MD"/>
        </w:rPr>
        <w:t>ессир</w:t>
      </w:r>
      <w:r w:rsidR="001D0462">
        <w:rPr>
          <w:lang w:val="ru-MD"/>
        </w:rPr>
        <w:t>ованием</w:t>
      </w:r>
      <w:r>
        <w:rPr>
          <w:lang w:val="ru-MD"/>
        </w:rPr>
        <w:t xml:space="preserve"> </w:t>
      </w:r>
      <w:r w:rsidR="00E62E30">
        <w:rPr>
          <w:lang w:val="ru-MD"/>
        </w:rPr>
        <w:t>перипапиллярной атрофии</w:t>
      </w:r>
      <w:r>
        <w:rPr>
          <w:lang w:val="ru-MD"/>
        </w:rPr>
        <w:t xml:space="preserve"> в бета-зоне </w:t>
      </w:r>
      <w:r>
        <w:rPr>
          <w:rFonts w:cs="Times New Roman"/>
        </w:rPr>
        <w:t>[</w:t>
      </w:r>
      <w:r w:rsidR="00E844D6">
        <w:rPr>
          <w:rFonts w:cs="Times New Roman"/>
          <w:lang w:val="ru-MD"/>
        </w:rPr>
        <w:t>34</w:t>
      </w:r>
      <w:r w:rsidRPr="007A2368">
        <w:rPr>
          <w:rFonts w:cs="Times New Roman"/>
        </w:rPr>
        <w:t>]</w:t>
      </w:r>
      <w:r>
        <w:rPr>
          <w:lang w:val="ru-MD"/>
        </w:rPr>
        <w:t>.</w:t>
      </w:r>
    </w:p>
    <w:p w14:paraId="61BCCD2D" w14:textId="77777777" w:rsidR="00F95DD5" w:rsidRDefault="0037354F" w:rsidP="00032809">
      <w:pPr>
        <w:jc w:val="both"/>
        <w:rPr>
          <w:lang w:val="ru-MD"/>
        </w:rPr>
      </w:pPr>
      <w:r>
        <w:rPr>
          <w:lang w:val="ru-MD"/>
        </w:rPr>
        <w:t>При заболевании возникают типичные дефекты ПЗ, соответствующие повреждению ДЗН и СНВС. Для ПОУГ характерны диффузные и очаговые изменения ПЗ. В начальной стадии заболевания характерны</w:t>
      </w:r>
      <w:r w:rsidR="00F95DD5">
        <w:rPr>
          <w:lang w:val="ru-MD"/>
        </w:rPr>
        <w:t>:</w:t>
      </w:r>
      <w:r>
        <w:rPr>
          <w:lang w:val="ru-MD"/>
        </w:rPr>
        <w:t xml:space="preserve"> расширения слепого пятна, скотомы в парацентральном отделе, особенно в зоне Бьеррума, в редких случаях дефе</w:t>
      </w:r>
      <w:r w:rsidR="00F95DD5">
        <w:rPr>
          <w:lang w:val="ru-MD"/>
        </w:rPr>
        <w:t>кты могут возникать на периферии височной половины ПЗ. При развитии болезни возможно появление дугообразных скотом, сливающихся со слепым пятном, назальной ступеньки, сужения периферических границ</w:t>
      </w:r>
      <w:r w:rsidR="00E844D6">
        <w:rPr>
          <w:lang w:val="ru-MD"/>
        </w:rPr>
        <w:t xml:space="preserve"> до трубчатого и остаточного ПЗ </w:t>
      </w:r>
      <w:r w:rsidR="00E844D6">
        <w:rPr>
          <w:rFonts w:cs="Times New Roman"/>
        </w:rPr>
        <w:t>[</w:t>
      </w:r>
      <w:r w:rsidR="00E844D6">
        <w:rPr>
          <w:rFonts w:cs="Times New Roman"/>
          <w:lang w:val="ru-MD"/>
        </w:rPr>
        <w:t>4,32</w:t>
      </w:r>
      <w:r w:rsidR="00E844D6" w:rsidRPr="007A2368">
        <w:rPr>
          <w:rFonts w:cs="Times New Roman"/>
        </w:rPr>
        <w:t>]</w:t>
      </w:r>
      <w:r w:rsidR="00E844D6">
        <w:rPr>
          <w:lang w:val="ru-MD"/>
        </w:rPr>
        <w:t>.</w:t>
      </w:r>
      <w:r w:rsidR="00F95DD5">
        <w:rPr>
          <w:lang w:val="ru-MD"/>
        </w:rPr>
        <w:t xml:space="preserve"> </w:t>
      </w:r>
    </w:p>
    <w:p w14:paraId="23182A24" w14:textId="77777777" w:rsidR="0037354F" w:rsidRDefault="00F95DD5" w:rsidP="00032809">
      <w:pPr>
        <w:jc w:val="both"/>
        <w:rPr>
          <w:lang w:val="ru-MD"/>
        </w:rPr>
      </w:pPr>
      <w:r>
        <w:rPr>
          <w:lang w:val="ru-MD"/>
        </w:rPr>
        <w:t>Прогрессирование дефектов ПЗ характеризуется: появлением нового дефекта в ранее нормальном участке, расширением ранее существовавшего дефекта, расширением ранее существовавшей скотомы на смежные точки, наличием общего снижения чувствительности. В финале определяется остаточный «островок» светоощущения с темпорал</w:t>
      </w:r>
      <w:r w:rsidR="00DC4F48">
        <w:rPr>
          <w:lang w:val="ru-MD"/>
        </w:rPr>
        <w:t xml:space="preserve">ьной стороны или полная слепота </w:t>
      </w:r>
      <w:r w:rsidR="00DC4F48">
        <w:rPr>
          <w:rFonts w:cs="Times New Roman"/>
        </w:rPr>
        <w:t>[</w:t>
      </w:r>
      <w:r w:rsidR="00E844D6">
        <w:rPr>
          <w:rFonts w:cs="Times New Roman"/>
          <w:lang w:val="ru-MD"/>
        </w:rPr>
        <w:t>4,25,30,32</w:t>
      </w:r>
      <w:r w:rsidR="00DC4F48" w:rsidRPr="007A2368">
        <w:rPr>
          <w:rFonts w:cs="Times New Roman"/>
        </w:rPr>
        <w:t>]</w:t>
      </w:r>
      <w:r w:rsidR="00DC4F48">
        <w:rPr>
          <w:lang w:val="ru-MD"/>
        </w:rPr>
        <w:t>.</w:t>
      </w:r>
    </w:p>
    <w:p w14:paraId="71157C0B" w14:textId="3AA3E172" w:rsidR="00DC4F48" w:rsidRPr="00DC4F48" w:rsidRDefault="00DC4F48" w:rsidP="00032809">
      <w:pPr>
        <w:jc w:val="both"/>
        <w:rPr>
          <w:b/>
          <w:lang w:val="ru-MD"/>
        </w:rPr>
      </w:pPr>
      <w:r w:rsidRPr="00DC4F48">
        <w:rPr>
          <w:b/>
          <w:lang w:val="ru-MD"/>
        </w:rPr>
        <w:t>Особенности клинико-патогенетических форм ПОУГ.</w:t>
      </w:r>
    </w:p>
    <w:p w14:paraId="6044B173" w14:textId="77777777" w:rsidR="00DC4F48" w:rsidRDefault="00DC4F48" w:rsidP="00032809">
      <w:pPr>
        <w:jc w:val="both"/>
        <w:rPr>
          <w:lang w:val="ru-MD"/>
        </w:rPr>
      </w:pPr>
      <w:r w:rsidRPr="00F42F49">
        <w:rPr>
          <w:i/>
          <w:lang w:val="ru-MD"/>
        </w:rPr>
        <w:t>ПЭГ</w:t>
      </w:r>
      <w:r w:rsidR="00F42F49" w:rsidRPr="00F42F49">
        <w:rPr>
          <w:lang w:val="ru-MD"/>
        </w:rPr>
        <w:t xml:space="preserve"> </w:t>
      </w:r>
      <w:r w:rsidR="00F42F49">
        <w:rPr>
          <w:lang w:val="ru-MD"/>
        </w:rPr>
        <w:t xml:space="preserve">– ассоциируется </w:t>
      </w:r>
      <w:r>
        <w:rPr>
          <w:lang w:val="ru-MD"/>
        </w:rPr>
        <w:t xml:space="preserve">с ПЭС, системной патологией, характеризующейся накоплением внеклеточного материала в экстра- и интраокулярных структурах, в том числе в трабекулярной сети, что приводит к ухудшению оттока ВГЖ. Проявляется повышением уровня ВГД, выраженными дистрофическими изменениями в переднем отрезке глаза, псевдоэксфолиативными отложениями по краю зрачка, на передней поверхности хрусталика, в УПК, а также атрофией стромы и пигментной каймы радужки, и сопровождается слабостью цинновых связок, факоденезом и подвывихом хрусталика. УПК чаще открыт. </w:t>
      </w:r>
      <w:r w:rsidR="00F42F49">
        <w:rPr>
          <w:lang w:val="ru-MD"/>
        </w:rPr>
        <w:t xml:space="preserve">Степень пигментации более выражена по сравнению с простой ПОУГ. В большинстве случаев выявляется асимметричность симптоматики между глазами. ПЭГ характеризуется наличием более высокого уровня ВГД, сопровождаясь его суточными колебаниями, что, в итоге, увеличивает скорость прогрессирования заболевания </w:t>
      </w:r>
      <w:r w:rsidR="002215D2">
        <w:rPr>
          <w:rFonts w:cs="Times New Roman"/>
        </w:rPr>
        <w:t>[</w:t>
      </w:r>
      <w:r w:rsidR="00D517B8">
        <w:rPr>
          <w:rFonts w:cs="Times New Roman"/>
        </w:rPr>
        <w:t>4,17</w:t>
      </w:r>
      <w:r w:rsidR="002215D2" w:rsidRPr="007A2368">
        <w:rPr>
          <w:rFonts w:cs="Times New Roman"/>
        </w:rPr>
        <w:t>]</w:t>
      </w:r>
      <w:r w:rsidR="002215D2">
        <w:rPr>
          <w:lang w:val="ru-MD"/>
        </w:rPr>
        <w:t>.</w:t>
      </w:r>
    </w:p>
    <w:p w14:paraId="46586191" w14:textId="3BDA36C4" w:rsidR="00F42F49" w:rsidRDefault="00F42F49" w:rsidP="00032809">
      <w:pPr>
        <w:jc w:val="both"/>
        <w:rPr>
          <w:lang w:val="ru-MD"/>
        </w:rPr>
      </w:pPr>
      <w:r w:rsidRPr="00F42F49">
        <w:rPr>
          <w:i/>
          <w:lang w:val="ru-MD"/>
        </w:rPr>
        <w:t>ПГ</w:t>
      </w:r>
      <w:r>
        <w:rPr>
          <w:lang w:val="ru-MD"/>
        </w:rPr>
        <w:t xml:space="preserve"> – ассоциируется </w:t>
      </w:r>
      <w:r w:rsidR="002215D2" w:rsidRPr="000339DB">
        <w:t>с синдромом пигментной</w:t>
      </w:r>
      <w:r w:rsidR="002215D2">
        <w:t xml:space="preserve"> дисперсии</w:t>
      </w:r>
      <w:r w:rsidR="002215D2" w:rsidRPr="000339DB">
        <w:t xml:space="preserve">. ПГ встречается в возрасте от 15 до 68 лет, чаще у мужчин с миопической рефракцией, как правило, поражаются оба глаза. Ряд пациентов предъявляет жалобы на </w:t>
      </w:r>
      <w:r w:rsidR="00011057">
        <w:t>ухудшение</w:t>
      </w:r>
      <w:r w:rsidR="002215D2" w:rsidRPr="000339DB">
        <w:t xml:space="preserve"> зрения, появление </w:t>
      </w:r>
      <w:r w:rsidR="00011057">
        <w:t>«</w:t>
      </w:r>
      <w:r w:rsidR="002215D2" w:rsidRPr="000339DB">
        <w:t>радужных кругов</w:t>
      </w:r>
      <w:r w:rsidR="00011057">
        <w:t>»</w:t>
      </w:r>
      <w:r w:rsidR="002215D2" w:rsidRPr="000339DB">
        <w:t xml:space="preserve"> </w:t>
      </w:r>
      <w:r w:rsidR="00011057">
        <w:t xml:space="preserve">вокруг источников света, </w:t>
      </w:r>
      <w:r w:rsidR="00B825A5">
        <w:t>«туман» или «пелену» перед глазами,</w:t>
      </w:r>
      <w:r w:rsidR="00011057">
        <w:t xml:space="preserve"> </w:t>
      </w:r>
      <w:r w:rsidR="00B825A5">
        <w:t xml:space="preserve">особенно </w:t>
      </w:r>
      <w:r w:rsidR="002215D2" w:rsidRPr="000339DB">
        <w:t xml:space="preserve">при усиленной физической работе. ПГ характеризуется вымыванием пигмента из эпителия пигментного слоя радужки, вызванного механическим трением последнего и его перераспределением в структурах переднего сегмента глаз, включая УПК. Повышение уровня ВГД вызвано интратрабекулярной пигментной блокадой, вторичным повреждением трабекул, коллапсом и склерозом склерального синуса, а также повышением давления в передней камере (относительно давления в задней) из-за перманентного контакта связочного аппарата хрусталика с задней поверхностью радужки подобно полному зрачковому блоку. При биомикроскопии характерно отложение пигмента на эндотелии роговицы (веретено Крукенберга), по периферии хрусталика, </w:t>
      </w:r>
      <w:r w:rsidR="00D517B8">
        <w:t>очаговая депигментация радужки</w:t>
      </w:r>
      <w:r w:rsidR="002215D2" w:rsidRPr="000339DB">
        <w:t>. При гониоскопии УПК открыт, с широким профилем и гиперпигментацией структур. Передняя камера глубокая с пролапсом периферии радужки. Выраженность пигментации не всегда коррелирует с клинической картиной заболевания</w:t>
      </w:r>
      <w:r w:rsidR="002215D2">
        <w:t xml:space="preserve"> </w:t>
      </w:r>
      <w:r w:rsidR="002215D2">
        <w:rPr>
          <w:rFonts w:cs="Times New Roman"/>
        </w:rPr>
        <w:t>[</w:t>
      </w:r>
      <w:r w:rsidR="00D517B8">
        <w:rPr>
          <w:rFonts w:cs="Times New Roman"/>
          <w:lang w:val="ru-MD"/>
        </w:rPr>
        <w:t>20,21</w:t>
      </w:r>
      <w:r w:rsidR="002215D2" w:rsidRPr="007A2368">
        <w:rPr>
          <w:rFonts w:cs="Times New Roman"/>
        </w:rPr>
        <w:t>]</w:t>
      </w:r>
      <w:r w:rsidR="002215D2">
        <w:rPr>
          <w:lang w:val="ru-MD"/>
        </w:rPr>
        <w:t>.</w:t>
      </w:r>
    </w:p>
    <w:p w14:paraId="47A3DAE1" w14:textId="77777777" w:rsidR="002215D2" w:rsidRDefault="002215D2" w:rsidP="00032809">
      <w:pPr>
        <w:jc w:val="both"/>
        <w:rPr>
          <w:lang w:val="ru-MD"/>
        </w:rPr>
      </w:pPr>
      <w:r w:rsidRPr="00475EFC">
        <w:rPr>
          <w:i/>
          <w:lang w:val="ru-MD"/>
        </w:rPr>
        <w:t>ГНД</w:t>
      </w:r>
      <w:r>
        <w:rPr>
          <w:lang w:val="ru-MD"/>
        </w:rPr>
        <w:t xml:space="preserve"> – характеризуется </w:t>
      </w:r>
      <w:r w:rsidRPr="000339DB">
        <w:t>показателями ВГД, не превышающими 21 мм рт. рт. (Po) и объемом суточных колебаний ВГД, не превышающим 5 мм рт. ст. В европейских странах ГНД встречается у людей старше 35 лет с частотой 11-30%, чаще у женщин. Для ГНД характерны типичные для ПОУГ изменения ДЗН, но с относительно часто встречающимися штрихообразными микрогеморрагиями в области ДЗН (0,2-2%). В ПЗ у больных с ГНД чаще обнаруживаются глубокие локальные дефекты в парацентральных/центральных отделах поля зрения. ГНД ассоциируется с системными проявлениями сосудистой дисрегуляции: мигренью, болезнью Рейно, системной артериальной гипотонией, ишемическими сосудистыми заболеваниями, а также аутоимунными заболеваниями и коагулопатиями. При диагностике ГНД необходимо исключить оптические нейропатии неглаукомного генеза</w:t>
      </w:r>
      <w:r>
        <w:t xml:space="preserve"> </w:t>
      </w:r>
      <w:r>
        <w:rPr>
          <w:rFonts w:cs="Times New Roman"/>
        </w:rPr>
        <w:t>[</w:t>
      </w:r>
      <w:r w:rsidR="00B572DE">
        <w:rPr>
          <w:rFonts w:cs="Times New Roman"/>
          <w:lang w:val="ru-MD"/>
        </w:rPr>
        <w:t>1,4,13</w:t>
      </w:r>
      <w:r w:rsidRPr="007A2368">
        <w:rPr>
          <w:rFonts w:cs="Times New Roman"/>
        </w:rPr>
        <w:t>]</w:t>
      </w:r>
      <w:r>
        <w:rPr>
          <w:lang w:val="ru-MD"/>
        </w:rPr>
        <w:t>.</w:t>
      </w:r>
    </w:p>
    <w:p w14:paraId="7410D675" w14:textId="77777777" w:rsidR="002215D2" w:rsidRDefault="002215D2" w:rsidP="00032809">
      <w:pPr>
        <w:jc w:val="both"/>
        <w:rPr>
          <w:lang w:val="ru-MD"/>
        </w:rPr>
      </w:pPr>
    </w:p>
    <w:p w14:paraId="235D4795" w14:textId="77777777" w:rsidR="00D92A9B" w:rsidRDefault="00D92A9B" w:rsidP="00A269E8">
      <w:pPr>
        <w:pStyle w:val="a3"/>
        <w:spacing w:line="360" w:lineRule="auto"/>
        <w:ind w:firstLine="709"/>
        <w:outlineLvl w:val="0"/>
      </w:pPr>
    </w:p>
    <w:p w14:paraId="450035D9" w14:textId="71E2C2EF" w:rsidR="002215D2" w:rsidRPr="00564C70" w:rsidRDefault="00564C70" w:rsidP="00A269E8">
      <w:pPr>
        <w:pStyle w:val="a3"/>
        <w:spacing w:line="360" w:lineRule="auto"/>
        <w:ind w:firstLine="709"/>
        <w:outlineLvl w:val="0"/>
      </w:pPr>
      <w:bookmarkStart w:id="11" w:name="_Toc219451924"/>
      <w:r w:rsidRPr="00564C70">
        <w:t>2. Диагностика</w:t>
      </w:r>
      <w:bookmarkEnd w:id="11"/>
    </w:p>
    <w:p w14:paraId="341E9CAD" w14:textId="77777777" w:rsidR="002215D2" w:rsidRPr="00475EFC" w:rsidRDefault="002215D2" w:rsidP="00032809">
      <w:pPr>
        <w:jc w:val="both"/>
        <w:rPr>
          <w:b/>
          <w:lang w:val="ru-MD"/>
        </w:rPr>
      </w:pPr>
      <w:r w:rsidRPr="00475EFC">
        <w:rPr>
          <w:b/>
          <w:lang w:val="ru-MD"/>
        </w:rPr>
        <w:t>Критерии установления заболевания:</w:t>
      </w:r>
    </w:p>
    <w:p w14:paraId="156D6055" w14:textId="77777777" w:rsidR="002215D2" w:rsidRPr="00475EFC" w:rsidRDefault="002215D2" w:rsidP="00032809">
      <w:pPr>
        <w:ind w:firstLine="0"/>
        <w:jc w:val="both"/>
        <w:rPr>
          <w:i/>
          <w:lang w:val="ru-MD"/>
        </w:rPr>
      </w:pPr>
      <w:r w:rsidRPr="00475EFC">
        <w:rPr>
          <w:i/>
          <w:lang w:val="ru-MD"/>
        </w:rPr>
        <w:t>- периодическое или постоянное повышения уровня ВГД выше индивидуальной нормы;</w:t>
      </w:r>
    </w:p>
    <w:p w14:paraId="20155B4C" w14:textId="77777777" w:rsidR="002215D2" w:rsidRPr="00475EFC" w:rsidRDefault="002215D2" w:rsidP="00032809">
      <w:pPr>
        <w:ind w:firstLine="0"/>
        <w:jc w:val="both"/>
        <w:rPr>
          <w:i/>
          <w:lang w:val="ru-MD"/>
        </w:rPr>
      </w:pPr>
      <w:r w:rsidRPr="00475EFC">
        <w:rPr>
          <w:i/>
          <w:lang w:val="ru-MD"/>
        </w:rPr>
        <w:t>- структурные патологические изменения ДЗН и СНВС;</w:t>
      </w:r>
    </w:p>
    <w:p w14:paraId="6E5C31D9" w14:textId="77777777" w:rsidR="002215D2" w:rsidRPr="00475EFC" w:rsidRDefault="002215D2" w:rsidP="00032809">
      <w:pPr>
        <w:ind w:firstLine="0"/>
        <w:jc w:val="both"/>
        <w:rPr>
          <w:i/>
          <w:lang w:val="ru-MD"/>
        </w:rPr>
      </w:pPr>
      <w:r w:rsidRPr="00475EFC">
        <w:rPr>
          <w:i/>
          <w:lang w:val="ru-MD"/>
        </w:rPr>
        <w:t>- типичные дефекты ПЗ, соответствующие повреждению ДЗН и СНВС;</w:t>
      </w:r>
    </w:p>
    <w:p w14:paraId="61F1375C" w14:textId="77777777" w:rsidR="002215D2" w:rsidRPr="00475EFC" w:rsidRDefault="002215D2" w:rsidP="00032809">
      <w:pPr>
        <w:ind w:firstLine="0"/>
        <w:jc w:val="both"/>
        <w:rPr>
          <w:i/>
          <w:lang w:val="ru-MD"/>
        </w:rPr>
      </w:pPr>
      <w:r w:rsidRPr="00475EFC">
        <w:rPr>
          <w:i/>
          <w:lang w:val="ru-MD"/>
        </w:rPr>
        <w:t>- открытый УПК (подтвержденный гониоскопией).</w:t>
      </w:r>
    </w:p>
    <w:p w14:paraId="7DE5A30E" w14:textId="77777777" w:rsidR="002215D2" w:rsidRPr="00564C70" w:rsidRDefault="00F5088E" w:rsidP="00032809">
      <w:pPr>
        <w:pStyle w:val="1"/>
        <w:jc w:val="both"/>
      </w:pPr>
      <w:bookmarkStart w:id="12" w:name="_Toc219451925"/>
      <w:r w:rsidRPr="00564C70">
        <w:t>2.1 Жалобы</w:t>
      </w:r>
      <w:r w:rsidR="00475EFC" w:rsidRPr="00564C70">
        <w:t xml:space="preserve"> и анамнез</w:t>
      </w:r>
      <w:bookmarkEnd w:id="12"/>
    </w:p>
    <w:p w14:paraId="6DAD39BB" w14:textId="77777777" w:rsidR="00475EFC" w:rsidRDefault="00475EFC" w:rsidP="00032809">
      <w:pPr>
        <w:jc w:val="both"/>
        <w:rPr>
          <w:lang w:val="ru-MD"/>
        </w:rPr>
      </w:pPr>
      <w:r w:rsidRPr="007A2368">
        <w:rPr>
          <w:rFonts w:cs="Times New Roman"/>
        </w:rPr>
        <w:t xml:space="preserve">• </w:t>
      </w:r>
      <w:r w:rsidRPr="007A2368">
        <w:rPr>
          <w:rFonts w:cs="Times New Roman"/>
          <w:b/>
        </w:rPr>
        <w:t>Рекомендуется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>тщательный сбор анамнеза и жалоб при патологии глаза у всех пациентов с целью выявления факторов, которые могу повлиять на верификацию диагноза и выбор тактики лечения [</w:t>
      </w:r>
      <w:r w:rsidR="009B3D63">
        <w:rPr>
          <w:rFonts w:cs="Times New Roman"/>
          <w:lang w:val="ru-MD"/>
        </w:rPr>
        <w:t>4</w:t>
      </w:r>
      <w:r w:rsidRPr="007A2368">
        <w:rPr>
          <w:rFonts w:cs="Times New Roman"/>
        </w:rPr>
        <w:t>]</w:t>
      </w:r>
      <w:r>
        <w:rPr>
          <w:lang w:val="ru-MD"/>
        </w:rPr>
        <w:t>.</w:t>
      </w:r>
    </w:p>
    <w:p w14:paraId="17A077B4" w14:textId="77777777" w:rsidR="00475EFC" w:rsidRPr="000D4A0F" w:rsidRDefault="00475EFC" w:rsidP="00032809">
      <w:pPr>
        <w:jc w:val="both"/>
        <w:rPr>
          <w:rStyle w:val="a8"/>
          <w:color w:val="FF0000"/>
          <w:szCs w:val="24"/>
        </w:rPr>
      </w:pPr>
      <w:r w:rsidRPr="000D4A0F">
        <w:rPr>
          <w:rFonts w:cs="Times New Roman"/>
          <w:b/>
          <w:szCs w:val="24"/>
        </w:rPr>
        <w:t>Комментарии</w:t>
      </w:r>
      <w:proofErr w:type="gramStart"/>
      <w:r w:rsidRPr="000D4A0F">
        <w:rPr>
          <w:rFonts w:cs="Times New Roman"/>
          <w:b/>
          <w:szCs w:val="24"/>
        </w:rPr>
        <w:t xml:space="preserve">: </w:t>
      </w:r>
      <w:r w:rsidRPr="000D4A0F">
        <w:rPr>
          <w:rStyle w:val="a8"/>
          <w:color w:val="000000" w:themeColor="text1"/>
          <w:szCs w:val="24"/>
        </w:rPr>
        <w:t>При</w:t>
      </w:r>
      <w:proofErr w:type="gramEnd"/>
      <w:r w:rsidRPr="000D4A0F">
        <w:rPr>
          <w:color w:val="000000" w:themeColor="text1"/>
          <w:szCs w:val="24"/>
        </w:rPr>
        <w:t> </w:t>
      </w:r>
      <w:r w:rsidRPr="000D4A0F">
        <w:rPr>
          <w:rStyle w:val="a8"/>
          <w:color w:val="000000" w:themeColor="text1"/>
          <w:szCs w:val="24"/>
        </w:rPr>
        <w:t xml:space="preserve">сборе анамнеза и жалоб при патологии глаза обратить внимание на наличие факторов риска возникновения и прогрессирования ПОУГ (см. раздел 1.2), а также особенности семейного анамнеза, общего и офтальмологического статуса </w:t>
      </w:r>
      <w:r w:rsidRPr="000D4A0F">
        <w:rPr>
          <w:rFonts w:cs="Times New Roman"/>
          <w:szCs w:val="24"/>
        </w:rPr>
        <w:t>[</w:t>
      </w:r>
      <w:r w:rsidR="009B3D63">
        <w:rPr>
          <w:rFonts w:cs="Times New Roman"/>
          <w:szCs w:val="24"/>
          <w:lang w:val="ru-MD"/>
        </w:rPr>
        <w:t>3,4</w:t>
      </w:r>
      <w:r w:rsidRPr="000D4A0F">
        <w:rPr>
          <w:rFonts w:cs="Times New Roman"/>
          <w:szCs w:val="24"/>
        </w:rPr>
        <w:t>]</w:t>
      </w:r>
      <w:r w:rsidRPr="000D4A0F">
        <w:rPr>
          <w:szCs w:val="24"/>
          <w:lang w:val="ru-MD"/>
        </w:rPr>
        <w:t>.</w:t>
      </w:r>
      <w:r w:rsidRPr="000D4A0F">
        <w:rPr>
          <w:rStyle w:val="a8"/>
          <w:color w:val="000000" w:themeColor="text1"/>
          <w:szCs w:val="24"/>
        </w:rPr>
        <w:t xml:space="preserve">  </w:t>
      </w:r>
    </w:p>
    <w:p w14:paraId="021D03AB" w14:textId="77777777" w:rsidR="00F5088E" w:rsidRPr="000D4A0F" w:rsidRDefault="00F5088E" w:rsidP="00032809">
      <w:pPr>
        <w:pStyle w:val="1"/>
        <w:jc w:val="both"/>
        <w:rPr>
          <w:szCs w:val="24"/>
        </w:rPr>
      </w:pPr>
      <w:bookmarkStart w:id="13" w:name="_Toc219451926"/>
      <w:r w:rsidRPr="000D4A0F">
        <w:rPr>
          <w:szCs w:val="24"/>
        </w:rPr>
        <w:t>2.2 Физикальное обследование</w:t>
      </w:r>
      <w:bookmarkEnd w:id="13"/>
    </w:p>
    <w:p w14:paraId="2E227157" w14:textId="77777777" w:rsidR="00F5088E" w:rsidRPr="00386A9A" w:rsidRDefault="00F5088E" w:rsidP="00032809">
      <w:pPr>
        <w:jc w:val="both"/>
        <w:rPr>
          <w:color w:val="000000" w:themeColor="text1"/>
          <w:lang w:val="ru-MD"/>
        </w:rPr>
      </w:pPr>
      <w:r w:rsidRPr="00386A9A">
        <w:rPr>
          <w:color w:val="000000" w:themeColor="text1"/>
          <w:lang w:val="ru-MD"/>
        </w:rPr>
        <w:t>Специфических признаков ПОУГ, которые можно бы</w:t>
      </w:r>
      <w:r w:rsidR="00386A9A">
        <w:rPr>
          <w:color w:val="000000" w:themeColor="text1"/>
          <w:lang w:val="ru-MD"/>
        </w:rPr>
        <w:t>ло бы выявить при физикальном о</w:t>
      </w:r>
      <w:r w:rsidRPr="00386A9A">
        <w:rPr>
          <w:color w:val="000000" w:themeColor="text1"/>
          <w:lang w:val="ru-MD"/>
        </w:rPr>
        <w:t>смотре, не существует.</w:t>
      </w:r>
    </w:p>
    <w:p w14:paraId="7A62F59D" w14:textId="404162AE" w:rsidR="00F5088E" w:rsidRPr="002B674E" w:rsidRDefault="00F5088E" w:rsidP="00032809">
      <w:pPr>
        <w:pStyle w:val="1"/>
        <w:jc w:val="both"/>
        <w:rPr>
          <w:lang w:val="ru-MD"/>
        </w:rPr>
      </w:pPr>
      <w:bookmarkStart w:id="14" w:name="_Toc219451927"/>
      <w:r>
        <w:rPr>
          <w:lang w:val="ru-MD"/>
        </w:rPr>
        <w:t xml:space="preserve">2.3 </w:t>
      </w:r>
      <w:r w:rsidR="003F3D11" w:rsidRPr="002B674E">
        <w:rPr>
          <w:lang w:val="ru-MD"/>
        </w:rPr>
        <w:t xml:space="preserve">Лабораторная диагностика </w:t>
      </w:r>
      <w:bookmarkEnd w:id="14"/>
    </w:p>
    <w:p w14:paraId="4175852A" w14:textId="77777777" w:rsidR="00F5088E" w:rsidRPr="002B674E" w:rsidRDefault="00F5088E" w:rsidP="00032809">
      <w:pPr>
        <w:jc w:val="both"/>
        <w:rPr>
          <w:lang w:val="ru-MD"/>
        </w:rPr>
      </w:pPr>
      <w:r w:rsidRPr="002B674E">
        <w:rPr>
          <w:lang w:val="ru-MD"/>
        </w:rPr>
        <w:t>Диагностических критериев ПОУГ на основании данны</w:t>
      </w:r>
      <w:r w:rsidR="00386A9A" w:rsidRPr="002B674E">
        <w:rPr>
          <w:lang w:val="ru-MD"/>
        </w:rPr>
        <w:t>х</w:t>
      </w:r>
      <w:r w:rsidRPr="002B674E">
        <w:rPr>
          <w:lang w:val="ru-MD"/>
        </w:rPr>
        <w:t xml:space="preserve"> клинического лабораторного обследования не существует.</w:t>
      </w:r>
    </w:p>
    <w:p w14:paraId="54828349" w14:textId="27738A0D" w:rsidR="00F5088E" w:rsidRPr="002B674E" w:rsidRDefault="00F5088E" w:rsidP="00032809">
      <w:pPr>
        <w:pStyle w:val="1"/>
        <w:jc w:val="both"/>
        <w:rPr>
          <w:strike/>
          <w:color w:val="EE0000"/>
          <w:lang w:val="ru-MD"/>
        </w:rPr>
      </w:pPr>
      <w:bookmarkStart w:id="15" w:name="_Toc219451928"/>
      <w:r w:rsidRPr="002B674E">
        <w:rPr>
          <w:lang w:val="ru-MD"/>
        </w:rPr>
        <w:t xml:space="preserve">2.4 </w:t>
      </w:r>
      <w:r w:rsidR="003F3D11" w:rsidRPr="002B674E">
        <w:rPr>
          <w:lang w:val="ru-MD"/>
        </w:rPr>
        <w:t xml:space="preserve">Инструментальная диагностика </w:t>
      </w:r>
      <w:bookmarkEnd w:id="15"/>
    </w:p>
    <w:p w14:paraId="2DF357FE" w14:textId="77777777" w:rsidR="00564C70" w:rsidRDefault="00564C70" w:rsidP="00032809">
      <w:pPr>
        <w:jc w:val="both"/>
        <w:rPr>
          <w:lang w:val="ru-MD"/>
        </w:rPr>
      </w:pPr>
      <w:r w:rsidRPr="002B674E">
        <w:rPr>
          <w:rFonts w:cs="Times New Roman"/>
        </w:rPr>
        <w:t xml:space="preserve">• </w:t>
      </w:r>
      <w:r w:rsidRPr="002B674E">
        <w:rPr>
          <w:rFonts w:cs="Times New Roman"/>
          <w:b/>
        </w:rPr>
        <w:t xml:space="preserve">Рекомендуется </w:t>
      </w:r>
      <w:r w:rsidRPr="002B674E">
        <w:rPr>
          <w:rFonts w:cs="Times New Roman"/>
        </w:rPr>
        <w:t>визометрия всем пациентам</w:t>
      </w:r>
      <w:r>
        <w:rPr>
          <w:rFonts w:cs="Times New Roman"/>
        </w:rPr>
        <w:t xml:space="preserve"> с ПОУГ для оценки функционального состояния зрительного нерва и сетчатки [</w:t>
      </w:r>
      <w:r w:rsidR="009B3D63">
        <w:rPr>
          <w:rFonts w:cs="Times New Roman"/>
          <w:lang w:val="ru-MD"/>
        </w:rPr>
        <w:t>4</w:t>
      </w:r>
      <w:r w:rsidRPr="007A2368">
        <w:rPr>
          <w:rFonts w:cs="Times New Roman"/>
        </w:rPr>
        <w:t>]</w:t>
      </w:r>
      <w:r>
        <w:rPr>
          <w:lang w:val="ru-MD"/>
        </w:rPr>
        <w:t>.</w:t>
      </w:r>
    </w:p>
    <w:p w14:paraId="6B838842" w14:textId="5192D405" w:rsidR="006B552A" w:rsidRDefault="006B552A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475EFC">
        <w:rPr>
          <w:rFonts w:cs="Times New Roman"/>
          <w:sz w:val="24"/>
          <w:szCs w:val="24"/>
        </w:rPr>
        <w:t>Уровень убедительности рекомендаций С (уровень достоверности доказательств -5)</w:t>
      </w:r>
      <w:r w:rsidR="003F3D11">
        <w:rPr>
          <w:rFonts w:cs="Times New Roman"/>
          <w:sz w:val="24"/>
          <w:szCs w:val="24"/>
        </w:rPr>
        <w:t>.</w:t>
      </w:r>
    </w:p>
    <w:p w14:paraId="300F35C7" w14:textId="77777777" w:rsidR="006B552A" w:rsidRDefault="006B552A" w:rsidP="00032809">
      <w:pPr>
        <w:jc w:val="both"/>
        <w:rPr>
          <w:i/>
          <w:szCs w:val="24"/>
        </w:rPr>
      </w:pPr>
      <w:r w:rsidRPr="00F40C6D">
        <w:rPr>
          <w:b/>
        </w:rPr>
        <w:t>Комментарии</w:t>
      </w:r>
      <w:r w:rsidRPr="006B552A">
        <w:rPr>
          <w:b/>
          <w:i/>
        </w:rPr>
        <w:t>:</w:t>
      </w:r>
      <w:r>
        <w:rPr>
          <w:b/>
          <w:i/>
        </w:rPr>
        <w:t xml:space="preserve"> </w:t>
      </w:r>
      <w:r w:rsidR="009B3D63">
        <w:rPr>
          <w:i/>
        </w:rPr>
        <w:t>необходима</w:t>
      </w:r>
      <w:r>
        <w:rPr>
          <w:i/>
        </w:rPr>
        <w:t xml:space="preserve"> коррекции аномали</w:t>
      </w:r>
      <w:r w:rsidR="009B3D63">
        <w:rPr>
          <w:i/>
        </w:rPr>
        <w:t>й</w:t>
      </w:r>
      <w:r>
        <w:rPr>
          <w:i/>
        </w:rPr>
        <w:t xml:space="preserve"> рефракции очками или контактными линзами (для достижения максимально корригированной остроты зрения)</w:t>
      </w:r>
      <w:r w:rsidR="00270139">
        <w:rPr>
          <w:i/>
          <w:szCs w:val="24"/>
        </w:rPr>
        <w:t>, предусмотрена пресб</w:t>
      </w:r>
      <w:r>
        <w:rPr>
          <w:i/>
          <w:szCs w:val="24"/>
        </w:rPr>
        <w:t>ическая поправка, соответствующая возрасту пациента. Нейтрализация любой аномалии рефракции имеет решающее значение для точности проведения периметрии.</w:t>
      </w:r>
    </w:p>
    <w:p w14:paraId="528ED90D" w14:textId="77777777" w:rsidR="006B552A" w:rsidRDefault="006B552A" w:rsidP="00032809">
      <w:pPr>
        <w:jc w:val="both"/>
        <w:rPr>
          <w:lang w:val="ru-MD"/>
        </w:rPr>
      </w:pPr>
      <w:r w:rsidRPr="007A2368">
        <w:rPr>
          <w:rFonts w:cs="Times New Roman"/>
        </w:rPr>
        <w:t xml:space="preserve">• </w:t>
      </w:r>
      <w:r w:rsidRPr="007A2368">
        <w:rPr>
          <w:rFonts w:cs="Times New Roman"/>
          <w:b/>
        </w:rPr>
        <w:t>Рекомендуется</w:t>
      </w:r>
      <w:r>
        <w:rPr>
          <w:rFonts w:cs="Times New Roman"/>
          <w:b/>
        </w:rPr>
        <w:t xml:space="preserve"> </w:t>
      </w:r>
      <w:r w:rsidRPr="006B552A">
        <w:rPr>
          <w:rFonts w:cs="Times New Roman"/>
        </w:rPr>
        <w:t>офтальмотонометрия всем пациентам с ПОУГ и подозрением на данное</w:t>
      </w:r>
      <w:r>
        <w:rPr>
          <w:rFonts w:cs="Times New Roman"/>
        </w:rPr>
        <w:t xml:space="preserve"> заболевание для диагностики, динамического наблюдения и контроля эффективности проводимого лечения [</w:t>
      </w:r>
      <w:r w:rsidR="004D733E">
        <w:rPr>
          <w:rFonts w:cs="Times New Roman"/>
        </w:rPr>
        <w:t>1,</w:t>
      </w:r>
      <w:r w:rsidR="004D733E">
        <w:rPr>
          <w:rFonts w:cs="Times New Roman"/>
          <w:lang w:val="ru-MD"/>
        </w:rPr>
        <w:t>3,4,6,11</w:t>
      </w:r>
      <w:r w:rsidRPr="007A2368">
        <w:rPr>
          <w:rFonts w:cs="Times New Roman"/>
        </w:rPr>
        <w:t>]</w:t>
      </w:r>
      <w:r>
        <w:rPr>
          <w:lang w:val="ru-MD"/>
        </w:rPr>
        <w:t>.</w:t>
      </w:r>
    </w:p>
    <w:p w14:paraId="4D29A5AF" w14:textId="2F08CC95" w:rsidR="006B552A" w:rsidRPr="00386A9A" w:rsidRDefault="006B552A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386A9A">
        <w:rPr>
          <w:rFonts w:cs="Times New Roman"/>
          <w:sz w:val="24"/>
          <w:szCs w:val="24"/>
        </w:rPr>
        <w:t>Уровень убедительности рекомендаций А (уровень достоверности доказательств - 2)</w:t>
      </w:r>
      <w:r w:rsidR="00086591">
        <w:rPr>
          <w:rFonts w:cs="Times New Roman"/>
          <w:sz w:val="24"/>
          <w:szCs w:val="24"/>
        </w:rPr>
        <w:t>.</w:t>
      </w:r>
    </w:p>
    <w:p w14:paraId="51C5FBDF" w14:textId="77777777" w:rsidR="00BE73B2" w:rsidRPr="00386A9A" w:rsidRDefault="006B552A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8"/>
          <w:rFonts w:eastAsiaTheme="majorEastAsia"/>
          <w:color w:val="000000" w:themeColor="text1"/>
        </w:rPr>
      </w:pPr>
      <w:r w:rsidRPr="00F40C6D">
        <w:rPr>
          <w:b/>
        </w:rPr>
        <w:t>Комментарии:</w:t>
      </w:r>
      <w:r w:rsidRPr="00386A9A">
        <w:rPr>
          <w:b/>
          <w:i/>
        </w:rPr>
        <w:t xml:space="preserve"> </w:t>
      </w:r>
      <w:r w:rsidR="00BE73B2" w:rsidRPr="00386A9A">
        <w:rPr>
          <w:rStyle w:val="a8"/>
          <w:color w:val="000000" w:themeColor="text1"/>
        </w:rPr>
        <w:t xml:space="preserve">Базовым методом измерения уровня ВГД, принятым </w:t>
      </w:r>
      <w:r w:rsidR="00BE73B2" w:rsidRPr="00F40C6D">
        <w:rPr>
          <w:rStyle w:val="a8"/>
        </w:rPr>
        <w:t xml:space="preserve">в </w:t>
      </w:r>
      <w:r w:rsidR="00F40C6D" w:rsidRPr="00F40C6D">
        <w:rPr>
          <w:rStyle w:val="a8"/>
          <w:rFonts w:eastAsiaTheme="majorEastAsia"/>
          <w:lang w:val="ru-MD"/>
        </w:rPr>
        <w:t>ПМР</w:t>
      </w:r>
      <w:r w:rsidR="00BE73B2" w:rsidRPr="00F40C6D">
        <w:rPr>
          <w:rStyle w:val="a8"/>
        </w:rPr>
        <w:t xml:space="preserve">, </w:t>
      </w:r>
      <w:r w:rsidR="00BE73B2" w:rsidRPr="00386A9A">
        <w:rPr>
          <w:rStyle w:val="a8"/>
          <w:color w:val="000000" w:themeColor="text1"/>
        </w:rPr>
        <w:t xml:space="preserve">является тонометрия по Маклакову (Pt) с использованием груза 10 гр. </w:t>
      </w:r>
    </w:p>
    <w:p w14:paraId="335C76ED" w14:textId="77777777" w:rsidR="00BE73B2" w:rsidRPr="00386A9A" w:rsidRDefault="00BE73B2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386A9A">
        <w:rPr>
          <w:rStyle w:val="a8"/>
          <w:color w:val="000000" w:themeColor="text1"/>
        </w:rPr>
        <w:t>Бесконтактн</w:t>
      </w:r>
      <w:r w:rsidRPr="00386A9A">
        <w:rPr>
          <w:rStyle w:val="a8"/>
          <w:rFonts w:eastAsiaTheme="majorEastAsia"/>
          <w:color w:val="000000" w:themeColor="text1"/>
        </w:rPr>
        <w:t>ая</w:t>
      </w:r>
      <w:r w:rsidRPr="00386A9A">
        <w:rPr>
          <w:rStyle w:val="a8"/>
          <w:color w:val="000000" w:themeColor="text1"/>
        </w:rPr>
        <w:t xml:space="preserve"> тонометри</w:t>
      </w:r>
      <w:r w:rsidRPr="00386A9A">
        <w:rPr>
          <w:rStyle w:val="a8"/>
          <w:rFonts w:eastAsiaTheme="majorEastAsia"/>
          <w:color w:val="000000" w:themeColor="text1"/>
        </w:rPr>
        <w:t>я</w:t>
      </w:r>
      <w:r w:rsidRPr="00386A9A">
        <w:rPr>
          <w:rStyle w:val="a8"/>
          <w:color w:val="000000" w:themeColor="text1"/>
        </w:rPr>
        <w:t xml:space="preserve"> (пневмотонометрию) </w:t>
      </w:r>
      <w:r w:rsidRPr="00386A9A">
        <w:rPr>
          <w:rStyle w:val="a8"/>
          <w:rFonts w:eastAsiaTheme="majorEastAsia"/>
          <w:color w:val="000000" w:themeColor="text1"/>
        </w:rPr>
        <w:t xml:space="preserve">чаще используется как скрининговый </w:t>
      </w:r>
      <w:r w:rsidRPr="00386A9A">
        <w:rPr>
          <w:rStyle w:val="a8"/>
          <w:color w:val="000000" w:themeColor="text1"/>
        </w:rPr>
        <w:t>метод определения уровня ВГД. При динамическом наблюдении рекоменд</w:t>
      </w:r>
      <w:r w:rsidR="00680E24">
        <w:rPr>
          <w:rStyle w:val="a8"/>
          <w:color w:val="000000" w:themeColor="text1"/>
        </w:rPr>
        <w:t>уется использовать один базовый</w:t>
      </w:r>
      <w:r w:rsidRPr="00386A9A">
        <w:rPr>
          <w:rStyle w:val="a8"/>
          <w:color w:val="000000" w:themeColor="text1"/>
        </w:rPr>
        <w:t xml:space="preserve"> метод тонометрии для корректного сравнения полученных результатов [</w:t>
      </w:r>
      <w:r w:rsidR="00680E24">
        <w:rPr>
          <w:rStyle w:val="a8"/>
          <w:rFonts w:eastAsiaTheme="majorEastAsia"/>
        </w:rPr>
        <w:t>35</w:t>
      </w:r>
      <w:r w:rsidRPr="00386A9A">
        <w:rPr>
          <w:rStyle w:val="a8"/>
          <w:color w:val="000000" w:themeColor="text1"/>
        </w:rPr>
        <w:t>]. В отдельных случаях может использоваться транспальпебральный пальпаторный метод тонометрии, с целью снизить риск возможных осложнений (например, в ранние сроки после проведения оперативного и/или лазерного лечения, а также у лиц с сопутствующими острыми и хроническими воспалительными заболеваниями глаз в фазе обострения).</w:t>
      </w:r>
    </w:p>
    <w:p w14:paraId="7D4B1E90" w14:textId="77777777" w:rsidR="00BE73B2" w:rsidRPr="00386A9A" w:rsidRDefault="00BE73B2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386A9A">
        <w:rPr>
          <w:rStyle w:val="a8"/>
          <w:color w:val="000000" w:themeColor="text1"/>
        </w:rPr>
        <w:t>При анализе данных тонометрии учитывают абсолютные цифры уровня ВГД, суточные колебания, разницу офтальмотонуса между глазами и характеристики ортостатических колебаний [</w:t>
      </w:r>
      <w:r w:rsidR="00680E24">
        <w:rPr>
          <w:rStyle w:val="a8"/>
          <w:rFonts w:eastAsiaTheme="majorEastAsia"/>
        </w:rPr>
        <w:t>36</w:t>
      </w:r>
      <w:r w:rsidRPr="00386A9A">
        <w:rPr>
          <w:rStyle w:val="a8"/>
          <w:color w:val="000000" w:themeColor="text1"/>
        </w:rPr>
        <w:t>].</w:t>
      </w:r>
    </w:p>
    <w:p w14:paraId="45E06A8E" w14:textId="77777777" w:rsidR="00BE73B2" w:rsidRPr="00386A9A" w:rsidRDefault="00BE73B2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386A9A">
        <w:rPr>
          <w:rStyle w:val="a8"/>
          <w:color w:val="000000" w:themeColor="text1"/>
        </w:rPr>
        <w:t>Средняя величина уровня ВГД (Pt) здоровых лиц составляет 19,9±0,03 мм рт. ст., а весь диапазон статистической нормы можно разделить на три зоны: зону высокой нормы (от 23 до 25 мм рт. ст., 6,5% людей), зону средней нормы (19-22 мм рт. ст., 72,2%) и зону низкой нормы (&lt;18 мм рт. ст., 20,3%) [</w:t>
      </w:r>
      <w:r w:rsidR="00680E24">
        <w:rPr>
          <w:rStyle w:val="a8"/>
          <w:rFonts w:eastAsiaTheme="majorEastAsia"/>
        </w:rPr>
        <w:t>36</w:t>
      </w:r>
      <w:r w:rsidRPr="00386A9A">
        <w:rPr>
          <w:rStyle w:val="a8"/>
          <w:color w:val="000000" w:themeColor="text1"/>
        </w:rPr>
        <w:t>].</w:t>
      </w:r>
    </w:p>
    <w:p w14:paraId="4D64A752" w14:textId="77777777" w:rsidR="00BE73B2" w:rsidRPr="00386A9A" w:rsidRDefault="00BE73B2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386A9A">
        <w:rPr>
          <w:rStyle w:val="a8"/>
          <w:color w:val="000000" w:themeColor="text1"/>
        </w:rPr>
        <w:t>Суточные колебания уровня ВГД, а также его асимметрия между глазами у здоровых лиц, как правило, находятся в пределах 2-3 мм рт. ст., и лишь в исключительно редких случаях достигают 4-6 мм рт. ст. Чем выше исходный средний уровень ВГД, тем выше могут быть суточные колебания офтальмотонуса. Для пациентов с ПЭГ характерен б</w:t>
      </w:r>
      <w:r w:rsidRPr="00386A9A">
        <w:rPr>
          <w:rStyle w:val="aa"/>
          <w:color w:val="000000" w:themeColor="text1"/>
        </w:rPr>
        <w:t>о</w:t>
      </w:r>
      <w:r w:rsidRPr="00386A9A">
        <w:rPr>
          <w:rStyle w:val="a8"/>
          <w:color w:val="000000" w:themeColor="text1"/>
        </w:rPr>
        <w:t>льший размах суточных колебаний (до 8-13 мм рт. ст.), а для больных с ГНД он может оставаться в пределах среднестатистических значений (до 5 мм рт. ст.) [</w:t>
      </w:r>
      <w:r w:rsidR="00680E24">
        <w:rPr>
          <w:rStyle w:val="a8"/>
          <w:color w:val="000000" w:themeColor="text1"/>
        </w:rPr>
        <w:t>4,</w:t>
      </w:r>
      <w:r w:rsidR="00680E24">
        <w:rPr>
          <w:rStyle w:val="a8"/>
          <w:rFonts w:eastAsiaTheme="majorEastAsia"/>
        </w:rPr>
        <w:t>12,18</w:t>
      </w:r>
      <w:r w:rsidRPr="00386A9A">
        <w:rPr>
          <w:rStyle w:val="a8"/>
          <w:color w:val="000000" w:themeColor="text1"/>
        </w:rPr>
        <w:t>].</w:t>
      </w:r>
    </w:p>
    <w:p w14:paraId="2973D78C" w14:textId="77777777" w:rsidR="00BE73B2" w:rsidRPr="00386A9A" w:rsidRDefault="00BE73B2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386A9A">
        <w:rPr>
          <w:rStyle w:val="a8"/>
          <w:color w:val="000000" w:themeColor="text1"/>
        </w:rPr>
        <w:t>Рекомендовано несколько последовательных измерений уровня ВГД. Их можно проводить дискретно, с перерывом в</w:t>
      </w:r>
      <w:r w:rsidRPr="00386A9A">
        <w:rPr>
          <w:rStyle w:val="a8"/>
          <w:rFonts w:eastAsiaTheme="majorEastAsia"/>
        </w:rPr>
        <w:t xml:space="preserve"> течение часов, дней или недели</w:t>
      </w:r>
      <w:r w:rsidRPr="00386A9A">
        <w:rPr>
          <w:rStyle w:val="a8"/>
          <w:color w:val="000000" w:themeColor="text1"/>
        </w:rPr>
        <w:t xml:space="preserve"> [</w:t>
      </w:r>
      <w:r w:rsidR="00680E24">
        <w:rPr>
          <w:rStyle w:val="a8"/>
          <w:rFonts w:eastAsiaTheme="majorEastAsia"/>
        </w:rPr>
        <w:t>34</w:t>
      </w:r>
      <w:r w:rsidRPr="00386A9A">
        <w:rPr>
          <w:rStyle w:val="a8"/>
          <w:color w:val="000000" w:themeColor="text1"/>
        </w:rPr>
        <w:t>].</w:t>
      </w:r>
    </w:p>
    <w:p w14:paraId="5C20D8C5" w14:textId="77777777" w:rsidR="00BE73B2" w:rsidRPr="00386A9A" w:rsidRDefault="00BE73B2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386A9A">
        <w:rPr>
          <w:rStyle w:val="a8"/>
          <w:color w:val="000000" w:themeColor="text1"/>
        </w:rPr>
        <w:t>Мониторинг уровня ВГД необходим также при подборе местной гипотензивной терапии с учетом начала времени действия препарата, его максимального эффекта и действия периода вымывания [</w:t>
      </w:r>
      <w:r w:rsidR="00680E24">
        <w:rPr>
          <w:rStyle w:val="a8"/>
          <w:rFonts w:eastAsiaTheme="majorEastAsia"/>
        </w:rPr>
        <w:t>37,38</w:t>
      </w:r>
      <w:r w:rsidRPr="00386A9A">
        <w:rPr>
          <w:rStyle w:val="a8"/>
          <w:color w:val="000000" w:themeColor="text1"/>
        </w:rPr>
        <w:t>].</w:t>
      </w:r>
    </w:p>
    <w:p w14:paraId="7328DF45" w14:textId="77777777" w:rsidR="00BE73B2" w:rsidRPr="00386A9A" w:rsidRDefault="00BE73B2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8"/>
          <w:color w:val="000000" w:themeColor="text1"/>
        </w:rPr>
      </w:pPr>
      <w:r w:rsidRPr="00386A9A">
        <w:rPr>
          <w:rStyle w:val="a8"/>
          <w:color w:val="000000" w:themeColor="text1"/>
        </w:rPr>
        <w:t>Измерение уровня ВГД необходимо проводить до выполнения го</w:t>
      </w:r>
      <w:r w:rsidRPr="00386A9A">
        <w:rPr>
          <w:rStyle w:val="a8"/>
          <w:rFonts w:eastAsiaTheme="majorEastAsia"/>
        </w:rPr>
        <w:t>ниоскопии и расширения зрачка [</w:t>
      </w:r>
      <w:r w:rsidR="00680E24">
        <w:rPr>
          <w:rStyle w:val="a8"/>
          <w:rFonts w:eastAsiaTheme="majorEastAsia"/>
        </w:rPr>
        <w:t>4</w:t>
      </w:r>
      <w:r w:rsidRPr="00386A9A">
        <w:rPr>
          <w:rStyle w:val="a8"/>
          <w:color w:val="000000" w:themeColor="text1"/>
        </w:rPr>
        <w:t>]. </w:t>
      </w:r>
    </w:p>
    <w:p w14:paraId="020A54E1" w14:textId="300383CD" w:rsidR="006B552A" w:rsidRDefault="00BE73B2" w:rsidP="00032809">
      <w:pPr>
        <w:jc w:val="both"/>
        <w:rPr>
          <w:lang w:val="ru-MD"/>
        </w:rPr>
      </w:pPr>
      <w:r w:rsidRPr="007A2368">
        <w:rPr>
          <w:rFonts w:cs="Times New Roman"/>
        </w:rPr>
        <w:t xml:space="preserve">• </w:t>
      </w:r>
      <w:r w:rsidRPr="007A2368">
        <w:rPr>
          <w:rFonts w:cs="Times New Roman"/>
          <w:b/>
        </w:rPr>
        <w:t>Рекомендуется</w:t>
      </w:r>
      <w:r>
        <w:rPr>
          <w:rFonts w:cs="Times New Roman"/>
        </w:rPr>
        <w:t xml:space="preserve"> биомикроскопия глаза всем пациентам для оценки состояния сред и структур глаза [</w:t>
      </w:r>
      <w:r w:rsidR="00DA6910">
        <w:rPr>
          <w:rFonts w:cs="Times New Roman"/>
          <w:lang w:val="ru-MD"/>
        </w:rPr>
        <w:t>4</w:t>
      </w:r>
      <w:r w:rsidRPr="007A2368">
        <w:rPr>
          <w:rFonts w:cs="Times New Roman"/>
        </w:rPr>
        <w:t>]</w:t>
      </w:r>
      <w:r>
        <w:rPr>
          <w:lang w:val="ru-MD"/>
        </w:rPr>
        <w:t>.</w:t>
      </w:r>
    </w:p>
    <w:p w14:paraId="6166E41F" w14:textId="7F9D29F8" w:rsidR="00BE73B2" w:rsidRDefault="00BE73B2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475EFC">
        <w:rPr>
          <w:rFonts w:cs="Times New Roman"/>
          <w:sz w:val="24"/>
          <w:szCs w:val="24"/>
        </w:rPr>
        <w:t>Уровень убедительности рекомендаций С (уровень достоверности доказательств -5)</w:t>
      </w:r>
      <w:r w:rsidR="00086591">
        <w:rPr>
          <w:rFonts w:cs="Times New Roman"/>
          <w:sz w:val="24"/>
          <w:szCs w:val="24"/>
        </w:rPr>
        <w:t>.</w:t>
      </w:r>
    </w:p>
    <w:p w14:paraId="434A75CC" w14:textId="77777777" w:rsidR="00BE73B2" w:rsidRPr="00F40C6D" w:rsidRDefault="00BE73B2" w:rsidP="00032809">
      <w:pPr>
        <w:jc w:val="both"/>
        <w:rPr>
          <w:rFonts w:cs="Times New Roman"/>
          <w:color w:val="000000" w:themeColor="text1"/>
          <w:szCs w:val="24"/>
        </w:rPr>
      </w:pPr>
      <w:r w:rsidRPr="00F40C6D">
        <w:rPr>
          <w:b/>
          <w:color w:val="000000" w:themeColor="text1"/>
        </w:rPr>
        <w:t>Комментарии</w:t>
      </w:r>
      <w:r w:rsidRPr="00F40C6D">
        <w:rPr>
          <w:b/>
          <w:i/>
          <w:color w:val="000000" w:themeColor="text1"/>
        </w:rPr>
        <w:t xml:space="preserve">: </w:t>
      </w:r>
      <w:r w:rsidR="00BA67E2" w:rsidRPr="00F40C6D">
        <w:rPr>
          <w:i/>
          <w:color w:val="000000" w:themeColor="text1"/>
        </w:rPr>
        <w:t>измерение глубины периферической части передней камеры по методу Ван Герика является частью биомикроскопии и помогает ориентировочно определить степень закрытия/открытия УПК. В качестве дополнительных критериев следует учитывать: возникновение мелких гемор</w:t>
      </w:r>
      <w:r w:rsidR="00F40C6D" w:rsidRPr="00F40C6D">
        <w:rPr>
          <w:i/>
          <w:color w:val="000000" w:themeColor="text1"/>
        </w:rPr>
        <w:t xml:space="preserve">рагий; </w:t>
      </w:r>
      <w:r w:rsidR="00BA67E2" w:rsidRPr="00F40C6D">
        <w:rPr>
          <w:i/>
          <w:color w:val="000000" w:themeColor="text1"/>
        </w:rPr>
        <w:t>выявление асимметрии в изменениях переднего отрезка глаз, определение ст</w:t>
      </w:r>
      <w:r w:rsidR="00680E24">
        <w:rPr>
          <w:i/>
          <w:color w:val="000000" w:themeColor="text1"/>
        </w:rPr>
        <w:t>епени пигментации на эндотелии</w:t>
      </w:r>
      <w:r w:rsidR="00BA67E2" w:rsidRPr="00F40C6D">
        <w:rPr>
          <w:i/>
          <w:color w:val="000000" w:themeColor="text1"/>
          <w:szCs w:val="24"/>
        </w:rPr>
        <w:t xml:space="preserve">, отложения псевдоэксфолиаций </w:t>
      </w:r>
      <w:r w:rsidR="00036DE9" w:rsidRPr="00F40C6D">
        <w:rPr>
          <w:i/>
          <w:color w:val="000000" w:themeColor="text1"/>
          <w:szCs w:val="24"/>
        </w:rPr>
        <w:t xml:space="preserve">по зрачковому краю радужной оболочки и на передней капсуле </w:t>
      </w:r>
      <w:r w:rsidR="00680E24">
        <w:rPr>
          <w:i/>
          <w:color w:val="000000" w:themeColor="text1"/>
          <w:szCs w:val="24"/>
        </w:rPr>
        <w:t>хрусталика</w:t>
      </w:r>
      <w:r w:rsidR="00036DE9" w:rsidRPr="00F40C6D">
        <w:rPr>
          <w:i/>
          <w:color w:val="000000" w:themeColor="text1"/>
          <w:szCs w:val="24"/>
        </w:rPr>
        <w:t>, наличие атрофии стромы и ее пигментной каймы</w:t>
      </w:r>
      <w:r w:rsidR="00036DE9" w:rsidRPr="00F40C6D">
        <w:rPr>
          <w:rFonts w:cs="Times New Roman"/>
          <w:color w:val="000000" w:themeColor="text1"/>
          <w:szCs w:val="24"/>
        </w:rPr>
        <w:t xml:space="preserve"> </w:t>
      </w:r>
      <w:r w:rsidR="00036DE9" w:rsidRPr="00F40C6D">
        <w:rPr>
          <w:rStyle w:val="a8"/>
          <w:color w:val="000000" w:themeColor="text1"/>
          <w:szCs w:val="24"/>
        </w:rPr>
        <w:t>[</w:t>
      </w:r>
      <w:r w:rsidR="00680E24">
        <w:rPr>
          <w:rStyle w:val="a8"/>
          <w:color w:val="000000" w:themeColor="text1"/>
          <w:szCs w:val="24"/>
        </w:rPr>
        <w:t>3,</w:t>
      </w:r>
      <w:r w:rsidR="003B50E0">
        <w:rPr>
          <w:rStyle w:val="a8"/>
          <w:color w:val="000000" w:themeColor="text1"/>
          <w:szCs w:val="24"/>
        </w:rPr>
        <w:t>17,20,</w:t>
      </w:r>
      <w:r w:rsidR="00680E24">
        <w:rPr>
          <w:rStyle w:val="a8"/>
          <w:color w:val="000000" w:themeColor="text1"/>
          <w:szCs w:val="24"/>
        </w:rPr>
        <w:t>25</w:t>
      </w:r>
      <w:r w:rsidR="00036DE9" w:rsidRPr="00F40C6D">
        <w:rPr>
          <w:rStyle w:val="a8"/>
          <w:color w:val="000000" w:themeColor="text1"/>
          <w:szCs w:val="24"/>
        </w:rPr>
        <w:t>]. </w:t>
      </w:r>
    </w:p>
    <w:p w14:paraId="1A95D93F" w14:textId="77777777" w:rsidR="00036DE9" w:rsidRPr="00931FB8" w:rsidRDefault="00036DE9" w:rsidP="00032809">
      <w:pPr>
        <w:jc w:val="both"/>
        <w:rPr>
          <w:szCs w:val="24"/>
          <w:lang w:val="ru-MD"/>
        </w:rPr>
      </w:pPr>
      <w:r w:rsidRPr="00931FB8">
        <w:rPr>
          <w:rFonts w:cs="Times New Roman"/>
          <w:szCs w:val="24"/>
        </w:rPr>
        <w:t xml:space="preserve">• </w:t>
      </w:r>
      <w:r w:rsidRPr="00931FB8">
        <w:rPr>
          <w:rFonts w:cs="Times New Roman"/>
          <w:b/>
          <w:szCs w:val="24"/>
        </w:rPr>
        <w:t>Рекомендуется</w:t>
      </w:r>
      <w:r w:rsidRPr="00931FB8">
        <w:rPr>
          <w:rFonts w:cs="Times New Roman"/>
          <w:szCs w:val="24"/>
        </w:rPr>
        <w:t xml:space="preserve"> гониоскопия всем пациентам с подозрением на глаукому или установленным диагнозом ПОУГ с целью выявления патологических изменений в УПК [</w:t>
      </w:r>
      <w:r w:rsidR="003B50E0">
        <w:rPr>
          <w:rFonts w:cs="Times New Roman"/>
          <w:szCs w:val="24"/>
        </w:rPr>
        <w:t>3,4,6</w:t>
      </w:r>
      <w:r w:rsidRPr="00931FB8">
        <w:rPr>
          <w:rFonts w:cs="Times New Roman"/>
          <w:szCs w:val="24"/>
        </w:rPr>
        <w:t>]</w:t>
      </w:r>
      <w:r w:rsidRPr="00931FB8">
        <w:rPr>
          <w:szCs w:val="24"/>
          <w:lang w:val="ru-MD"/>
        </w:rPr>
        <w:t>.</w:t>
      </w:r>
    </w:p>
    <w:p w14:paraId="01BBF9F7" w14:textId="4B6017FD" w:rsidR="00036DE9" w:rsidRPr="00931FB8" w:rsidRDefault="00036DE9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931FB8">
        <w:rPr>
          <w:rFonts w:cs="Times New Roman"/>
          <w:sz w:val="24"/>
          <w:szCs w:val="24"/>
        </w:rPr>
        <w:t>Уровень убедительности рекомендаций С (уровень достоверности доказательств -5)</w:t>
      </w:r>
      <w:r w:rsidR="00086591">
        <w:rPr>
          <w:rFonts w:cs="Times New Roman"/>
          <w:sz w:val="24"/>
          <w:szCs w:val="24"/>
        </w:rPr>
        <w:t>.</w:t>
      </w:r>
    </w:p>
    <w:p w14:paraId="2371356D" w14:textId="77777777" w:rsidR="00931FB8" w:rsidRPr="0067227D" w:rsidRDefault="00036DE9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40C6D">
        <w:rPr>
          <w:b/>
          <w:color w:val="000000" w:themeColor="text1"/>
        </w:rPr>
        <w:t>Комментарии:</w:t>
      </w:r>
      <w:r w:rsidRPr="0067227D">
        <w:rPr>
          <w:b/>
          <w:i/>
          <w:color w:val="000000" w:themeColor="text1"/>
        </w:rPr>
        <w:t xml:space="preserve"> </w:t>
      </w:r>
      <w:r w:rsidR="00931FB8" w:rsidRPr="0067227D">
        <w:rPr>
          <w:rStyle w:val="a8"/>
          <w:color w:val="000000" w:themeColor="text1"/>
        </w:rPr>
        <w:t>Гониоскопия позволяет провести дифференциальную диагностику между закрыто- и открытоугольной формами глаукомы; выявить признаки гониодисгенеза и пороков развития иридокорнеального угла; решить вопрос о возможности проведения лазерной операции на структурах УПК глаза</w:t>
      </w:r>
      <w:r w:rsidR="00931FB8" w:rsidRPr="0067227D">
        <w:rPr>
          <w:rStyle w:val="a8"/>
          <w:rFonts w:eastAsiaTheme="majorEastAsia"/>
          <w:color w:val="000000" w:themeColor="text1"/>
        </w:rPr>
        <w:t>.</w:t>
      </w:r>
    </w:p>
    <w:p w14:paraId="491B4F05" w14:textId="77777777" w:rsidR="00931FB8" w:rsidRPr="0067227D" w:rsidRDefault="00931FB8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8"/>
          <w:color w:val="000000" w:themeColor="text1"/>
        </w:rPr>
      </w:pPr>
      <w:r w:rsidRPr="0067227D">
        <w:rPr>
          <w:rStyle w:val="a8"/>
          <w:color w:val="000000" w:themeColor="text1"/>
        </w:rPr>
        <w:t>Гониоскопия основана на распознавании ориентиров угла и должна включать оценку следующих признаков: ширина угла (т. е. дистанция между эндотелием роговицы и корнем радужки), уровень расположения радужной оболочки; профиль периферии радужной оболочки; степень пигментации трабекулы; области иридотрабекулярных сращений или синехии.</w:t>
      </w:r>
      <w:r w:rsidR="00386A9A">
        <w:rPr>
          <w:rStyle w:val="a8"/>
          <w:color w:val="000000" w:themeColor="text1"/>
          <w:lang w:val="ru-MD"/>
        </w:rPr>
        <w:t xml:space="preserve"> </w:t>
      </w:r>
      <w:r w:rsidRPr="0067227D">
        <w:rPr>
          <w:rStyle w:val="a8"/>
          <w:color w:val="000000" w:themeColor="text1"/>
        </w:rPr>
        <w:t>Исследование не показано</w:t>
      </w:r>
      <w:r w:rsidRPr="0067227D">
        <w:rPr>
          <w:rStyle w:val="a8"/>
          <w:b/>
          <w:bCs/>
          <w:color w:val="000000" w:themeColor="text1"/>
        </w:rPr>
        <w:t> </w:t>
      </w:r>
      <w:r w:rsidRPr="0067227D">
        <w:rPr>
          <w:rStyle w:val="a8"/>
          <w:color w:val="000000" w:themeColor="text1"/>
        </w:rPr>
        <w:t>пациентам с воспалительными процессами глазной поверхности и не может быть выполнена корректно у пациентов с выраженными помутнениями роговицы и/ или гифемой.</w:t>
      </w:r>
    </w:p>
    <w:p w14:paraId="37B35B0B" w14:textId="77777777" w:rsidR="00934F65" w:rsidRPr="0067227D" w:rsidRDefault="00934F65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lang w:val="ru-MD"/>
        </w:rPr>
      </w:pPr>
      <w:r w:rsidRPr="0067227D">
        <w:rPr>
          <w:color w:val="000000" w:themeColor="text1"/>
        </w:rPr>
        <w:t xml:space="preserve">• </w:t>
      </w:r>
      <w:r w:rsidRPr="0067227D">
        <w:rPr>
          <w:b/>
          <w:color w:val="000000" w:themeColor="text1"/>
        </w:rPr>
        <w:t>Рекомендуется</w:t>
      </w:r>
      <w:r w:rsidRPr="0067227D">
        <w:rPr>
          <w:color w:val="000000" w:themeColor="text1"/>
        </w:rPr>
        <w:t xml:space="preserve"> биомикроскопия глазного дна или офтальмоскопия в условиях медикаментозного мидриаза всем пациентам в ПОУГ для оценки изменений ДЗН и сетчатки [</w:t>
      </w:r>
      <w:r w:rsidR="003B50E0">
        <w:rPr>
          <w:color w:val="000000" w:themeColor="text1"/>
        </w:rPr>
        <w:t>1-4</w:t>
      </w:r>
      <w:r w:rsidRPr="0067227D">
        <w:rPr>
          <w:color w:val="000000" w:themeColor="text1"/>
        </w:rPr>
        <w:t>]</w:t>
      </w:r>
      <w:r w:rsidRPr="0067227D">
        <w:rPr>
          <w:color w:val="000000" w:themeColor="text1"/>
          <w:lang w:val="ru-MD"/>
        </w:rPr>
        <w:t>.</w:t>
      </w:r>
    </w:p>
    <w:p w14:paraId="76B881DF" w14:textId="4085195B" w:rsidR="00934F65" w:rsidRPr="0067227D" w:rsidRDefault="00934F65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67227D">
        <w:rPr>
          <w:rFonts w:cs="Times New Roman"/>
          <w:color w:val="000000" w:themeColor="text1"/>
          <w:sz w:val="24"/>
          <w:szCs w:val="24"/>
        </w:rPr>
        <w:t>Уровень убедительности рекомендаций С (уровень достоверности доказательств -5)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1F5B2FCA" w14:textId="77777777" w:rsidR="00153991" w:rsidRPr="0067227D" w:rsidRDefault="00934F65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F40C6D">
        <w:rPr>
          <w:b/>
          <w:color w:val="000000" w:themeColor="text1"/>
        </w:rPr>
        <w:t>Комментарии</w:t>
      </w:r>
      <w:proofErr w:type="gramStart"/>
      <w:r w:rsidRPr="00F40C6D">
        <w:rPr>
          <w:b/>
          <w:color w:val="000000" w:themeColor="text1"/>
        </w:rPr>
        <w:t>:</w:t>
      </w:r>
      <w:r w:rsidR="00153991" w:rsidRPr="0067227D">
        <w:rPr>
          <w:i/>
          <w:color w:val="000000" w:themeColor="text1"/>
        </w:rPr>
        <w:t xml:space="preserve"> </w:t>
      </w:r>
      <w:r w:rsidR="00153991" w:rsidRPr="0067227D">
        <w:rPr>
          <w:i/>
          <w:iCs/>
          <w:color w:val="000000" w:themeColor="text1"/>
        </w:rPr>
        <w:t>При</w:t>
      </w:r>
      <w:proofErr w:type="gramEnd"/>
      <w:r w:rsidR="00153991" w:rsidRPr="0067227D">
        <w:rPr>
          <w:i/>
          <w:iCs/>
          <w:color w:val="000000" w:themeColor="text1"/>
        </w:rPr>
        <w:t xml:space="preserve"> проведении биомикроскопии глазного дна в условиях медикаментозного мидриаза используют бесконтактные линзы для непрямой офтальмоскопии глазного дна (для получения стереоскопического изображения). При офтальмоскопии необходимо проводить количественную и качественную характеристику параметров.</w:t>
      </w:r>
    </w:p>
    <w:p w14:paraId="084521E4" w14:textId="77777777" w:rsidR="00153991" w:rsidRPr="00153991" w:rsidRDefault="00153991" w:rsidP="00032809">
      <w:pPr>
        <w:shd w:val="clear" w:color="auto" w:fill="FFFFFF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153991">
        <w:rPr>
          <w:rFonts w:eastAsia="Times New Roman" w:cs="Times New Roman"/>
          <w:b/>
          <w:bCs/>
          <w:i/>
          <w:iCs/>
          <w:color w:val="000000" w:themeColor="text1"/>
          <w:szCs w:val="24"/>
          <w:lang w:eastAsia="ru-RU"/>
        </w:rPr>
        <w:t>Качественные характеристики:</w:t>
      </w:r>
    </w:p>
    <w:p w14:paraId="5F31E292" w14:textId="41B6FDC8" w:rsidR="00153991" w:rsidRPr="00153991" w:rsidRDefault="00153991" w:rsidP="00032809">
      <w:pPr>
        <w:numPr>
          <w:ilvl w:val="0"/>
          <w:numId w:val="12"/>
        </w:numPr>
        <w:shd w:val="clear" w:color="auto" w:fill="FFFFFF"/>
        <w:ind w:left="315"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153991">
        <w:rPr>
          <w:rFonts w:eastAsia="Times New Roman" w:cs="Times New Roman"/>
          <w:b/>
          <w:bCs/>
          <w:i/>
          <w:iCs/>
          <w:color w:val="000000" w:themeColor="text1"/>
          <w:szCs w:val="24"/>
          <w:lang w:eastAsia="ru-RU"/>
        </w:rPr>
        <w:t>НРП.</w:t>
      </w: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 Для определения характеристик НРП рекомендуется использовать правило ISNT (Inferior – нижний, Superior – верхний, Nasalis – назальный, Temporalis – темпоральный). В глазах с начальными или умеренно выраженными глаукомными повреждениями потеря ткани НРП наблюдается преимущественно в нижне- и верхневисочных секторах ДЗН. В глазах с развитой глаукомной атрофией, повреждение НРП более заметно с височной стороны по горизонтальному меридиану. При далеко</w:t>
      </w:r>
      <w:r w:rsidR="00DA6910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 </w:t>
      </w: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зашедшей глаукоме истонченный НРП располагается главным образом, в назальном секторе, причем в верхне-носовом квадранте располагается его более сохранная часть, чем в нижне-носовом. При оценке НРП правило ISNT можно использовать только для стандартных размеров ДЗН; при больших и малых размерах, а также при миопии с косым вхождением оценка НРП затруднена и требует исследования в динамике для выявления прогрессирования заболевания. Чувствительность и специфичность метода не превышает 80% [</w:t>
      </w:r>
      <w:r w:rsidR="003B50E0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40</w:t>
      </w:r>
      <w:r w:rsidR="000D0A09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,42</w:t>
      </w: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].</w:t>
      </w:r>
    </w:p>
    <w:p w14:paraId="17CDE477" w14:textId="77777777" w:rsidR="00153991" w:rsidRPr="00153991" w:rsidRDefault="00153991" w:rsidP="00032809">
      <w:pPr>
        <w:numPr>
          <w:ilvl w:val="0"/>
          <w:numId w:val="12"/>
        </w:numPr>
        <w:shd w:val="clear" w:color="auto" w:fill="FFFFFF"/>
        <w:ind w:left="315"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153991">
        <w:rPr>
          <w:rFonts w:eastAsia="Times New Roman" w:cs="Times New Roman"/>
          <w:b/>
          <w:bCs/>
          <w:i/>
          <w:iCs/>
          <w:color w:val="000000" w:themeColor="text1"/>
          <w:szCs w:val="24"/>
          <w:lang w:eastAsia="ru-RU"/>
        </w:rPr>
        <w:t>СНВС</w:t>
      </w: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. Локальное или диффузное истончение, которые лучше визуализируются в бескрасном свете</w:t>
      </w:r>
    </w:p>
    <w:p w14:paraId="50C27282" w14:textId="77777777" w:rsidR="00153991" w:rsidRPr="00153991" w:rsidRDefault="00153991" w:rsidP="00032809">
      <w:pPr>
        <w:numPr>
          <w:ilvl w:val="0"/>
          <w:numId w:val="12"/>
        </w:numPr>
        <w:shd w:val="clear" w:color="auto" w:fill="FFFFFF"/>
        <w:ind w:left="315"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кровоизлияние в зоне ДЗН - наличие</w:t>
      </w:r>
    </w:p>
    <w:p w14:paraId="4EAFD7CB" w14:textId="77777777" w:rsidR="00153991" w:rsidRPr="00153991" w:rsidRDefault="00153991" w:rsidP="00032809">
      <w:pPr>
        <w:numPr>
          <w:ilvl w:val="0"/>
          <w:numId w:val="12"/>
        </w:numPr>
        <w:shd w:val="clear" w:color="auto" w:fill="FFFFFF"/>
        <w:ind w:left="315"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перипапилярная атрофия - наличие и площадь</w:t>
      </w:r>
    </w:p>
    <w:p w14:paraId="4AF6562B" w14:textId="77777777" w:rsidR="00153991" w:rsidRPr="00153991" w:rsidRDefault="00153991" w:rsidP="00032809">
      <w:pPr>
        <w:shd w:val="clear" w:color="auto" w:fill="FFFFFF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153991">
        <w:rPr>
          <w:rFonts w:eastAsia="Times New Roman" w:cs="Times New Roman"/>
          <w:b/>
          <w:bCs/>
          <w:i/>
          <w:iCs/>
          <w:color w:val="000000" w:themeColor="text1"/>
          <w:szCs w:val="24"/>
          <w:lang w:eastAsia="ru-RU"/>
        </w:rPr>
        <w:t>Количественные характеристики:</w:t>
      </w:r>
    </w:p>
    <w:p w14:paraId="67549E23" w14:textId="77777777" w:rsidR="00153991" w:rsidRPr="00153991" w:rsidRDefault="00153991" w:rsidP="00032809">
      <w:pPr>
        <w:numPr>
          <w:ilvl w:val="0"/>
          <w:numId w:val="13"/>
        </w:numPr>
        <w:shd w:val="clear" w:color="auto" w:fill="FFFFFF"/>
        <w:ind w:left="315"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ДЗН (размер и форма, малый, средний, большой)</w:t>
      </w:r>
    </w:p>
    <w:p w14:paraId="3443A1D9" w14:textId="77777777" w:rsidR="00153991" w:rsidRPr="00153991" w:rsidRDefault="00153991" w:rsidP="00032809">
      <w:pPr>
        <w:numPr>
          <w:ilvl w:val="0"/>
          <w:numId w:val="13"/>
        </w:numPr>
        <w:shd w:val="clear" w:color="auto" w:fill="FFFFFF"/>
        <w:ind w:left="315"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экскавации (размер и форма)</w:t>
      </w:r>
    </w:p>
    <w:p w14:paraId="21A4C259" w14:textId="77777777" w:rsidR="00153991" w:rsidRPr="00153991" w:rsidRDefault="00153991" w:rsidP="00032809">
      <w:pPr>
        <w:numPr>
          <w:ilvl w:val="0"/>
          <w:numId w:val="13"/>
        </w:numPr>
        <w:shd w:val="clear" w:color="auto" w:fill="FFFFFF"/>
        <w:ind w:left="315"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отношение максимального размера экскавации к диаметру ДЗН (Э/Д)</w:t>
      </w:r>
    </w:p>
    <w:p w14:paraId="48C092DE" w14:textId="77777777" w:rsidR="00153991" w:rsidRPr="00153991" w:rsidRDefault="00153991" w:rsidP="00032809">
      <w:pPr>
        <w:shd w:val="clear" w:color="auto" w:fill="FFFFFF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При исследовании глазного дна также следует обращать внимание на: размер и форму ДЗН; размер, форму и степень побледнения</w:t>
      </w:r>
      <w:r w:rsidR="0049637F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 НРП</w:t>
      </w:r>
      <w:r w:rsidRPr="00153991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; размер экскавации относительно размера ДЗН, конфигурацию (характер височного края: </w:t>
      </w: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пологий, крутой, подрытый) и глубину экска</w:t>
      </w:r>
      <w:r w:rsidR="0049637F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вации</w:t>
      </w: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; показатель Э/Д; степень выраженности перипапиллярной атрофии; расположение сосудистого пучка и связанные с этим симптомы «прокола» («штыка») и запустевание т.н. опоясывающего сосуда ДЗН; кро</w:t>
      </w:r>
      <w:r w:rsidR="0049637F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воизлияния на ДЗН; </w:t>
      </w:r>
      <w:r w:rsidR="003B50E0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состояние СНВС [41,42</w:t>
      </w: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].</w:t>
      </w:r>
    </w:p>
    <w:p w14:paraId="1ECF33E1" w14:textId="77777777" w:rsidR="00153991" w:rsidRPr="00153991" w:rsidRDefault="00153991" w:rsidP="00032809">
      <w:pPr>
        <w:shd w:val="clear" w:color="auto" w:fill="FFFFFF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Для оценки глаукомного поражения ДЗН и его динамики при прогрессировании ГОН можно проводить зарисовку и/или пользоваться шкалой вероятности повреждения ДЗН (DDLS, Disk Damage Likelihood Scale). Шкала и схема ее применения представлена в приложении </w:t>
      </w:r>
      <w:r w:rsidRPr="003B50E0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Г3 </w:t>
      </w: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[</w:t>
      </w:r>
      <w:r w:rsidR="000D0A09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67</w:t>
      </w: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].</w:t>
      </w:r>
    </w:p>
    <w:p w14:paraId="0E06016E" w14:textId="77777777" w:rsidR="00153991" w:rsidRPr="00386A9A" w:rsidRDefault="00153991" w:rsidP="00032809">
      <w:pPr>
        <w:shd w:val="clear" w:color="auto" w:fill="FFFFFF"/>
        <w:jc w:val="both"/>
        <w:rPr>
          <w:rFonts w:eastAsia="Times New Roman" w:cs="Times New Roman"/>
          <w:i/>
          <w:iCs/>
          <w:color w:val="000000" w:themeColor="text1"/>
          <w:szCs w:val="24"/>
          <w:lang w:eastAsia="ru-RU"/>
        </w:rPr>
      </w:pP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Характерные для ПОУГ изменения ДЗН и с СНВС описаны в разделе 1.6.</w:t>
      </w:r>
    </w:p>
    <w:p w14:paraId="17717F67" w14:textId="77777777" w:rsidR="006B399C" w:rsidRPr="00153991" w:rsidRDefault="006B399C" w:rsidP="00032809">
      <w:pPr>
        <w:shd w:val="clear" w:color="auto" w:fill="FFFFFF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386A9A">
        <w:rPr>
          <w:rFonts w:cs="Times New Roman"/>
          <w:szCs w:val="24"/>
        </w:rPr>
        <w:t xml:space="preserve">• </w:t>
      </w:r>
      <w:r w:rsidR="00122776">
        <w:rPr>
          <w:rFonts w:cs="Times New Roman"/>
          <w:b/>
          <w:szCs w:val="24"/>
        </w:rPr>
        <w:t>Рекомендуется</w:t>
      </w:r>
      <w:r w:rsidRPr="00386A9A">
        <w:rPr>
          <w:rFonts w:cs="Times New Roman"/>
          <w:szCs w:val="24"/>
        </w:rPr>
        <w:t xml:space="preserve"> периметрия всем пациентам с подозрением на глаукому или установленным диагнозом ПОУГ с целью определения функциональных изменений и их мониторинга для прогрессирования заболевания </w:t>
      </w:r>
      <w:r w:rsidR="00386A9A" w:rsidRPr="00386A9A">
        <w:rPr>
          <w:rFonts w:cs="Times New Roman"/>
          <w:szCs w:val="24"/>
        </w:rPr>
        <w:t>[</w:t>
      </w:r>
      <w:r w:rsidR="000D0A09">
        <w:rPr>
          <w:rFonts w:cs="Times New Roman"/>
          <w:szCs w:val="24"/>
        </w:rPr>
        <w:t>1-3,25</w:t>
      </w:r>
      <w:r w:rsidR="00386A9A" w:rsidRPr="00386A9A">
        <w:rPr>
          <w:rFonts w:cs="Times New Roman"/>
          <w:szCs w:val="24"/>
        </w:rPr>
        <w:t>]</w:t>
      </w:r>
      <w:r w:rsidR="00386A9A" w:rsidRPr="00386A9A">
        <w:rPr>
          <w:szCs w:val="24"/>
          <w:lang w:val="ru-MD"/>
        </w:rPr>
        <w:t>.</w:t>
      </w:r>
    </w:p>
    <w:p w14:paraId="78314CDC" w14:textId="4D2A86BC" w:rsidR="0067227D" w:rsidRPr="00386A9A" w:rsidRDefault="0067227D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 w:rsidRPr="00386A9A">
        <w:rPr>
          <w:rFonts w:cs="Times New Roman"/>
          <w:color w:val="000000" w:themeColor="text1"/>
          <w:sz w:val="24"/>
          <w:szCs w:val="24"/>
          <w:lang w:val="en-US"/>
        </w:rPr>
        <w:t>B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- 2)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165E87D7" w14:textId="77777777" w:rsidR="0067227D" w:rsidRPr="00992D9F" w:rsidRDefault="0067227D" w:rsidP="00032809">
      <w:pPr>
        <w:shd w:val="clear" w:color="auto" w:fill="FFFFFF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F40C6D">
        <w:rPr>
          <w:b/>
          <w:color w:val="000000" w:themeColor="text1"/>
          <w:szCs w:val="24"/>
        </w:rPr>
        <w:t>Комментарии:</w:t>
      </w:r>
      <w:r w:rsidRPr="00386A9A">
        <w:rPr>
          <w:b/>
          <w:i/>
          <w:color w:val="000000" w:themeColor="text1"/>
          <w:szCs w:val="24"/>
        </w:rPr>
        <w:t xml:space="preserve"> </w:t>
      </w: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в современной диагностике ПОУГ периметрия </w:t>
      </w:r>
      <w:r w:rsidRPr="00386A9A">
        <w:rPr>
          <w:rFonts w:eastAsia="Times New Roman" w:cs="Times New Roman"/>
          <w:i/>
          <w:iCs/>
          <w:color w:val="000000" w:themeColor="text1"/>
          <w:szCs w:val="24"/>
          <w:lang w:val="ru-MD" w:eastAsia="ru-RU"/>
        </w:rPr>
        <w:t>является</w:t>
      </w: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 базовым методом исследования для</w:t>
      </w:r>
      <w:r w:rsidRPr="00992D9F">
        <w:rPr>
          <w:rFonts w:eastAsia="Times New Roman" w:cs="Times New Roman"/>
          <w:color w:val="000000" w:themeColor="text1"/>
          <w:szCs w:val="24"/>
          <w:lang w:eastAsia="ru-RU"/>
        </w:rPr>
        <w:t> </w:t>
      </w: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выявления, последующего наблюдения и лечения данной категории пациентов.</w:t>
      </w:r>
    </w:p>
    <w:p w14:paraId="438DF695" w14:textId="77777777" w:rsidR="0067227D" w:rsidRPr="00386A9A" w:rsidRDefault="0067227D" w:rsidP="00032809">
      <w:pPr>
        <w:shd w:val="clear" w:color="auto" w:fill="FFFFFF"/>
        <w:jc w:val="both"/>
        <w:rPr>
          <w:rFonts w:eastAsia="Times New Roman" w:cs="Times New Roman"/>
          <w:i/>
          <w:iCs/>
          <w:color w:val="000000" w:themeColor="text1"/>
          <w:szCs w:val="24"/>
          <w:lang w:eastAsia="ru-RU"/>
        </w:rPr>
      </w:pPr>
      <w:r w:rsidRPr="00386A9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При динамическом наблюдении рекомендуется использовать один базовый метод периметрии для корректного сравнения полученных результатов.</w:t>
      </w:r>
    </w:p>
    <w:p w14:paraId="383983CD" w14:textId="75BC03AA" w:rsidR="0000642C" w:rsidRDefault="0000642C" w:rsidP="00032809">
      <w:pPr>
        <w:pStyle w:val="1"/>
        <w:jc w:val="both"/>
        <w:rPr>
          <w:rFonts w:eastAsia="Times New Roman"/>
          <w:szCs w:val="24"/>
          <w:lang w:val="ru-MD" w:eastAsia="ru-RU"/>
        </w:rPr>
      </w:pPr>
      <w:bookmarkStart w:id="16" w:name="_Toc219451929"/>
      <w:r w:rsidRPr="00386A9A">
        <w:rPr>
          <w:rFonts w:eastAsia="Times New Roman"/>
          <w:szCs w:val="24"/>
          <w:lang w:val="ru-MD" w:eastAsia="ru-RU"/>
        </w:rPr>
        <w:t>2.5 Ин</w:t>
      </w:r>
      <w:r w:rsidR="00AE3CFC">
        <w:rPr>
          <w:rFonts w:eastAsia="Times New Roman"/>
          <w:szCs w:val="24"/>
          <w:lang w:val="ru-MD" w:eastAsia="ru-RU"/>
        </w:rPr>
        <w:t>ая диагностика</w:t>
      </w:r>
      <w:bookmarkEnd w:id="16"/>
    </w:p>
    <w:p w14:paraId="118228DE" w14:textId="77777777" w:rsidR="00386A9A" w:rsidRDefault="00386A9A" w:rsidP="00032809">
      <w:pPr>
        <w:jc w:val="both"/>
        <w:rPr>
          <w:lang w:val="ru-MD" w:eastAsia="ru-RU"/>
        </w:rPr>
      </w:pPr>
      <w:r>
        <w:rPr>
          <w:lang w:val="ru-MD" w:eastAsia="ru-RU"/>
        </w:rPr>
        <w:t xml:space="preserve">При отсутствии убедительных данных для постановки диагноза или определения прогрессирования заболевания, возможно выполнение ряда дополнительных методов исследований. </w:t>
      </w:r>
    </w:p>
    <w:p w14:paraId="49667483" w14:textId="77777777" w:rsidR="0000642C" w:rsidRPr="00992D9F" w:rsidRDefault="00386A9A" w:rsidP="00032809">
      <w:pPr>
        <w:jc w:val="both"/>
        <w:rPr>
          <w:lang w:val="ru-MD" w:eastAsia="ru-RU"/>
        </w:rPr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  <w:lang w:val="ru-MD"/>
        </w:rPr>
        <w:t xml:space="preserve"> </w:t>
      </w:r>
      <w:r>
        <w:rPr>
          <w:rFonts w:cs="Times New Roman"/>
          <w:szCs w:val="24"/>
          <w:lang w:val="ru-MD"/>
        </w:rPr>
        <w:t>оптическое исследование ГЗН и СНВС с помощью компьютерного анализатора (оптическая когерентная томография, ОКТ)</w:t>
      </w:r>
      <w:r>
        <w:rPr>
          <w:lang w:val="ru-MD" w:eastAsia="ru-RU"/>
        </w:rPr>
        <w:t xml:space="preserve"> пациентам при подозрении на глаукому, с ПОУГ в начальной и развитой стадии на этапе диагностики и в ходе регулярного мониторинга с целью выявления количественных </w:t>
      </w:r>
      <w:r w:rsidR="00216C1B">
        <w:rPr>
          <w:lang w:val="ru-MD" w:eastAsia="ru-RU"/>
        </w:rPr>
        <w:t>изменений</w:t>
      </w:r>
      <w:r>
        <w:rPr>
          <w:lang w:val="ru-MD" w:eastAsia="ru-RU"/>
        </w:rPr>
        <w:t xml:space="preserve"> ДЗН и сетчатки </w:t>
      </w:r>
      <w:r w:rsidRPr="00386A9A">
        <w:rPr>
          <w:rFonts w:cs="Times New Roman"/>
          <w:szCs w:val="24"/>
        </w:rPr>
        <w:t>[</w:t>
      </w:r>
      <w:r w:rsidR="000D0A09">
        <w:rPr>
          <w:rFonts w:cs="Times New Roman"/>
          <w:szCs w:val="24"/>
        </w:rPr>
        <w:t>43</w:t>
      </w:r>
      <w:r w:rsidRPr="00386A9A">
        <w:rPr>
          <w:rFonts w:cs="Times New Roman"/>
          <w:szCs w:val="24"/>
        </w:rPr>
        <w:t>]</w:t>
      </w:r>
      <w:r w:rsidRPr="00386A9A">
        <w:rPr>
          <w:szCs w:val="24"/>
          <w:lang w:val="ru-MD"/>
        </w:rPr>
        <w:t>.</w:t>
      </w:r>
    </w:p>
    <w:p w14:paraId="7A909157" w14:textId="737FA97E" w:rsidR="00216C1B" w:rsidRPr="00386A9A" w:rsidRDefault="00216C1B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 w:rsidRPr="00386A9A">
        <w:rPr>
          <w:rFonts w:cs="Times New Roman"/>
          <w:color w:val="000000" w:themeColor="text1"/>
          <w:sz w:val="24"/>
          <w:szCs w:val="24"/>
          <w:lang w:val="en-US"/>
        </w:rPr>
        <w:t>B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- 2)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1724A8F3" w14:textId="77777777" w:rsidR="00216C1B" w:rsidRDefault="00216C1B" w:rsidP="00032809">
      <w:pPr>
        <w:shd w:val="clear" w:color="auto" w:fill="FFFFFF"/>
        <w:jc w:val="both"/>
        <w:rPr>
          <w:rFonts w:eastAsia="Times New Roman" w:cs="Times New Roman"/>
          <w:i/>
          <w:iCs/>
          <w:color w:val="000000" w:themeColor="text1"/>
          <w:szCs w:val="24"/>
          <w:lang w:eastAsia="ru-RU"/>
        </w:rPr>
      </w:pPr>
      <w:r w:rsidRPr="00F40C6D">
        <w:rPr>
          <w:b/>
          <w:color w:val="000000" w:themeColor="text1"/>
          <w:szCs w:val="24"/>
        </w:rPr>
        <w:t>Комментарии:</w:t>
      </w:r>
      <w:r>
        <w:rPr>
          <w:b/>
          <w:i/>
          <w:color w:val="000000" w:themeColor="text1"/>
          <w:lang w:val="ru-MD"/>
        </w:rPr>
        <w:t xml:space="preserve"> </w:t>
      </w:r>
      <w:r w:rsidRPr="00F25FA8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Данные, полученные при помощи ОКТ, не следует трактовать как окончательный диагноз.</w:t>
      </w:r>
      <w:r>
        <w:rPr>
          <w:rFonts w:eastAsia="Times New Roman" w:cs="Times New Roman"/>
          <w:color w:val="000000" w:themeColor="text1"/>
          <w:szCs w:val="24"/>
          <w:lang w:val="ru-MD" w:eastAsia="ru-RU"/>
        </w:rPr>
        <w:t xml:space="preserve"> </w:t>
      </w:r>
      <w:r w:rsidRPr="00F25FA8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Это статистические данные, результаты сравнения показателей пациента с нормативной базой данных прибора. Полученные результаты необходимо сопоставлять с клинической картиной во избежание ложных выводов, особенно, в случае нестандартных вариантов ДЗН</w:t>
      </w:r>
      <w:r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. </w:t>
      </w:r>
      <w:r w:rsidRPr="00F25FA8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Ключевое значение при проведении ОКТ имеет первое исследование, так как оценка прогрессирования в дальнейшем проводится при сравнении с исходным изображением. Частота повторных исследований зависит от</w:t>
      </w:r>
      <w:r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 скорости прогрессирования ПОУГ</w:t>
      </w:r>
      <w:r w:rsidRPr="00F25FA8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 [</w:t>
      </w:r>
      <w:r w:rsidR="000D0A09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43</w:t>
      </w:r>
      <w:r w:rsidRPr="00F25FA8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].</w:t>
      </w:r>
    </w:p>
    <w:p w14:paraId="5B33225E" w14:textId="77777777" w:rsidR="00934F65" w:rsidRPr="00060371" w:rsidRDefault="00216C1B" w:rsidP="00DA6910">
      <w:pPr>
        <w:pStyle w:val="a3"/>
        <w:spacing w:line="360" w:lineRule="auto"/>
        <w:ind w:firstLine="709"/>
        <w:outlineLvl w:val="0"/>
        <w:rPr>
          <w:rStyle w:val="a8"/>
          <w:i w:val="0"/>
          <w:iCs w:val="0"/>
        </w:rPr>
      </w:pPr>
      <w:bookmarkStart w:id="17" w:name="_Toc219451930"/>
      <w:r w:rsidRPr="00060371">
        <w:rPr>
          <w:rStyle w:val="a8"/>
          <w:i w:val="0"/>
          <w:iCs w:val="0"/>
        </w:rPr>
        <w:t>3. Лечение</w:t>
      </w:r>
      <w:bookmarkEnd w:id="17"/>
    </w:p>
    <w:p w14:paraId="53BA6410" w14:textId="77777777" w:rsidR="00F40C6D" w:rsidRDefault="00F40C6D" w:rsidP="00032809">
      <w:pPr>
        <w:jc w:val="both"/>
        <w:rPr>
          <w:szCs w:val="24"/>
          <w:lang w:val="ru-MD"/>
        </w:rPr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  <w:lang w:val="ru-MD"/>
        </w:rPr>
        <w:t xml:space="preserve"> </w:t>
      </w:r>
      <w:r>
        <w:rPr>
          <w:rFonts w:cs="Times New Roman"/>
          <w:szCs w:val="24"/>
          <w:lang w:val="ru-MD"/>
        </w:rPr>
        <w:t xml:space="preserve">снижение уровня ВГД всем пациентам с ПОУГ с целью предотвращения прогрессирования ГОН </w:t>
      </w:r>
      <w:r>
        <w:rPr>
          <w:rFonts w:cs="Times New Roman"/>
          <w:szCs w:val="24"/>
        </w:rPr>
        <w:t>[</w:t>
      </w:r>
      <w:r w:rsidR="0043095A">
        <w:rPr>
          <w:rFonts w:cs="Times New Roman"/>
          <w:szCs w:val="24"/>
        </w:rPr>
        <w:t>1,4,44,45</w:t>
      </w:r>
      <w:r w:rsidRPr="00386A9A">
        <w:rPr>
          <w:rFonts w:cs="Times New Roman"/>
          <w:szCs w:val="24"/>
        </w:rPr>
        <w:t>]</w:t>
      </w:r>
      <w:r w:rsidRPr="00386A9A">
        <w:rPr>
          <w:szCs w:val="24"/>
          <w:lang w:val="ru-MD"/>
        </w:rPr>
        <w:t>.</w:t>
      </w:r>
    </w:p>
    <w:p w14:paraId="309D9394" w14:textId="039646C1" w:rsidR="00F40C6D" w:rsidRPr="00386A9A" w:rsidRDefault="00F40C6D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А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- 2)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28335F79" w14:textId="77777777" w:rsidR="00717CC6" w:rsidRPr="00B26392" w:rsidRDefault="00F40C6D" w:rsidP="00032809">
      <w:pPr>
        <w:shd w:val="clear" w:color="auto" w:fill="FFFFFF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F40C6D">
        <w:rPr>
          <w:b/>
          <w:color w:val="000000" w:themeColor="text1"/>
          <w:szCs w:val="24"/>
        </w:rPr>
        <w:t>Комментарии:</w:t>
      </w:r>
      <w:r>
        <w:rPr>
          <w:b/>
          <w:color w:val="000000" w:themeColor="text1"/>
          <w:szCs w:val="24"/>
          <w:lang w:val="ru-MD"/>
        </w:rPr>
        <w:t xml:space="preserve"> </w:t>
      </w:r>
      <w:r w:rsidR="00717CC6" w:rsidRPr="00B26392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Цель лечения глаукомы</w:t>
      </w:r>
      <w:r w:rsidR="00717CC6">
        <w:rPr>
          <w:rFonts w:eastAsia="Times New Roman" w:cs="Times New Roman"/>
          <w:i/>
          <w:iCs/>
          <w:color w:val="000000" w:themeColor="text1"/>
          <w:szCs w:val="24"/>
          <w:lang w:val="ru-MD" w:eastAsia="ru-RU"/>
        </w:rPr>
        <w:t xml:space="preserve"> – в </w:t>
      </w:r>
      <w:r w:rsidR="00717CC6" w:rsidRPr="00B26392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поддержании у пациента зрительных функций и связанного с ним качества жизни.</w:t>
      </w:r>
    </w:p>
    <w:p w14:paraId="55E25C1A" w14:textId="1667679A" w:rsidR="00717CC6" w:rsidRPr="00B26392" w:rsidRDefault="00717CC6" w:rsidP="00032809">
      <w:pPr>
        <w:shd w:val="clear" w:color="auto" w:fill="FFFFFF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B26392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Лечение следует начинать в том случае, когда собраны все диагностические данные, подтверждающие болезнь. Уровень ВГД может быть понижен с использованием местной гипотензивной терапии, лазерного лечения</w:t>
      </w:r>
      <w:r>
        <w:rPr>
          <w:rFonts w:eastAsia="Times New Roman" w:cs="Times New Roman"/>
          <w:i/>
          <w:iCs/>
          <w:color w:val="000000" w:themeColor="text1"/>
          <w:szCs w:val="24"/>
          <w:lang w:val="ru-MD" w:eastAsia="ru-RU"/>
        </w:rPr>
        <w:t>,</w:t>
      </w:r>
      <w:r w:rsidRPr="00B26392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 хирургических методов (</w:t>
      </w:r>
      <w:r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или их </w:t>
      </w:r>
      <w:r w:rsidR="00B57750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комбинации).</w:t>
      </w:r>
      <w:r w:rsidRPr="00B26392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 Следует стремиться к использованию пациентом минимального количества лекарственных средств (ЛС) с возможностью обоснованного выбора препаратов, основываясь, в первую очередь, на данных</w:t>
      </w:r>
      <w:r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 xml:space="preserve"> их клинической эффективности [</w:t>
      </w:r>
      <w:r w:rsidR="0043095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4</w:t>
      </w:r>
      <w:r w:rsidRPr="00B26392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].</w:t>
      </w:r>
    </w:p>
    <w:p w14:paraId="67F445A8" w14:textId="77777777" w:rsidR="00F40C6D" w:rsidRDefault="00717CC6" w:rsidP="00032809">
      <w:pPr>
        <w:jc w:val="both"/>
        <w:rPr>
          <w:rFonts w:eastAsia="Times New Roman" w:cs="Times New Roman"/>
          <w:i/>
          <w:iCs/>
          <w:color w:val="000000" w:themeColor="text1"/>
          <w:szCs w:val="24"/>
          <w:lang w:eastAsia="ru-RU"/>
        </w:rPr>
      </w:pPr>
      <w:r w:rsidRPr="00B26392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До назначения лечения следует определить предполагаемый уровень «целевого» давления с учетом исходных значений офтальмотонуса, стадии заболевания, потенциальной скорости его прогрессирования, возраста и ожидаемой продолжительности жизни пациента, а также дополнительных факторов риска. «Целевое» давление не может быть определено с какой-либо достоверностью у конкретного пациента, не существует утвержденного алгоритма для его установления, однако это не отрицает его прим</w:t>
      </w:r>
      <w:r w:rsidR="0043095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енения в клинической практике</w:t>
      </w:r>
      <w:r w:rsidRPr="00B26392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. Используется стратегия определения «целевого» давления, основанная на процентном снижении офтальмотонуса от исходного [</w:t>
      </w:r>
      <w:r w:rsidR="0043095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4</w:t>
      </w:r>
      <w:r w:rsidRPr="00B26392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]. У всех пациентов с ПОУГ необходимо стремиться к максимальному снижению уровня ВГД, исходя из стадии заболевания. В качестве оптимальной характеристики верхней границы офтальмотонуса на фоне лечения можно использовать указанные ниже</w:t>
      </w:r>
      <w:r w:rsidRPr="00B26392">
        <w:rPr>
          <w:rFonts w:eastAsia="Times New Roman" w:cs="Times New Roman"/>
          <w:color w:val="000000" w:themeColor="text1"/>
          <w:szCs w:val="24"/>
          <w:lang w:eastAsia="ru-RU"/>
        </w:rPr>
        <w:t> </w:t>
      </w:r>
      <w:r w:rsidRPr="00B26392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его значения, принимая во внимание исходные зоны нормы</w:t>
      </w:r>
      <w:r>
        <w:rPr>
          <w:rFonts w:eastAsia="Times New Roman" w:cs="Times New Roman"/>
          <w:i/>
          <w:iCs/>
          <w:color w:val="000000" w:themeColor="text1"/>
          <w:szCs w:val="24"/>
          <w:lang w:val="ru-MD" w:eastAsia="ru-RU"/>
        </w:rPr>
        <w:t xml:space="preserve"> (табл. 3) </w:t>
      </w:r>
      <w:r w:rsidRPr="00F25FA8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[</w:t>
      </w:r>
      <w:r w:rsidR="0043095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4</w:t>
      </w:r>
      <w:r w:rsidRPr="00F25FA8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].</w:t>
      </w:r>
    </w:p>
    <w:p w14:paraId="212133AC" w14:textId="77777777" w:rsidR="00717CC6" w:rsidRDefault="00717CC6" w:rsidP="00032809">
      <w:pPr>
        <w:jc w:val="both"/>
        <w:rPr>
          <w:rStyle w:val="a8"/>
          <w:i w:val="0"/>
          <w:color w:val="000000" w:themeColor="text1"/>
          <w:lang w:val="ru-MD"/>
        </w:rPr>
      </w:pPr>
      <w:r w:rsidRPr="00717CC6">
        <w:rPr>
          <w:rStyle w:val="a8"/>
          <w:b/>
          <w:i w:val="0"/>
          <w:color w:val="000000" w:themeColor="text1"/>
          <w:lang w:val="ru-MD"/>
        </w:rPr>
        <w:t>Таблица 3</w:t>
      </w:r>
      <w:r>
        <w:rPr>
          <w:rStyle w:val="a8"/>
          <w:i w:val="0"/>
          <w:color w:val="000000" w:themeColor="text1"/>
          <w:lang w:val="ru-MD"/>
        </w:rPr>
        <w:t xml:space="preserve"> – Оптимальные значения верхней границы ВГД на фоне лечения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403"/>
        <w:gridCol w:w="4403"/>
      </w:tblGrid>
      <w:tr w:rsidR="00B57750" w14:paraId="3EDE262F" w14:textId="77777777" w:rsidTr="007B4624">
        <w:trPr>
          <w:trHeight w:val="306"/>
        </w:trPr>
        <w:tc>
          <w:tcPr>
            <w:tcW w:w="4403" w:type="dxa"/>
          </w:tcPr>
          <w:p w14:paraId="11C807B5" w14:textId="77777777" w:rsidR="00B57750" w:rsidRPr="007B4624" w:rsidRDefault="00B57750" w:rsidP="007427B9">
            <w:pPr>
              <w:spacing w:line="240" w:lineRule="auto"/>
              <w:jc w:val="both"/>
              <w:rPr>
                <w:rStyle w:val="a8"/>
                <w:i w:val="0"/>
                <w:color w:val="000000" w:themeColor="text1"/>
                <w:sz w:val="22"/>
                <w:lang w:val="ru-MD"/>
              </w:rPr>
            </w:pPr>
            <w:r w:rsidRPr="007B4624">
              <w:rPr>
                <w:rStyle w:val="a8"/>
                <w:i w:val="0"/>
                <w:color w:val="000000" w:themeColor="text1"/>
                <w:sz w:val="22"/>
                <w:lang w:val="ru-MD"/>
              </w:rPr>
              <w:t>Стадия глаукомы</w:t>
            </w:r>
          </w:p>
        </w:tc>
        <w:tc>
          <w:tcPr>
            <w:tcW w:w="4403" w:type="dxa"/>
          </w:tcPr>
          <w:p w14:paraId="41DC6366" w14:textId="77777777" w:rsidR="00B57750" w:rsidRPr="007B4624" w:rsidRDefault="00B57750" w:rsidP="007427B9">
            <w:pPr>
              <w:spacing w:line="240" w:lineRule="auto"/>
              <w:jc w:val="both"/>
              <w:rPr>
                <w:rStyle w:val="a8"/>
                <w:i w:val="0"/>
                <w:color w:val="000000" w:themeColor="text1"/>
                <w:sz w:val="22"/>
                <w:lang w:val="ru-MD"/>
              </w:rPr>
            </w:pPr>
            <w:r w:rsidRPr="007B4624">
              <w:rPr>
                <w:rStyle w:val="a8"/>
                <w:i w:val="0"/>
                <w:color w:val="000000" w:themeColor="text1"/>
                <w:sz w:val="22"/>
                <w:lang w:val="en-US"/>
              </w:rPr>
              <w:t>P</w:t>
            </w:r>
            <w:r w:rsidRPr="007B4624">
              <w:rPr>
                <w:rStyle w:val="a8"/>
                <w:i w:val="0"/>
                <w:color w:val="000000" w:themeColor="text1"/>
                <w:sz w:val="22"/>
                <w:vertAlign w:val="subscript"/>
                <w:lang w:val="en-US"/>
              </w:rPr>
              <w:t>t</w:t>
            </w:r>
            <w:r w:rsidRPr="007B4624">
              <w:rPr>
                <w:rStyle w:val="a8"/>
                <w:i w:val="0"/>
                <w:color w:val="000000" w:themeColor="text1"/>
                <w:sz w:val="22"/>
                <w:lang w:val="en-US"/>
              </w:rPr>
              <w:t xml:space="preserve"> </w:t>
            </w:r>
            <w:r w:rsidRPr="007B4624">
              <w:rPr>
                <w:rStyle w:val="a8"/>
                <w:i w:val="0"/>
                <w:color w:val="000000" w:themeColor="text1"/>
                <w:sz w:val="22"/>
                <w:lang w:val="ru-MD"/>
              </w:rPr>
              <w:t>(мм рт. ст.)</w:t>
            </w:r>
          </w:p>
        </w:tc>
      </w:tr>
      <w:tr w:rsidR="00B57750" w14:paraId="45610667" w14:textId="77777777" w:rsidTr="007B4624">
        <w:trPr>
          <w:trHeight w:val="306"/>
        </w:trPr>
        <w:tc>
          <w:tcPr>
            <w:tcW w:w="4403" w:type="dxa"/>
          </w:tcPr>
          <w:p w14:paraId="6B6BA2A7" w14:textId="77777777" w:rsidR="00B57750" w:rsidRPr="007B4624" w:rsidRDefault="00B57750" w:rsidP="007427B9">
            <w:pPr>
              <w:spacing w:line="240" w:lineRule="auto"/>
              <w:jc w:val="both"/>
              <w:rPr>
                <w:rStyle w:val="a8"/>
                <w:i w:val="0"/>
                <w:color w:val="000000" w:themeColor="text1"/>
                <w:sz w:val="22"/>
                <w:lang w:val="ru-MD"/>
              </w:rPr>
            </w:pPr>
            <w:r w:rsidRPr="007B4624">
              <w:rPr>
                <w:rStyle w:val="a8"/>
                <w:i w:val="0"/>
                <w:color w:val="000000" w:themeColor="text1"/>
                <w:sz w:val="22"/>
                <w:lang w:val="en-US"/>
              </w:rPr>
              <w:t>I</w:t>
            </w:r>
            <w:r w:rsidRPr="007B4624">
              <w:rPr>
                <w:rStyle w:val="a8"/>
                <w:i w:val="0"/>
                <w:color w:val="000000" w:themeColor="text1"/>
                <w:sz w:val="22"/>
                <w:lang w:val="ru-MD"/>
              </w:rPr>
              <w:t>, начальная</w:t>
            </w:r>
          </w:p>
        </w:tc>
        <w:tc>
          <w:tcPr>
            <w:tcW w:w="4403" w:type="dxa"/>
          </w:tcPr>
          <w:p w14:paraId="1B4BC8BF" w14:textId="77777777" w:rsidR="00B57750" w:rsidRPr="007B4624" w:rsidRDefault="00B57750" w:rsidP="007427B9">
            <w:pPr>
              <w:spacing w:line="240" w:lineRule="auto"/>
              <w:jc w:val="both"/>
              <w:rPr>
                <w:rStyle w:val="a8"/>
                <w:i w:val="0"/>
                <w:color w:val="000000" w:themeColor="text1"/>
                <w:sz w:val="22"/>
                <w:lang w:val="ru-MD"/>
              </w:rPr>
            </w:pPr>
            <w:r w:rsidRPr="007B4624">
              <w:rPr>
                <w:rStyle w:val="a8"/>
                <w:i w:val="0"/>
                <w:color w:val="000000" w:themeColor="text1"/>
                <w:sz w:val="22"/>
                <w:lang w:val="ru-MD"/>
              </w:rPr>
              <w:t>20-22</w:t>
            </w:r>
          </w:p>
        </w:tc>
      </w:tr>
      <w:tr w:rsidR="00B57750" w14:paraId="111E0925" w14:textId="77777777" w:rsidTr="007B4624">
        <w:trPr>
          <w:trHeight w:val="318"/>
        </w:trPr>
        <w:tc>
          <w:tcPr>
            <w:tcW w:w="4403" w:type="dxa"/>
          </w:tcPr>
          <w:p w14:paraId="363F6E0B" w14:textId="77777777" w:rsidR="00B57750" w:rsidRPr="007B4624" w:rsidRDefault="00B57750" w:rsidP="007427B9">
            <w:pPr>
              <w:spacing w:line="240" w:lineRule="auto"/>
              <w:jc w:val="both"/>
              <w:rPr>
                <w:rStyle w:val="a8"/>
                <w:i w:val="0"/>
                <w:color w:val="000000" w:themeColor="text1"/>
                <w:sz w:val="22"/>
                <w:lang w:val="ru-MD"/>
              </w:rPr>
            </w:pPr>
            <w:r w:rsidRPr="007B4624">
              <w:rPr>
                <w:rStyle w:val="a8"/>
                <w:i w:val="0"/>
                <w:color w:val="000000" w:themeColor="text1"/>
                <w:sz w:val="22"/>
                <w:lang w:val="en-US"/>
              </w:rPr>
              <w:t>II</w:t>
            </w:r>
            <w:r w:rsidRPr="007B4624">
              <w:rPr>
                <w:rStyle w:val="a8"/>
                <w:i w:val="0"/>
                <w:color w:val="000000" w:themeColor="text1"/>
                <w:sz w:val="22"/>
                <w:lang w:val="ru-MD"/>
              </w:rPr>
              <w:t>, развитая</w:t>
            </w:r>
          </w:p>
        </w:tc>
        <w:tc>
          <w:tcPr>
            <w:tcW w:w="4403" w:type="dxa"/>
          </w:tcPr>
          <w:p w14:paraId="3A6D608E" w14:textId="77777777" w:rsidR="00B57750" w:rsidRPr="007B4624" w:rsidRDefault="00B57750" w:rsidP="007427B9">
            <w:pPr>
              <w:spacing w:line="240" w:lineRule="auto"/>
              <w:jc w:val="both"/>
              <w:rPr>
                <w:rStyle w:val="a8"/>
                <w:i w:val="0"/>
                <w:color w:val="000000" w:themeColor="text1"/>
                <w:sz w:val="22"/>
                <w:lang w:val="ru-MD"/>
              </w:rPr>
            </w:pPr>
            <w:r w:rsidRPr="007B4624">
              <w:rPr>
                <w:rStyle w:val="a8"/>
                <w:i w:val="0"/>
                <w:color w:val="000000" w:themeColor="text1"/>
                <w:sz w:val="22"/>
                <w:lang w:val="ru-MD"/>
              </w:rPr>
              <w:t>19-20</w:t>
            </w:r>
          </w:p>
        </w:tc>
      </w:tr>
      <w:tr w:rsidR="00B57750" w14:paraId="396BAF9D" w14:textId="77777777" w:rsidTr="007B4624">
        <w:trPr>
          <w:trHeight w:val="295"/>
        </w:trPr>
        <w:tc>
          <w:tcPr>
            <w:tcW w:w="4403" w:type="dxa"/>
          </w:tcPr>
          <w:p w14:paraId="485196F3" w14:textId="7433C508" w:rsidR="00B57750" w:rsidRPr="007B4624" w:rsidRDefault="00B57750" w:rsidP="007427B9">
            <w:pPr>
              <w:spacing w:line="240" w:lineRule="auto"/>
              <w:jc w:val="both"/>
              <w:rPr>
                <w:rStyle w:val="a8"/>
                <w:i w:val="0"/>
                <w:color w:val="000000" w:themeColor="text1"/>
                <w:sz w:val="22"/>
                <w:lang w:val="ru-MD"/>
              </w:rPr>
            </w:pPr>
            <w:r w:rsidRPr="007B4624">
              <w:rPr>
                <w:rStyle w:val="a8"/>
                <w:i w:val="0"/>
                <w:color w:val="000000" w:themeColor="text1"/>
                <w:sz w:val="22"/>
                <w:lang w:val="en-US"/>
              </w:rPr>
              <w:t>III</w:t>
            </w:r>
            <w:r w:rsidRPr="007B4624">
              <w:rPr>
                <w:rStyle w:val="a8"/>
                <w:i w:val="0"/>
                <w:color w:val="000000" w:themeColor="text1"/>
                <w:sz w:val="22"/>
                <w:lang w:val="ru-MD"/>
              </w:rPr>
              <w:t>, далеко</w:t>
            </w:r>
            <w:r w:rsidR="00D46388">
              <w:rPr>
                <w:rStyle w:val="a8"/>
                <w:i w:val="0"/>
                <w:color w:val="000000" w:themeColor="text1"/>
                <w:sz w:val="22"/>
                <w:lang w:val="ru-MD"/>
              </w:rPr>
              <w:t xml:space="preserve"> </w:t>
            </w:r>
            <w:r w:rsidRPr="007B4624">
              <w:rPr>
                <w:rStyle w:val="a8"/>
                <w:i w:val="0"/>
                <w:color w:val="000000" w:themeColor="text1"/>
                <w:sz w:val="22"/>
                <w:lang w:val="ru-MD"/>
              </w:rPr>
              <w:t>зашедшая</w:t>
            </w:r>
          </w:p>
        </w:tc>
        <w:tc>
          <w:tcPr>
            <w:tcW w:w="4403" w:type="dxa"/>
          </w:tcPr>
          <w:p w14:paraId="7D18BF31" w14:textId="77777777" w:rsidR="00B57750" w:rsidRPr="007B4624" w:rsidRDefault="00B57750" w:rsidP="007427B9">
            <w:pPr>
              <w:spacing w:line="240" w:lineRule="auto"/>
              <w:jc w:val="both"/>
              <w:rPr>
                <w:rStyle w:val="a8"/>
                <w:i w:val="0"/>
                <w:color w:val="000000" w:themeColor="text1"/>
                <w:sz w:val="22"/>
                <w:lang w:val="ru-MD"/>
              </w:rPr>
            </w:pPr>
            <w:r w:rsidRPr="007B4624">
              <w:rPr>
                <w:rStyle w:val="a8"/>
                <w:i w:val="0"/>
                <w:color w:val="000000" w:themeColor="text1"/>
                <w:sz w:val="22"/>
                <w:lang w:val="ru-MD"/>
              </w:rPr>
              <w:t>16-18</w:t>
            </w:r>
          </w:p>
        </w:tc>
      </w:tr>
    </w:tbl>
    <w:p w14:paraId="733CFAC4" w14:textId="77777777" w:rsidR="00216C1B" w:rsidRPr="00717CC6" w:rsidRDefault="00717CC6" w:rsidP="00032809">
      <w:pPr>
        <w:jc w:val="both"/>
        <w:rPr>
          <w:rStyle w:val="a8"/>
          <w:color w:val="000000" w:themeColor="text1"/>
          <w:lang w:val="ru-MD"/>
        </w:rPr>
      </w:pPr>
      <w:r w:rsidRPr="00717CC6">
        <w:rPr>
          <w:rStyle w:val="a8"/>
          <w:color w:val="000000" w:themeColor="text1"/>
          <w:lang w:val="ru-MD"/>
        </w:rPr>
        <w:t xml:space="preserve">Индивидуальный подход к лечению глаукомы заключается в его адаптации к потребностям конкретного пациента. Пациенты со значительным снижение зрительных функций или молодые пациенты с манифестацией заболевания должны получать более агрессивное лечение и находиться под более пристальным наблюдением, чем пациенты с низким риском ухудшения зрительных функций </w:t>
      </w:r>
      <w:r w:rsidR="00D0737C" w:rsidRPr="00F25FA8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[</w:t>
      </w:r>
      <w:r w:rsidR="0043095A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1</w:t>
      </w:r>
      <w:r w:rsidR="00D0737C" w:rsidRPr="00F25FA8">
        <w:rPr>
          <w:rFonts w:eastAsia="Times New Roman" w:cs="Times New Roman"/>
          <w:i/>
          <w:iCs/>
          <w:color w:val="000000" w:themeColor="text1"/>
          <w:szCs w:val="24"/>
          <w:lang w:eastAsia="ru-RU"/>
        </w:rPr>
        <w:t>].</w:t>
      </w:r>
    </w:p>
    <w:p w14:paraId="056D1E27" w14:textId="77777777" w:rsidR="00D0737C" w:rsidRDefault="00D0737C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iCs/>
          <w:color w:val="000000" w:themeColor="text1"/>
        </w:rPr>
      </w:pPr>
      <w:r>
        <w:rPr>
          <w:rStyle w:val="a8"/>
          <w:color w:val="000000" w:themeColor="text1"/>
          <w:lang w:val="ru-MD"/>
        </w:rPr>
        <w:t xml:space="preserve">При подтверждении прогрессирования ГОН необходим пересмотр уровня «целевого» давления, это подразумевает дополнительное снижение ВГД на 20% от ранее достигнутого уровня </w:t>
      </w:r>
      <w:r w:rsidRPr="00F25FA8">
        <w:rPr>
          <w:i/>
          <w:iCs/>
          <w:color w:val="000000" w:themeColor="text1"/>
        </w:rPr>
        <w:t>[</w:t>
      </w:r>
      <w:r w:rsidR="0043095A">
        <w:rPr>
          <w:i/>
          <w:iCs/>
          <w:color w:val="000000" w:themeColor="text1"/>
        </w:rPr>
        <w:t>4,11,13</w:t>
      </w:r>
      <w:r w:rsidRPr="00F25FA8">
        <w:rPr>
          <w:i/>
          <w:iCs/>
          <w:color w:val="000000" w:themeColor="text1"/>
        </w:rPr>
        <w:t>].</w:t>
      </w:r>
    </w:p>
    <w:p w14:paraId="462A75D7" w14:textId="77777777" w:rsidR="00D0737C" w:rsidRDefault="00D0737C" w:rsidP="00032809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iCs/>
          <w:color w:val="000000" w:themeColor="text1"/>
          <w:lang w:val="ru-MD"/>
        </w:rPr>
      </w:pPr>
      <w:r>
        <w:rPr>
          <w:i/>
          <w:iCs/>
          <w:color w:val="000000" w:themeColor="text1"/>
          <w:lang w:val="ru-MD"/>
        </w:rPr>
        <w:t>Применение ЛС из группы «Противоглаукоматозных препаратов и миотических средств» возможно в комбинации друг с другом, а также в сочетании с лазерными и хирургическими методами лечения.</w:t>
      </w:r>
    </w:p>
    <w:p w14:paraId="65F7915E" w14:textId="30CC844F" w:rsidR="00216C1B" w:rsidRPr="00006584" w:rsidRDefault="00D0737C" w:rsidP="00032809">
      <w:pPr>
        <w:pStyle w:val="1"/>
        <w:jc w:val="both"/>
        <w:rPr>
          <w:rStyle w:val="a8"/>
          <w:i w:val="0"/>
          <w:lang w:val="ru-MD"/>
        </w:rPr>
      </w:pPr>
      <w:r w:rsidRPr="00006584">
        <w:rPr>
          <w:rStyle w:val="a8"/>
          <w:lang w:val="ru-MD"/>
        </w:rPr>
        <w:t xml:space="preserve"> </w:t>
      </w:r>
      <w:bookmarkStart w:id="18" w:name="_Toc219451931"/>
      <w:r w:rsidRPr="00006584">
        <w:rPr>
          <w:rStyle w:val="a8"/>
          <w:i w:val="0"/>
          <w:lang w:val="ru-MD"/>
        </w:rPr>
        <w:t xml:space="preserve">3.1 </w:t>
      </w:r>
      <w:r w:rsidR="00D46388" w:rsidRPr="00006584">
        <w:rPr>
          <w:rStyle w:val="a8"/>
          <w:i w:val="0"/>
          <w:lang w:val="ru-MD"/>
        </w:rPr>
        <w:t>Консервативное</w:t>
      </w:r>
      <w:r w:rsidRPr="00006584">
        <w:rPr>
          <w:rStyle w:val="a8"/>
          <w:i w:val="0"/>
          <w:lang w:val="ru-MD"/>
        </w:rPr>
        <w:t xml:space="preserve"> лечение</w:t>
      </w:r>
      <w:bookmarkEnd w:id="18"/>
    </w:p>
    <w:p w14:paraId="6590C24D" w14:textId="205DDA24" w:rsidR="00D0737C" w:rsidRPr="002620B1" w:rsidRDefault="00D0737C" w:rsidP="00032809">
      <w:pPr>
        <w:jc w:val="both"/>
        <w:rPr>
          <w:rFonts w:cs="Times New Roman"/>
          <w:szCs w:val="24"/>
        </w:rPr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  <w:lang w:val="ru-MD"/>
        </w:rPr>
        <w:t xml:space="preserve"> </w:t>
      </w:r>
      <w:r w:rsidRPr="00877C81">
        <w:t>назначить местную медикаментозную терапию всем пациентам с ПОУГ с целью снижения ВГД</w:t>
      </w:r>
      <w:r w:rsidR="002620B1">
        <w:t>, начиная с одного противоглаукомного препарата с возможным дальнейшим комбинированием соответствующих препаратов</w:t>
      </w:r>
      <w:r>
        <w:rPr>
          <w:lang w:val="ru-MD"/>
        </w:rPr>
        <w:t xml:space="preserve"> </w:t>
      </w:r>
      <w:r>
        <w:rPr>
          <w:rFonts w:cs="Times New Roman"/>
          <w:szCs w:val="24"/>
        </w:rPr>
        <w:t>[</w:t>
      </w:r>
      <w:r w:rsidR="00BF7107">
        <w:rPr>
          <w:rFonts w:cs="Times New Roman"/>
          <w:szCs w:val="24"/>
        </w:rPr>
        <w:t>1,2,4,47-50</w:t>
      </w:r>
      <w:r w:rsidRPr="00386A9A">
        <w:rPr>
          <w:rFonts w:cs="Times New Roman"/>
          <w:szCs w:val="24"/>
        </w:rPr>
        <w:t>]</w:t>
      </w:r>
      <w:r w:rsidRPr="00386A9A">
        <w:rPr>
          <w:szCs w:val="24"/>
          <w:lang w:val="ru-MD"/>
        </w:rPr>
        <w:t>.</w:t>
      </w:r>
    </w:p>
    <w:p w14:paraId="7D7AE72D" w14:textId="372516E2" w:rsidR="00D0737C" w:rsidRPr="00386A9A" w:rsidRDefault="00D0737C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А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1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6F039611" w14:textId="77777777" w:rsidR="00B331F0" w:rsidRDefault="00D0737C" w:rsidP="00B331F0">
      <w:pPr>
        <w:jc w:val="both"/>
        <w:rPr>
          <w:i/>
          <w:color w:val="000000" w:themeColor="text1"/>
        </w:rPr>
      </w:pPr>
      <w:r w:rsidRPr="00F40C6D">
        <w:rPr>
          <w:b/>
          <w:color w:val="000000" w:themeColor="text1"/>
          <w:szCs w:val="24"/>
        </w:rPr>
        <w:t>Комментарии:</w:t>
      </w:r>
      <w:r>
        <w:rPr>
          <w:b/>
          <w:color w:val="000000" w:themeColor="text1"/>
          <w:szCs w:val="24"/>
          <w:lang w:val="ru-MD"/>
        </w:rPr>
        <w:t xml:space="preserve"> </w:t>
      </w:r>
      <w:r w:rsidRPr="00D0737C">
        <w:rPr>
          <w:i/>
        </w:rPr>
        <w:t>лечение с помощью лекарственных средств из группы «противоглаукомных препаратов и миотических средств» остается во всем мире предпочтительным стартовым лечением из-за его благоприятного профиля риска и пользы. При выборе препаратов необходимо учитывать их эффективность, возможные побочные эффекты, схему дозирования, необходимый процент снижения ВГД от исходного уровня, потенциальную стоимость, доступность и предпочтения пациента [</w:t>
      </w:r>
      <w:r w:rsidR="00BF7107">
        <w:rPr>
          <w:i/>
        </w:rPr>
        <w:t>4,47,48</w:t>
      </w:r>
      <w:r w:rsidRPr="00D0737C">
        <w:rPr>
          <w:i/>
        </w:rPr>
        <w:t>].</w:t>
      </w:r>
    </w:p>
    <w:p w14:paraId="77A0F997" w14:textId="77777777" w:rsidR="00635453" w:rsidRPr="00B331F0" w:rsidRDefault="00B331F0" w:rsidP="00B331F0">
      <w:pPr>
        <w:jc w:val="both"/>
        <w:rPr>
          <w:i/>
        </w:rPr>
      </w:pPr>
      <w:r>
        <w:rPr>
          <w:i/>
          <w:color w:val="000000" w:themeColor="text1"/>
        </w:rPr>
        <w:t>В</w:t>
      </w:r>
      <w:r w:rsidR="00635453" w:rsidRPr="00635453">
        <w:rPr>
          <w:i/>
          <w:color w:val="000000" w:themeColor="text1"/>
        </w:rPr>
        <w:t xml:space="preserve"> качестве препаратов первого выбора используются аналоги простагландинов, бета-адреноблокаторы, ингибиторы карбоангидразы (местного действия), симпатомиметики для лечения глаукомы. Максимальной гипотензивной активностью обладают аналоги простагландинов. </w:t>
      </w:r>
    </w:p>
    <w:p w14:paraId="759419F3" w14:textId="42E3DC2B" w:rsidR="00635453" w:rsidRDefault="00635453" w:rsidP="00032809">
      <w:pPr>
        <w:jc w:val="both"/>
        <w:rPr>
          <w:i/>
          <w:color w:val="000000" w:themeColor="text1"/>
        </w:rPr>
      </w:pPr>
      <w:r w:rsidRPr="00635453">
        <w:rPr>
          <w:i/>
          <w:color w:val="000000" w:themeColor="text1"/>
        </w:rPr>
        <w:t>Препараты других фармакологических групп (ингибиторы карбоангидразы, симпатомиметики для лечения глаукомы, селективные бета-адреноблокаторы) в качестве препаратов стартовой терапии применяют реже из-за их меньшей гипотензивной эффективности. Применение парасимпатомиметиков у пациентов с ПОУГ возможно в отдельных клинических ситуациях (пигментная форма ПОУГ, подготовка к проведению лазерных и хирургических вмешательств) [</w:t>
      </w:r>
      <w:r w:rsidR="00BF7107">
        <w:rPr>
          <w:i/>
          <w:color w:val="000000" w:themeColor="text1"/>
        </w:rPr>
        <w:t>48,49</w:t>
      </w:r>
      <w:r w:rsidRPr="00635453">
        <w:rPr>
          <w:i/>
          <w:color w:val="000000" w:themeColor="text1"/>
        </w:rPr>
        <w:t>].</w:t>
      </w:r>
    </w:p>
    <w:p w14:paraId="3A8225A1" w14:textId="0A6AFB92" w:rsidR="009C2E13" w:rsidRDefault="009C2E13" w:rsidP="009C2E13">
      <w:pPr>
        <w:jc w:val="both"/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  <w:lang w:val="ru-MD"/>
        </w:rPr>
        <w:t xml:space="preserve"> </w:t>
      </w:r>
      <w:r w:rsidRPr="00877C81">
        <w:t>назначить</w:t>
      </w:r>
      <w:r>
        <w:t xml:space="preserve"> монотерапию пациентам с впервые установленным диагнозом ПОУГ в качестве стартовой терапии для снижения ВГД и достижения «целевого» давления</w:t>
      </w:r>
      <w:r w:rsidRPr="009C2E13">
        <w:t xml:space="preserve"> [1</w:t>
      </w:r>
      <w:r>
        <w:t>,</w:t>
      </w:r>
      <w:r w:rsidRPr="009C2E13">
        <w:t>4</w:t>
      </w:r>
      <w:r>
        <w:t>,48,49</w:t>
      </w:r>
      <w:r w:rsidRPr="009C2E13">
        <w:t>]</w:t>
      </w:r>
    </w:p>
    <w:p w14:paraId="173956BA" w14:textId="24EB9B7E" w:rsidR="009C2E13" w:rsidRPr="00386A9A" w:rsidRDefault="009C2E13" w:rsidP="009C2E13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>Уров</w:t>
      </w:r>
      <w:r>
        <w:rPr>
          <w:rFonts w:cs="Times New Roman"/>
          <w:color w:val="000000" w:themeColor="text1"/>
          <w:sz w:val="24"/>
          <w:szCs w:val="24"/>
        </w:rPr>
        <w:t>ень убедительности рекомендаций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color w:val="000000" w:themeColor="text1"/>
          <w:sz w:val="24"/>
          <w:szCs w:val="24"/>
          <w:lang w:val="en-US"/>
        </w:rPr>
        <w:t>B</w:t>
      </w:r>
      <w:r w:rsidRPr="009C2E13">
        <w:rPr>
          <w:rFonts w:cs="Times New Roman"/>
          <w:color w:val="000000" w:themeColor="text1"/>
          <w:sz w:val="24"/>
          <w:szCs w:val="24"/>
        </w:rPr>
        <w:t xml:space="preserve"> 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1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4DB48878" w14:textId="77777777" w:rsidR="00635453" w:rsidRPr="00635453" w:rsidRDefault="00635453" w:rsidP="00032809">
      <w:pPr>
        <w:jc w:val="both"/>
        <w:rPr>
          <w:i/>
          <w:color w:val="000000" w:themeColor="text1"/>
        </w:rPr>
      </w:pPr>
      <w:r w:rsidRPr="00635453">
        <w:rPr>
          <w:i/>
          <w:color w:val="000000" w:themeColor="text1"/>
        </w:rPr>
        <w:t>Основные фармакологические группы противоглаукомных препаратов и миотических средств</w:t>
      </w:r>
      <w:r w:rsidRPr="00635453">
        <w:rPr>
          <w:i/>
          <w:color w:val="000000" w:themeColor="text1"/>
          <w:lang w:val="ru-MD"/>
        </w:rPr>
        <w:t>, их</w:t>
      </w:r>
      <w:r w:rsidRPr="00635453">
        <w:rPr>
          <w:i/>
          <w:color w:val="000000" w:themeColor="text1"/>
        </w:rPr>
        <w:t xml:space="preserve"> механизм действия, противопоказания и побочные эффекты представлены в таблице</w:t>
      </w:r>
      <w:r w:rsidRPr="00635453">
        <w:rPr>
          <w:i/>
          <w:color w:val="000000" w:themeColor="text1"/>
          <w:lang w:val="ru-MD"/>
        </w:rPr>
        <w:t xml:space="preserve"> 4</w:t>
      </w:r>
      <w:r w:rsidRPr="00635453">
        <w:rPr>
          <w:i/>
          <w:color w:val="000000" w:themeColor="text1"/>
        </w:rPr>
        <w:t>. </w:t>
      </w:r>
    </w:p>
    <w:p w14:paraId="21E453EA" w14:textId="728EE896" w:rsidR="00635453" w:rsidRDefault="00635453" w:rsidP="00032809">
      <w:pPr>
        <w:jc w:val="both"/>
        <w:rPr>
          <w:color w:val="000000" w:themeColor="text1"/>
          <w:lang w:val="ru-MD"/>
        </w:rPr>
      </w:pPr>
      <w:r w:rsidRPr="00635453">
        <w:rPr>
          <w:b/>
          <w:color w:val="000000" w:themeColor="text1"/>
          <w:lang w:val="ru-MD"/>
        </w:rPr>
        <w:t>Таблица 4</w:t>
      </w:r>
      <w:r>
        <w:rPr>
          <w:color w:val="000000" w:themeColor="text1"/>
          <w:lang w:val="ru-MD"/>
        </w:rPr>
        <w:t xml:space="preserve"> - </w:t>
      </w:r>
      <w:r w:rsidRPr="00355DC9">
        <w:rPr>
          <w:color w:val="000000" w:themeColor="text1"/>
        </w:rPr>
        <w:t>Основные фармакологические группы противоглаукомных препаратов и миотических средств</w:t>
      </w:r>
      <w:r>
        <w:rPr>
          <w:color w:val="000000" w:themeColor="text1"/>
          <w:lang w:val="ru-MD"/>
        </w:rPr>
        <w:t xml:space="preserve"> и механизм их действия.</w:t>
      </w:r>
      <w:r w:rsidR="00492C14" w:rsidRPr="00492C14">
        <w:rPr>
          <w:color w:val="000000" w:themeColor="text1"/>
        </w:rPr>
        <w:t xml:space="preserve"> </w:t>
      </w:r>
      <w:r w:rsidR="00492C14">
        <w:rPr>
          <w:rFonts w:cs="Times New Roman"/>
        </w:rPr>
        <w:t>[см. приложение А2</w:t>
      </w:r>
      <w:r w:rsidR="00492C14" w:rsidRPr="00492C14">
        <w:rPr>
          <w:rFonts w:cs="Times New Roman"/>
        </w:rPr>
        <w:t>]</w:t>
      </w:r>
    </w:p>
    <w:p w14:paraId="285F4320" w14:textId="77777777" w:rsidR="00C629F9" w:rsidRPr="00D0737C" w:rsidRDefault="00C629F9" w:rsidP="00032809">
      <w:pPr>
        <w:jc w:val="both"/>
        <w:rPr>
          <w:i/>
          <w:lang w:val="ru-MD"/>
        </w:rPr>
      </w:pPr>
      <w:r w:rsidRPr="00386A9A">
        <w:rPr>
          <w:rFonts w:cs="Times New Roman"/>
          <w:szCs w:val="24"/>
        </w:rPr>
        <w:t xml:space="preserve">• </w:t>
      </w:r>
      <w:r>
        <w:rPr>
          <w:rFonts w:cs="Times New Roman"/>
          <w:b/>
          <w:szCs w:val="24"/>
        </w:rPr>
        <w:t>Не р</w:t>
      </w:r>
      <w:r w:rsidRPr="00386A9A">
        <w:rPr>
          <w:rFonts w:cs="Times New Roman"/>
          <w:b/>
          <w:szCs w:val="24"/>
        </w:rPr>
        <w:t>екомендуется</w:t>
      </w:r>
      <w:r>
        <w:rPr>
          <w:rFonts w:cs="Times New Roman"/>
          <w:b/>
          <w:szCs w:val="24"/>
          <w:lang w:val="ru-MD"/>
        </w:rPr>
        <w:t xml:space="preserve"> </w:t>
      </w:r>
      <w:r>
        <w:rPr>
          <w:lang w:val="ru-MD"/>
        </w:rPr>
        <w:t xml:space="preserve">применение местных неселективных бета-блокаторов у пациентов с системными противопоказаниями (сердечно-сосудистые и бронхолегочные заболевания: аритмии, ишемическая болезнь сердца, </w:t>
      </w:r>
      <w:r w:rsidR="00AC5169">
        <w:rPr>
          <w:lang w:val="ru-MD"/>
        </w:rPr>
        <w:t>бронхиальная астма</w:t>
      </w:r>
      <w:r>
        <w:rPr>
          <w:lang w:val="ru-MD"/>
        </w:rPr>
        <w:t>)</w:t>
      </w:r>
      <w:r w:rsidR="00AC5169">
        <w:rPr>
          <w:lang w:val="ru-MD"/>
        </w:rPr>
        <w:t xml:space="preserve">, и/или получающих системные бета-адреноблокаторы для исключения возможного сумирования неблагоприятных эффектов, развития системных побочных осложнений </w:t>
      </w:r>
      <w:r w:rsidRPr="00877C81">
        <w:t>[</w:t>
      </w:r>
      <w:r w:rsidR="00BF7107">
        <w:t>50</w:t>
      </w:r>
      <w:r w:rsidRPr="00877C81">
        <w:t>].</w:t>
      </w:r>
    </w:p>
    <w:p w14:paraId="699EDFD7" w14:textId="7DB8FDDF" w:rsidR="00C629F9" w:rsidRDefault="00C629F9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В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 w:rsidR="006936C9">
        <w:rPr>
          <w:rFonts w:cs="Times New Roman"/>
          <w:color w:val="000000" w:themeColor="text1"/>
          <w:sz w:val="24"/>
          <w:szCs w:val="24"/>
          <w:lang w:val="ru-MD"/>
        </w:rPr>
        <w:t>2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0EFE244F" w14:textId="77777777" w:rsidR="006936C9" w:rsidRPr="00B17E9B" w:rsidRDefault="006936C9" w:rsidP="00032809">
      <w:pPr>
        <w:jc w:val="both"/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  <w:lang w:val="ru-MD"/>
        </w:rPr>
        <w:t xml:space="preserve"> </w:t>
      </w:r>
      <w:r w:rsidRPr="00B17E9B">
        <w:t>бесконсервантные противоглаукомные препараты и миотические средства пациентам с заболеваниями глазной поверхности, дисфункцией мейбомиевых желез, хроническими аллергическими реакциями и с ранее перенесенными операциями на роговице в качестве препаратов «стартовой̆» терапии с целью снижения уровня ВГД, а также для улучшения переносимости местной гипотензивной терапии при прогнозируемо длительном периоде ее применения (более 5 лет) при любой стадии заболевания [</w:t>
      </w:r>
      <w:r w:rsidR="00FC6621">
        <w:t>51</w:t>
      </w:r>
      <w:r w:rsidRPr="00B17E9B">
        <w:t>].</w:t>
      </w:r>
    </w:p>
    <w:p w14:paraId="46C39F13" w14:textId="3CF050B1" w:rsidR="006936C9" w:rsidRDefault="006936C9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В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2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59BA7477" w14:textId="77777777" w:rsidR="006936C9" w:rsidRPr="006936C9" w:rsidRDefault="006936C9" w:rsidP="00032809">
      <w:pPr>
        <w:jc w:val="both"/>
        <w:rPr>
          <w:rFonts w:cs="Times New Roman"/>
          <w:color w:val="000000" w:themeColor="text1"/>
          <w:szCs w:val="24"/>
          <w:lang w:val="ru-MD"/>
        </w:rPr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  <w:lang w:val="ru-MD"/>
        </w:rPr>
        <w:t xml:space="preserve"> </w:t>
      </w:r>
      <w:r>
        <w:rPr>
          <w:rFonts w:cs="Times New Roman"/>
          <w:szCs w:val="24"/>
          <w:lang w:val="ru-MD"/>
        </w:rPr>
        <w:t xml:space="preserve">добавить второе ЛС или назначить комбинированный препарат пациентам с ПОУГ при неэффективности монотерапии для достижения «целевого» уровня ВГД </w:t>
      </w:r>
      <w:r w:rsidRPr="00B17E9B">
        <w:t>[</w:t>
      </w:r>
      <w:r w:rsidR="00FC6621">
        <w:t>52,53</w:t>
      </w:r>
      <w:r w:rsidRPr="00B17E9B">
        <w:t>].</w:t>
      </w:r>
    </w:p>
    <w:p w14:paraId="6112EDE4" w14:textId="6A5479BA" w:rsidR="006936C9" w:rsidRDefault="006936C9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А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1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2E3D3CEA" w14:textId="77777777" w:rsidR="006936C9" w:rsidRDefault="006936C9" w:rsidP="00032809">
      <w:pPr>
        <w:jc w:val="both"/>
        <w:rPr>
          <w:i/>
        </w:rPr>
      </w:pPr>
      <w:r w:rsidRPr="006936C9">
        <w:rPr>
          <w:b/>
        </w:rPr>
        <w:t>Комментарии</w:t>
      </w:r>
      <w:proofErr w:type="gramStart"/>
      <w:r w:rsidRPr="006936C9">
        <w:rPr>
          <w:b/>
        </w:rPr>
        <w:t>:</w:t>
      </w:r>
      <w:r w:rsidRPr="006936C9">
        <w:rPr>
          <w:b/>
          <w:lang w:val="ru-MD"/>
        </w:rPr>
        <w:t xml:space="preserve"> </w:t>
      </w:r>
      <w:r w:rsidRPr="006936C9">
        <w:rPr>
          <w:i/>
        </w:rPr>
        <w:t>Целесообразно</w:t>
      </w:r>
      <w:proofErr w:type="gramEnd"/>
      <w:r w:rsidRPr="006936C9">
        <w:rPr>
          <w:i/>
        </w:rPr>
        <w:t xml:space="preserve"> комбинировать препараты с различным механизмом действия: улучшающие отток и снижающие секрецию ВГЖ. Для повышения гипотензивной эффективности и приверженности пациентов проведению лечения глаукомы применяют препараты в виде фиксированных комбинированных форм, содержащие вещества, которые, имея различный механизм гипотензивного действия, при комбинации обладают аддитивным эффектом (таблица</w:t>
      </w:r>
      <w:r>
        <w:rPr>
          <w:i/>
          <w:lang w:val="ru-MD"/>
        </w:rPr>
        <w:t xml:space="preserve"> 5</w:t>
      </w:r>
      <w:r w:rsidRPr="006936C9">
        <w:rPr>
          <w:i/>
        </w:rPr>
        <w:t>). У пациентов в развитой и далекозашедшей стадиях ПОУГ и/или исходно очень высоком уровне давления возможен более быстрый переход или «старт» с комбинированного лечения [</w:t>
      </w:r>
      <w:r w:rsidR="00FC6621">
        <w:rPr>
          <w:i/>
        </w:rPr>
        <w:t>2,4,25</w:t>
      </w:r>
      <w:r w:rsidRPr="006936C9">
        <w:rPr>
          <w:i/>
        </w:rPr>
        <w:t>]. Необходимо избегать назначения ЛС, относящихся к одной̆ и той же фармакологической̆ группе (например, нельзя комбинировать два разных бета-адреноблокатора или два представителя группы аналогов простагландинов) [</w:t>
      </w:r>
      <w:r w:rsidR="00FC6621">
        <w:rPr>
          <w:i/>
        </w:rPr>
        <w:t>3,4</w:t>
      </w:r>
      <w:r w:rsidRPr="006936C9">
        <w:rPr>
          <w:i/>
        </w:rPr>
        <w:t>]. </w:t>
      </w:r>
    </w:p>
    <w:p w14:paraId="7E56A4DC" w14:textId="4B9A1B5E" w:rsidR="006936C9" w:rsidRPr="00492C14" w:rsidRDefault="00155F9D" w:rsidP="00DA7348">
      <w:pPr>
        <w:jc w:val="both"/>
      </w:pPr>
      <w:r w:rsidRPr="00155F9D">
        <w:rPr>
          <w:b/>
          <w:lang w:val="ru-MD"/>
        </w:rPr>
        <w:t>Таблица 5</w:t>
      </w:r>
      <w:r w:rsidR="009C2E13" w:rsidRPr="009C2E13">
        <w:rPr>
          <w:b/>
        </w:rPr>
        <w:t xml:space="preserve"> </w:t>
      </w:r>
      <w:r>
        <w:rPr>
          <w:lang w:val="ru-MD"/>
        </w:rPr>
        <w:t xml:space="preserve">– Фиксированные комбинации глазных капель из группы </w:t>
      </w:r>
      <w:r w:rsidRPr="00155F9D">
        <w:rPr>
          <w:lang w:val="ru-MD"/>
        </w:rPr>
        <w:t>«</w:t>
      </w:r>
      <w:r w:rsidRPr="00155F9D">
        <w:rPr>
          <w:rFonts w:cs="Times New Roman"/>
          <w:lang w:val="ru-MD"/>
        </w:rPr>
        <w:t>Противоглаукомных препаратов и миотических средств</w:t>
      </w:r>
      <w:r>
        <w:rPr>
          <w:rFonts w:cs="Times New Roman"/>
          <w:lang w:val="ru-MD"/>
        </w:rPr>
        <w:t>»</w:t>
      </w:r>
      <w:r w:rsidR="00492C14">
        <w:rPr>
          <w:rFonts w:cs="Times New Roman"/>
          <w:lang w:val="ru-MD"/>
        </w:rPr>
        <w:t xml:space="preserve"> </w:t>
      </w:r>
      <w:r w:rsidR="00492C14">
        <w:rPr>
          <w:rFonts w:cs="Times New Roman"/>
        </w:rPr>
        <w:t>[см. приложение А2</w:t>
      </w:r>
      <w:r w:rsidR="00492C14" w:rsidRPr="00492C14">
        <w:rPr>
          <w:rFonts w:cs="Times New Roman"/>
        </w:rPr>
        <w:t>]</w:t>
      </w:r>
    </w:p>
    <w:p w14:paraId="74A8B2E6" w14:textId="77777777" w:rsidR="00126671" w:rsidRPr="006936C9" w:rsidRDefault="00126671" w:rsidP="00032809">
      <w:pPr>
        <w:jc w:val="both"/>
        <w:rPr>
          <w:rFonts w:cs="Times New Roman"/>
          <w:color w:val="000000" w:themeColor="text1"/>
          <w:szCs w:val="24"/>
          <w:lang w:val="ru-MD"/>
        </w:rPr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  <w:lang w:val="ru-MD"/>
        </w:rPr>
        <w:t xml:space="preserve"> </w:t>
      </w:r>
      <w:r>
        <w:rPr>
          <w:rFonts w:cs="Times New Roman"/>
          <w:szCs w:val="24"/>
          <w:lang w:val="ru-MD"/>
        </w:rPr>
        <w:t xml:space="preserve">усилить фиксированную комбинацию дополнительным препаратом и рассмотреть возможность выполнения лазерного или хирургического вмешательства пациентам с ПОУГ, если уровень «целевого» давления не достигнут </w:t>
      </w:r>
      <w:r w:rsidR="00556E24" w:rsidRPr="00B17E9B">
        <w:t>[</w:t>
      </w:r>
      <w:r w:rsidR="00FC6621">
        <w:t>1,3,4</w:t>
      </w:r>
      <w:r w:rsidR="00556E24" w:rsidRPr="00B17E9B">
        <w:t>].</w:t>
      </w:r>
    </w:p>
    <w:p w14:paraId="06E418FF" w14:textId="45CED632" w:rsidR="00126671" w:rsidRDefault="00126671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5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779F906D" w14:textId="77777777" w:rsidR="00126671" w:rsidRPr="00126671" w:rsidRDefault="00126671" w:rsidP="00032809">
      <w:pPr>
        <w:jc w:val="both"/>
        <w:rPr>
          <w:i/>
          <w:color w:val="000000" w:themeColor="text1"/>
        </w:rPr>
      </w:pPr>
      <w:r w:rsidRPr="00126671">
        <w:rPr>
          <w:b/>
        </w:rPr>
        <w:t>Комментарии:</w:t>
      </w:r>
      <w:r>
        <w:rPr>
          <w:b/>
          <w:lang w:val="ru-MD"/>
        </w:rPr>
        <w:t xml:space="preserve"> </w:t>
      </w:r>
      <w:r w:rsidRPr="00126671">
        <w:rPr>
          <w:i/>
          <w:color w:val="000000" w:themeColor="text1"/>
        </w:rPr>
        <w:t>Возможна замена компонентов антиглаукомных комбинаций в случае недостижения «целевого» уровня ВГД. Применение более 3 (трех) лекарственных средств одновременно не рекомендовано. Увеличение кратности инстилляций противоглаукомных препаратов и миотических средств приводит к снижению приверженности к выполнению назначений, уменьшению эффективности терапии и увеличению числа побочных эффектов [</w:t>
      </w:r>
      <w:r w:rsidR="00FC6621">
        <w:rPr>
          <w:i/>
          <w:color w:val="000000" w:themeColor="text1"/>
        </w:rPr>
        <w:t>54,55</w:t>
      </w:r>
      <w:r w:rsidRPr="00126671">
        <w:rPr>
          <w:i/>
          <w:color w:val="000000" w:themeColor="text1"/>
        </w:rPr>
        <w:t>].</w:t>
      </w:r>
    </w:p>
    <w:p w14:paraId="3F74A2BA" w14:textId="77777777" w:rsidR="00126671" w:rsidRPr="00126671" w:rsidRDefault="00126671" w:rsidP="00032809">
      <w:pPr>
        <w:jc w:val="both"/>
        <w:rPr>
          <w:i/>
          <w:color w:val="000000" w:themeColor="text1"/>
        </w:rPr>
      </w:pPr>
      <w:r w:rsidRPr="00126671">
        <w:rPr>
          <w:i/>
          <w:color w:val="000000" w:themeColor="text1"/>
        </w:rPr>
        <w:t xml:space="preserve">Отмечена вариабельность приверженности к лечению пациентов с глаукомой – от 5 до 80%. Факторы, негативно влияющие на соблюдение режима,  могут быть связаны с назначенными лекарственными препаратами (их стоимость, побочные эффекты, сложный режим дозирования, неудобство инстилляций в некоторых ситуациях – например, при частых командировках); с самим пациентом – его забывчивость, наличие сопутствующей патологии, недостаточное представление о болезни, демографические характеристики (например, пол – мужчины чаще не привержены лечению);с  заболеваниями (например, пациенты с ранними стадиями из-за отсутствия субъективных симптомов болезни менее привержены лечению); с лечащим врачом (отсутствие коммуникации, недостаточное информирование о состоянии болезни). Отсутствие приверженности к лечению может стать одной из причин прогрессирования заболевания. </w:t>
      </w:r>
      <w:r w:rsidR="00FC6621" w:rsidRPr="00126671">
        <w:rPr>
          <w:i/>
          <w:color w:val="000000" w:themeColor="text1"/>
        </w:rPr>
        <w:t>[</w:t>
      </w:r>
      <w:r w:rsidR="00FC6621">
        <w:rPr>
          <w:i/>
          <w:color w:val="000000" w:themeColor="text1"/>
        </w:rPr>
        <w:t>1</w:t>
      </w:r>
      <w:r w:rsidR="00FC6621" w:rsidRPr="00126671">
        <w:rPr>
          <w:i/>
          <w:color w:val="000000" w:themeColor="text1"/>
        </w:rPr>
        <w:t>].</w:t>
      </w:r>
    </w:p>
    <w:p w14:paraId="7893A098" w14:textId="77777777" w:rsidR="00126671" w:rsidRDefault="00126671" w:rsidP="00032809">
      <w:pPr>
        <w:jc w:val="both"/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  <w:lang w:val="ru-MD"/>
        </w:rPr>
        <w:t xml:space="preserve"> </w:t>
      </w:r>
      <w:r w:rsidRPr="00126671">
        <w:rPr>
          <w:rFonts w:cs="Times New Roman"/>
          <w:szCs w:val="24"/>
          <w:lang w:val="ru-MD"/>
        </w:rPr>
        <w:t>коррекция местной гипотензивной терапии беременным/кормящим пациенткам с ПОУГ для достижения давления «цели»</w:t>
      </w:r>
      <w:r w:rsidR="00556E24">
        <w:rPr>
          <w:rFonts w:cs="Times New Roman"/>
          <w:szCs w:val="24"/>
          <w:lang w:val="ru-MD"/>
        </w:rPr>
        <w:t xml:space="preserve"> с учетом риска тератогенного воздействия препаратов на плод, течение беременности и на новорожденного в период лактации </w:t>
      </w:r>
      <w:r w:rsidR="00556E24" w:rsidRPr="00B17E9B">
        <w:t>[</w:t>
      </w:r>
      <w:r w:rsidR="00FC6621">
        <w:t>1,46,56</w:t>
      </w:r>
      <w:r w:rsidR="00556E24" w:rsidRPr="00B17E9B">
        <w:t>].</w:t>
      </w:r>
    </w:p>
    <w:p w14:paraId="5284DE0E" w14:textId="2AFC1F25" w:rsidR="00556E24" w:rsidRDefault="00556E24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5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4E479C39" w14:textId="77777777" w:rsidR="00556E24" w:rsidRPr="0030311A" w:rsidRDefault="00556E24" w:rsidP="00032809">
      <w:pPr>
        <w:jc w:val="both"/>
      </w:pPr>
      <w:r>
        <w:rPr>
          <w:rFonts w:cs="Times New Roman"/>
          <w:b/>
          <w:color w:val="000000" w:themeColor="text1"/>
          <w:szCs w:val="24"/>
          <w:lang w:val="ru-MD"/>
        </w:rPr>
        <w:t xml:space="preserve">Комментарии: </w:t>
      </w:r>
      <w:r w:rsidRPr="00556E24">
        <w:rPr>
          <w:i/>
        </w:rPr>
        <w:t>ни один из противоглаукомных препаратов и миотических средств не классифицирован как безопасный или полностью противопоказанный при беременности. Препараты для местного лечения ПОУГ назначаются лишь в том случае, если потенциальная польза лечения оправдывает потенциальный риск для плода. Основные принципы назначения ЛС: использовать минимальное количество препаратов, достаточное для достижения давления «цели», уменьшить системное всасывание препарата (при легком нажатии пациентом на область медиального угла глазной щели). В период беременности возможно назначение бета-адреноблокаторов, симпатомиметиков для лечения глаукомы и/или ингибиторов карбоангидразы. Аналоги простагландинов следует использовать с осторожностью по причине влияния на тонус матки. На 9-м месяце беременности бета-адреноблокаторы и симпатомиметики для лечения глаукомы следует отменить во избежание осложнений у новорожденного. Использование местных ингибиторов карбоангидразы может быть продолжено. В период лактации предпочтительнее назначать местные ингибиторы карбоангидразы и аналоги простагландинов. [</w:t>
      </w:r>
      <w:r w:rsidR="0023741E">
        <w:rPr>
          <w:i/>
        </w:rPr>
        <w:t>46,56</w:t>
      </w:r>
      <w:r w:rsidRPr="00556E24">
        <w:rPr>
          <w:i/>
        </w:rPr>
        <w:t>].</w:t>
      </w:r>
    </w:p>
    <w:p w14:paraId="59035774" w14:textId="77777777" w:rsidR="0084598B" w:rsidRDefault="0030311A" w:rsidP="00032809">
      <w:pPr>
        <w:pStyle w:val="1"/>
        <w:jc w:val="both"/>
        <w:rPr>
          <w:lang w:val="ru-MD"/>
        </w:rPr>
      </w:pPr>
      <w:bookmarkStart w:id="19" w:name="_Toc219451932"/>
      <w:r>
        <w:rPr>
          <w:lang w:val="ru-MD"/>
        </w:rPr>
        <w:t xml:space="preserve">3.2 </w:t>
      </w:r>
      <w:r w:rsidR="009C2E13">
        <w:t>Хирургическое</w:t>
      </w:r>
      <w:r>
        <w:rPr>
          <w:lang w:val="ru-MD"/>
        </w:rPr>
        <w:t xml:space="preserve"> лечение</w:t>
      </w:r>
      <w:bookmarkEnd w:id="19"/>
    </w:p>
    <w:p w14:paraId="2C410815" w14:textId="02DEB032" w:rsidR="0030311A" w:rsidRPr="0084598B" w:rsidRDefault="0084598B" w:rsidP="00032809">
      <w:pPr>
        <w:pStyle w:val="1"/>
        <w:jc w:val="both"/>
        <w:rPr>
          <w:b w:val="0"/>
          <w:u w:val="none"/>
          <w:lang w:val="ru-MD"/>
        </w:rPr>
      </w:pPr>
      <w:bookmarkStart w:id="20" w:name="_Toc219451933"/>
      <w:r w:rsidRPr="0084598B">
        <w:rPr>
          <w:rFonts w:cs="Times New Roman"/>
          <w:b w:val="0"/>
          <w:szCs w:val="24"/>
          <w:u w:val="none"/>
        </w:rPr>
        <w:t>•</w:t>
      </w:r>
      <w:r w:rsidRPr="0084598B">
        <w:rPr>
          <w:rFonts w:cs="Times New Roman"/>
          <w:szCs w:val="24"/>
          <w:u w:val="none"/>
        </w:rPr>
        <w:t xml:space="preserve"> Рекомендуется</w:t>
      </w:r>
      <w:r w:rsidRPr="0084598B">
        <w:rPr>
          <w:rFonts w:cs="Times New Roman"/>
          <w:b w:val="0"/>
          <w:szCs w:val="24"/>
          <w:u w:val="none"/>
        </w:rPr>
        <w:t xml:space="preserve"> проведение лазерно</w:t>
      </w:r>
      <w:r>
        <w:rPr>
          <w:rFonts w:cs="Times New Roman"/>
          <w:b w:val="0"/>
          <w:szCs w:val="24"/>
          <w:u w:val="none"/>
        </w:rPr>
        <w:t xml:space="preserve">й малоинвазивной хирургии </w:t>
      </w:r>
      <w:r w:rsidRPr="0084598B">
        <w:rPr>
          <w:rFonts w:cs="Times New Roman"/>
          <w:b w:val="0"/>
          <w:szCs w:val="24"/>
          <w:u w:val="none"/>
        </w:rPr>
        <w:t>пациентам с ПОУГ для снижения ВГД в начально</w:t>
      </w:r>
      <w:r>
        <w:rPr>
          <w:rFonts w:cs="Times New Roman"/>
          <w:b w:val="0"/>
          <w:szCs w:val="24"/>
          <w:u w:val="none"/>
        </w:rPr>
        <w:t>й и развитой стадии заболевания.</w:t>
      </w:r>
      <w:bookmarkEnd w:id="20"/>
    </w:p>
    <w:p w14:paraId="55DFCB25" w14:textId="77777777" w:rsidR="0030311A" w:rsidRPr="006C5FE6" w:rsidRDefault="0030311A" w:rsidP="00032809">
      <w:pPr>
        <w:jc w:val="both"/>
        <w:rPr>
          <w:rFonts w:cs="Times New Roman"/>
          <w:szCs w:val="24"/>
        </w:rPr>
      </w:pPr>
      <w:r w:rsidRPr="006C5FE6">
        <w:rPr>
          <w:rFonts w:cs="Times New Roman"/>
          <w:szCs w:val="24"/>
        </w:rPr>
        <w:t xml:space="preserve">Лазерные вмешательства </w:t>
      </w:r>
      <w:r>
        <w:rPr>
          <w:rFonts w:cs="Times New Roman"/>
          <w:szCs w:val="24"/>
        </w:rPr>
        <w:t>включают:</w:t>
      </w:r>
    </w:p>
    <w:p w14:paraId="05812928" w14:textId="77777777" w:rsidR="0030311A" w:rsidRPr="007A6150" w:rsidRDefault="0030311A" w:rsidP="000328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</w:t>
      </w:r>
      <w:r w:rsidR="00FB33F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лазерная трабекулопластика (ЛТП)</w:t>
      </w:r>
    </w:p>
    <w:p w14:paraId="4714876C" w14:textId="77777777" w:rsidR="0030311A" w:rsidRDefault="0030311A" w:rsidP="000328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</w:t>
      </w:r>
      <w:r w:rsidR="00FB33F7">
        <w:rPr>
          <w:rFonts w:cs="Times New Roman"/>
          <w:szCs w:val="24"/>
        </w:rPr>
        <w:t xml:space="preserve"> </w:t>
      </w:r>
      <w:r w:rsidRPr="006C5FE6">
        <w:rPr>
          <w:rFonts w:cs="Times New Roman"/>
          <w:szCs w:val="24"/>
        </w:rPr>
        <w:t>селективная лазерная трабекулопластика (СЛТ);</w:t>
      </w:r>
    </w:p>
    <w:p w14:paraId="799C144C" w14:textId="77777777" w:rsidR="00FB33F7" w:rsidRPr="006C5FE6" w:rsidRDefault="00FB33F7" w:rsidP="00FB33F7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r w:rsidRPr="006C5FE6">
        <w:rPr>
          <w:rFonts w:cs="Times New Roman"/>
          <w:szCs w:val="24"/>
        </w:rPr>
        <w:t>лазерная иридэктомия</w:t>
      </w:r>
      <w:r>
        <w:rPr>
          <w:rFonts w:cs="Times New Roman"/>
          <w:szCs w:val="24"/>
        </w:rPr>
        <w:t xml:space="preserve"> (ЛИ)</w:t>
      </w:r>
    </w:p>
    <w:p w14:paraId="73C38E2F" w14:textId="77777777" w:rsidR="0030311A" w:rsidRPr="007A6150" w:rsidRDefault="0030311A" w:rsidP="00032809">
      <w:pPr>
        <w:jc w:val="both"/>
        <w:rPr>
          <w:rFonts w:cs="Times New Roman"/>
          <w:i/>
          <w:szCs w:val="24"/>
        </w:rPr>
      </w:pPr>
      <w:r w:rsidRPr="007A6150">
        <w:rPr>
          <w:rFonts w:cs="Times New Roman"/>
          <w:i/>
          <w:szCs w:val="24"/>
        </w:rPr>
        <w:t>Преимуществами лазерных вмешательств являются:</w:t>
      </w:r>
    </w:p>
    <w:p w14:paraId="3032948A" w14:textId="77777777" w:rsidR="0030311A" w:rsidRPr="006C5FE6" w:rsidRDefault="0030311A" w:rsidP="000328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r w:rsidRPr="006C5FE6">
        <w:rPr>
          <w:rFonts w:cs="Times New Roman"/>
          <w:szCs w:val="24"/>
        </w:rPr>
        <w:t>малая травматичность процедур;</w:t>
      </w:r>
    </w:p>
    <w:p w14:paraId="1F794887" w14:textId="77777777" w:rsidR="0030311A" w:rsidRPr="006C5FE6" w:rsidRDefault="0030311A" w:rsidP="000328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r w:rsidRPr="006C5FE6">
        <w:rPr>
          <w:rFonts w:cs="Times New Roman"/>
          <w:szCs w:val="24"/>
        </w:rPr>
        <w:t>отсутствие серьезных интра- и послеоперационных осложнений;</w:t>
      </w:r>
    </w:p>
    <w:p w14:paraId="0AE02715" w14:textId="77777777" w:rsidR="0030311A" w:rsidRDefault="0030311A" w:rsidP="000328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r w:rsidRPr="006C5FE6">
        <w:rPr>
          <w:rFonts w:cs="Times New Roman"/>
          <w:szCs w:val="24"/>
        </w:rPr>
        <w:t>возможность проведения повторных лаз</w:t>
      </w:r>
      <w:r>
        <w:rPr>
          <w:rFonts w:cs="Times New Roman"/>
          <w:szCs w:val="24"/>
        </w:rPr>
        <w:t xml:space="preserve">ерных вмешательств при снижении </w:t>
      </w:r>
      <w:r w:rsidRPr="006C5FE6">
        <w:rPr>
          <w:rFonts w:cs="Times New Roman"/>
          <w:szCs w:val="24"/>
        </w:rPr>
        <w:t>гипотензивного эффекта в отдаленном послеоперационном периоде.</w:t>
      </w:r>
    </w:p>
    <w:p w14:paraId="54480168" w14:textId="6B9E5EF9" w:rsidR="0030311A" w:rsidRDefault="0030311A" w:rsidP="00032809">
      <w:pPr>
        <w:jc w:val="both"/>
        <w:rPr>
          <w:rFonts w:cs="Times New Roman"/>
          <w:szCs w:val="24"/>
        </w:rPr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</w:rPr>
        <w:t xml:space="preserve"> </w:t>
      </w:r>
      <w:r w:rsidRPr="006C5FE6">
        <w:rPr>
          <w:rFonts w:cs="Times New Roman"/>
          <w:szCs w:val="24"/>
        </w:rPr>
        <w:t>проведе</w:t>
      </w:r>
      <w:r>
        <w:rPr>
          <w:rFonts w:cs="Times New Roman"/>
          <w:szCs w:val="24"/>
        </w:rPr>
        <w:t>ние лазерной трабекулопластики</w:t>
      </w:r>
      <w:r w:rsidRPr="006C5FE6">
        <w:rPr>
          <w:rFonts w:cs="Times New Roman"/>
          <w:szCs w:val="24"/>
        </w:rPr>
        <w:t xml:space="preserve"> пациентам с ПОУГ для снижения ВГД в начальной и развитой стадии заболевания с умеренно повышенным уровнем ВГД как альтернативная стратегия медикаментозной терапии; при далеко</w:t>
      </w:r>
      <w:r w:rsidR="0084598B">
        <w:rPr>
          <w:rFonts w:cs="Times New Roman"/>
          <w:szCs w:val="24"/>
        </w:rPr>
        <w:t xml:space="preserve"> </w:t>
      </w:r>
      <w:r w:rsidRPr="006C5FE6">
        <w:rPr>
          <w:rFonts w:cs="Times New Roman"/>
          <w:szCs w:val="24"/>
        </w:rPr>
        <w:t xml:space="preserve">зашедшей стадии – при наличии противопоказаний к хирургическому лечению; при неэффективности гипотензивной медикаментозной терапии; необходимости оптимизации гипотензивного режима (с целью уменьшения числа используемых противоглаукомных препаратов и миотических средств); при наличии системных и местных нежелательных явлений, вызванных противоглаукомными препаратами и миотическими средствами, и противопоказаний к их применению; при потенциальном несоблюдении </w:t>
      </w:r>
      <w:r>
        <w:rPr>
          <w:rFonts w:cs="Times New Roman"/>
          <w:szCs w:val="24"/>
        </w:rPr>
        <w:t>медикаментозного режима [</w:t>
      </w:r>
      <w:r w:rsidR="0023741E">
        <w:rPr>
          <w:rFonts w:cs="Times New Roman"/>
          <w:szCs w:val="24"/>
        </w:rPr>
        <w:t>57,58</w:t>
      </w:r>
      <w:r w:rsidRPr="006C5FE6">
        <w:rPr>
          <w:rFonts w:cs="Times New Roman"/>
          <w:szCs w:val="24"/>
        </w:rPr>
        <w:t>].</w:t>
      </w:r>
    </w:p>
    <w:p w14:paraId="696AD622" w14:textId="2543A642" w:rsidR="0030311A" w:rsidRDefault="0030311A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В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2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42A5D102" w14:textId="77777777" w:rsidR="0030311A" w:rsidRPr="0030311A" w:rsidRDefault="0030311A" w:rsidP="00032809">
      <w:pPr>
        <w:jc w:val="both"/>
        <w:rPr>
          <w:rFonts w:cs="Times New Roman"/>
          <w:i/>
          <w:szCs w:val="24"/>
        </w:rPr>
      </w:pPr>
      <w:r>
        <w:rPr>
          <w:rFonts w:cs="Times New Roman"/>
          <w:b/>
          <w:color w:val="000000" w:themeColor="text1"/>
          <w:szCs w:val="24"/>
          <w:lang w:val="ru-MD"/>
        </w:rPr>
        <w:t xml:space="preserve">Комментарии: </w:t>
      </w:r>
      <w:r w:rsidRPr="0030311A">
        <w:rPr>
          <w:rFonts w:cs="Times New Roman"/>
          <w:i/>
          <w:szCs w:val="24"/>
        </w:rPr>
        <w:t>Ожидаемое среднее снижение ВГД может составить 20-25% (6-9 мм рт. ст.). По результатам исследования по «продвинутым» стадиям глаукомы (Advanced Glaucoma Intervention Study, AGIS) ЛТП чаще неэффективна у моло</w:t>
      </w:r>
      <w:r w:rsidR="0029347F">
        <w:rPr>
          <w:rFonts w:cs="Times New Roman"/>
          <w:i/>
          <w:szCs w:val="24"/>
        </w:rPr>
        <w:t>дых пациентов (менее 40 лет)</w:t>
      </w:r>
      <w:r w:rsidRPr="0030311A">
        <w:rPr>
          <w:rFonts w:cs="Times New Roman"/>
          <w:i/>
          <w:szCs w:val="24"/>
        </w:rPr>
        <w:t>. Гипотензивный эффект ЛТП оценивается через 1-2 месяца после процедуры. Характерна низкая эффект</w:t>
      </w:r>
      <w:r>
        <w:rPr>
          <w:rFonts w:cs="Times New Roman"/>
          <w:i/>
          <w:szCs w:val="24"/>
        </w:rPr>
        <w:t>ивность повторных процедур ЛТП.</w:t>
      </w:r>
      <w:r w:rsidRPr="0030311A">
        <w:rPr>
          <w:rFonts w:cs="Times New Roman"/>
          <w:i/>
          <w:szCs w:val="24"/>
        </w:rPr>
        <w:t xml:space="preserve"> ЛТП и СЛТ не рекомендованы при далекозашедшей стадии глаукомы, высоком уровне ВГД, плохой визуализации структур УПК [</w:t>
      </w:r>
      <w:r w:rsidR="0023741E">
        <w:rPr>
          <w:rFonts w:cs="Times New Roman"/>
          <w:i/>
          <w:szCs w:val="24"/>
        </w:rPr>
        <w:t>57,58</w:t>
      </w:r>
      <w:r w:rsidRPr="0030311A">
        <w:rPr>
          <w:rFonts w:cs="Times New Roman"/>
          <w:i/>
          <w:szCs w:val="24"/>
        </w:rPr>
        <w:t>].</w:t>
      </w:r>
    </w:p>
    <w:p w14:paraId="6E5020D3" w14:textId="77777777" w:rsidR="0030311A" w:rsidRDefault="0030311A" w:rsidP="00032809">
      <w:pPr>
        <w:jc w:val="both"/>
        <w:rPr>
          <w:rFonts w:cs="Times New Roman"/>
          <w:i/>
          <w:szCs w:val="24"/>
        </w:rPr>
      </w:pPr>
      <w:r w:rsidRPr="0030311A">
        <w:rPr>
          <w:rFonts w:cs="Times New Roman"/>
          <w:i/>
          <w:szCs w:val="24"/>
        </w:rPr>
        <w:t>Назначение местной противовоспалительной терапии в течение 4-7 дней после ЛТП уменьшает вероятность послеоперационных осложнений (реактивной гипертензии, посткоагуляционного увеита,</w:t>
      </w:r>
      <w:r w:rsidR="0023741E">
        <w:rPr>
          <w:rFonts w:cs="Times New Roman"/>
          <w:i/>
          <w:szCs w:val="24"/>
        </w:rPr>
        <w:t xml:space="preserve"> периферических гониосинехий)</w:t>
      </w:r>
      <w:r w:rsidRPr="0030311A">
        <w:rPr>
          <w:rFonts w:cs="Times New Roman"/>
          <w:i/>
          <w:szCs w:val="24"/>
        </w:rPr>
        <w:t>.</w:t>
      </w:r>
    </w:p>
    <w:p w14:paraId="13083C76" w14:textId="77777777" w:rsidR="0030311A" w:rsidRDefault="00060371" w:rsidP="00032809">
      <w:pPr>
        <w:jc w:val="both"/>
        <w:rPr>
          <w:rFonts w:cs="Times New Roman"/>
          <w:szCs w:val="24"/>
        </w:rPr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</w:rPr>
        <w:t xml:space="preserve"> </w:t>
      </w:r>
      <w:r w:rsidR="0030311A" w:rsidRPr="006C5FE6">
        <w:rPr>
          <w:rFonts w:cs="Times New Roman"/>
          <w:szCs w:val="24"/>
        </w:rPr>
        <w:t>лазерная иридэктомия (ЛИ) пациентам при пигментной глаукоме и синдроме пигментной дисперсии для устранения обратного зрачкового блока и смещения корня и периферической части радужки, что в конечном итоге предупредит пигментну</w:t>
      </w:r>
      <w:r w:rsidR="0030311A">
        <w:rPr>
          <w:rFonts w:cs="Times New Roman"/>
          <w:szCs w:val="24"/>
        </w:rPr>
        <w:t>ю блокаду дренажной зоны [</w:t>
      </w:r>
      <w:r w:rsidR="0023741E">
        <w:rPr>
          <w:rFonts w:cs="Times New Roman"/>
          <w:szCs w:val="24"/>
        </w:rPr>
        <w:t>1,4</w:t>
      </w:r>
      <w:r w:rsidR="0030311A" w:rsidRPr="006C5FE6">
        <w:rPr>
          <w:rFonts w:cs="Times New Roman"/>
          <w:szCs w:val="24"/>
        </w:rPr>
        <w:t>].</w:t>
      </w:r>
    </w:p>
    <w:p w14:paraId="3E042D72" w14:textId="2F4E0752" w:rsidR="0030311A" w:rsidRDefault="0030311A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5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41503931" w14:textId="77777777" w:rsidR="003F3270" w:rsidRPr="00060371" w:rsidRDefault="0030311A" w:rsidP="00032809">
      <w:pPr>
        <w:jc w:val="both"/>
        <w:rPr>
          <w:rFonts w:cs="Times New Roman"/>
          <w:i/>
          <w:szCs w:val="24"/>
        </w:rPr>
      </w:pPr>
      <w:r>
        <w:rPr>
          <w:rFonts w:cs="Times New Roman"/>
          <w:b/>
          <w:color w:val="000000" w:themeColor="text1"/>
          <w:szCs w:val="24"/>
          <w:lang w:val="ru-MD"/>
        </w:rPr>
        <w:t xml:space="preserve">Комментарии: </w:t>
      </w:r>
      <w:r w:rsidRPr="0030311A">
        <w:rPr>
          <w:rFonts w:cs="Times New Roman"/>
          <w:i/>
          <w:szCs w:val="24"/>
        </w:rPr>
        <w:t>Опубликованные к настоящему времени систематические обзоры свидетельствуют о недостаточности убедительных доказательств эффективности ЛИ при пигментной форме ПОУГ [</w:t>
      </w:r>
      <w:r w:rsidR="0023741E">
        <w:rPr>
          <w:rFonts w:cs="Times New Roman"/>
          <w:i/>
          <w:szCs w:val="24"/>
        </w:rPr>
        <w:t>1,2</w:t>
      </w:r>
      <w:r w:rsidRPr="0030311A">
        <w:rPr>
          <w:rFonts w:cs="Times New Roman"/>
          <w:i/>
          <w:szCs w:val="24"/>
        </w:rPr>
        <w:t>]. </w:t>
      </w:r>
    </w:p>
    <w:p w14:paraId="3DAEF148" w14:textId="700AFC17" w:rsidR="00060371" w:rsidRPr="00060371" w:rsidRDefault="00060371" w:rsidP="00032809">
      <w:pPr>
        <w:pStyle w:val="1"/>
        <w:jc w:val="both"/>
      </w:pPr>
      <w:bookmarkStart w:id="21" w:name="_Toc219451934"/>
      <w:r w:rsidRPr="00060371">
        <w:t>Хирургическое лечен</w:t>
      </w:r>
      <w:r w:rsidRPr="00B4285C">
        <w:rPr>
          <w:szCs w:val="24"/>
        </w:rPr>
        <w:t>ие</w:t>
      </w:r>
      <w:bookmarkEnd w:id="21"/>
    </w:p>
    <w:p w14:paraId="7B6B20E2" w14:textId="77777777" w:rsidR="00060371" w:rsidRPr="006C5FE6" w:rsidRDefault="00060371" w:rsidP="00032809">
      <w:pPr>
        <w:jc w:val="both"/>
        <w:rPr>
          <w:rFonts w:cs="Times New Roman"/>
          <w:szCs w:val="24"/>
        </w:rPr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</w:rPr>
        <w:t xml:space="preserve"> </w:t>
      </w:r>
      <w:r w:rsidRPr="006C5FE6">
        <w:rPr>
          <w:rFonts w:cs="Times New Roman"/>
          <w:szCs w:val="24"/>
        </w:rPr>
        <w:t>хирургическое лечение пациентам с ПОУГ с целью достижения «целевого» давления для предотвращения клинически значимого прогрессирования заболевания при:</w:t>
      </w:r>
    </w:p>
    <w:p w14:paraId="57D9741D" w14:textId="77777777" w:rsidR="00060371" w:rsidRPr="006C5FE6" w:rsidRDefault="00060371" w:rsidP="000328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r w:rsidRPr="006C5FE6">
        <w:rPr>
          <w:rFonts w:cs="Times New Roman"/>
          <w:szCs w:val="24"/>
        </w:rPr>
        <w:t>наличии повышенного уровня ВГД, которое не может быть нормализовано каким-либо другим методом лечения;  </w:t>
      </w:r>
    </w:p>
    <w:p w14:paraId="4C4859AC" w14:textId="77777777" w:rsidR="00060371" w:rsidRPr="006C5FE6" w:rsidRDefault="00060371" w:rsidP="000328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прогрессирующем снижении</w:t>
      </w:r>
      <w:r w:rsidRPr="006C5FE6">
        <w:rPr>
          <w:rFonts w:cs="Times New Roman"/>
          <w:szCs w:val="24"/>
        </w:rPr>
        <w:t xml:space="preserve"> зрительных функций при уровне ВГД, не выходящем за пределы верхней границы среднестатистической нормы, но превышающем его «целевые» показатели;</w:t>
      </w:r>
    </w:p>
    <w:p w14:paraId="0EA4ECDC" w14:textId="77777777" w:rsidR="00060371" w:rsidRPr="006C5FE6" w:rsidRDefault="00060371" w:rsidP="000328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r w:rsidRPr="006C5FE6">
        <w:rPr>
          <w:rFonts w:cs="Times New Roman"/>
          <w:szCs w:val="24"/>
        </w:rPr>
        <w:t>невозможности осуществления других методов лечения (</w:t>
      </w:r>
      <w:r>
        <w:rPr>
          <w:rFonts w:cs="Times New Roman"/>
          <w:szCs w:val="24"/>
        </w:rPr>
        <w:t xml:space="preserve">при </w:t>
      </w:r>
      <w:r w:rsidRPr="006C5FE6">
        <w:rPr>
          <w:rFonts w:cs="Times New Roman"/>
          <w:szCs w:val="24"/>
        </w:rPr>
        <w:t>наличии выраженных побочных эффектов или недоступности соответствующей медикаментозной терапии);</w:t>
      </w:r>
    </w:p>
    <w:p w14:paraId="681F7170" w14:textId="77777777" w:rsidR="00060371" w:rsidRPr="006C5FE6" w:rsidRDefault="00060371" w:rsidP="000328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r w:rsidRPr="006C5FE6">
        <w:rPr>
          <w:rFonts w:cs="Times New Roman"/>
          <w:szCs w:val="24"/>
        </w:rPr>
        <w:t>невозможности осуществления адекватного врачебного контроля за течением глаукомного процесса и приверж</w:t>
      </w:r>
      <w:r>
        <w:rPr>
          <w:rFonts w:cs="Times New Roman"/>
          <w:szCs w:val="24"/>
        </w:rPr>
        <w:t>енностью пациента к лечению [</w:t>
      </w:r>
      <w:r w:rsidR="0023741E">
        <w:rPr>
          <w:rFonts w:cs="Times New Roman"/>
          <w:szCs w:val="24"/>
        </w:rPr>
        <w:t>2,4,25,59</w:t>
      </w:r>
      <w:r w:rsidRPr="006C5FE6">
        <w:rPr>
          <w:rFonts w:cs="Times New Roman"/>
          <w:szCs w:val="24"/>
        </w:rPr>
        <w:t>].</w:t>
      </w:r>
    </w:p>
    <w:p w14:paraId="194FB466" w14:textId="5F7BAA5B" w:rsidR="00060371" w:rsidRDefault="00060371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5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21C87750" w14:textId="77777777" w:rsidR="00060371" w:rsidRPr="00060371" w:rsidRDefault="00060371" w:rsidP="00032809">
      <w:pPr>
        <w:jc w:val="both"/>
        <w:rPr>
          <w:rFonts w:cs="Times New Roman"/>
          <w:i/>
          <w:szCs w:val="24"/>
        </w:rPr>
      </w:pPr>
      <w:r>
        <w:rPr>
          <w:rFonts w:cs="Times New Roman"/>
          <w:b/>
          <w:color w:val="000000" w:themeColor="text1"/>
          <w:szCs w:val="24"/>
          <w:lang w:val="ru-MD"/>
        </w:rPr>
        <w:t xml:space="preserve">Комментарии: </w:t>
      </w:r>
      <w:r w:rsidRPr="00060371">
        <w:rPr>
          <w:rFonts w:cs="Times New Roman"/>
          <w:i/>
          <w:szCs w:val="24"/>
        </w:rPr>
        <w:t>Выбор метода хирургического вмешательства определяется [</w:t>
      </w:r>
      <w:r w:rsidR="0023741E">
        <w:rPr>
          <w:rFonts w:cs="Times New Roman"/>
          <w:i/>
          <w:szCs w:val="24"/>
        </w:rPr>
        <w:t>59</w:t>
      </w:r>
      <w:r w:rsidRPr="00060371">
        <w:rPr>
          <w:rFonts w:cs="Times New Roman"/>
          <w:i/>
          <w:szCs w:val="24"/>
        </w:rPr>
        <w:t>]:</w:t>
      </w:r>
    </w:p>
    <w:p w14:paraId="2295EBC4" w14:textId="77777777" w:rsidR="00060371" w:rsidRPr="00060371" w:rsidRDefault="00060371" w:rsidP="00032809">
      <w:pPr>
        <w:jc w:val="both"/>
        <w:rPr>
          <w:rFonts w:cs="Times New Roman"/>
          <w:i/>
          <w:szCs w:val="24"/>
        </w:rPr>
      </w:pPr>
      <w:r w:rsidRPr="00060371">
        <w:rPr>
          <w:rFonts w:cs="Times New Roman"/>
          <w:i/>
          <w:szCs w:val="24"/>
        </w:rPr>
        <w:t>- уровнем исходного и «целевого» ВГД;</w:t>
      </w:r>
    </w:p>
    <w:p w14:paraId="6C827E6A" w14:textId="77777777" w:rsidR="00060371" w:rsidRPr="00060371" w:rsidRDefault="00060371" w:rsidP="00032809">
      <w:pPr>
        <w:jc w:val="both"/>
        <w:rPr>
          <w:rFonts w:cs="Times New Roman"/>
          <w:i/>
          <w:szCs w:val="24"/>
        </w:rPr>
      </w:pPr>
      <w:r w:rsidRPr="00060371">
        <w:rPr>
          <w:rFonts w:cs="Times New Roman"/>
          <w:i/>
          <w:szCs w:val="24"/>
        </w:rPr>
        <w:t>- анамнезом (документированным сроком течения заболевания и имеющимися данными о предшествующей лекарственной терапии и хирургии),</w:t>
      </w:r>
    </w:p>
    <w:p w14:paraId="65389BE5" w14:textId="77777777" w:rsidR="00060371" w:rsidRPr="00060371" w:rsidRDefault="00060371" w:rsidP="00032809">
      <w:pPr>
        <w:jc w:val="both"/>
        <w:rPr>
          <w:rFonts w:cs="Times New Roman"/>
          <w:i/>
          <w:szCs w:val="24"/>
        </w:rPr>
      </w:pPr>
      <w:r w:rsidRPr="00060371">
        <w:rPr>
          <w:rFonts w:cs="Times New Roman"/>
          <w:i/>
          <w:szCs w:val="24"/>
        </w:rPr>
        <w:t>- стадией глаукомы, скоростью прогрессирования заболевания;</w:t>
      </w:r>
    </w:p>
    <w:p w14:paraId="47C195E7" w14:textId="77777777" w:rsidR="00060371" w:rsidRPr="00060371" w:rsidRDefault="00060371" w:rsidP="00032809">
      <w:pPr>
        <w:jc w:val="both"/>
        <w:rPr>
          <w:rFonts w:cs="Times New Roman"/>
          <w:i/>
          <w:szCs w:val="24"/>
        </w:rPr>
      </w:pPr>
      <w:r w:rsidRPr="00060371">
        <w:rPr>
          <w:rFonts w:cs="Times New Roman"/>
          <w:i/>
          <w:szCs w:val="24"/>
        </w:rPr>
        <w:t>- профилем риска (единственный глаз, профессия, рефракция, сопутствующие заболевания);</w:t>
      </w:r>
    </w:p>
    <w:p w14:paraId="68A0A677" w14:textId="77777777" w:rsidR="00060371" w:rsidRPr="00060371" w:rsidRDefault="00060371" w:rsidP="00032809">
      <w:pPr>
        <w:contextualSpacing/>
        <w:jc w:val="both"/>
        <w:rPr>
          <w:rFonts w:cs="Times New Roman"/>
          <w:i/>
          <w:szCs w:val="24"/>
        </w:rPr>
      </w:pPr>
      <w:r w:rsidRPr="00060371">
        <w:rPr>
          <w:rFonts w:cs="Times New Roman"/>
          <w:i/>
          <w:szCs w:val="24"/>
        </w:rPr>
        <w:t>- состоянием хрусталика и необходимостью операции по катаракте;</w:t>
      </w:r>
    </w:p>
    <w:p w14:paraId="761F247B" w14:textId="77777777" w:rsidR="00060371" w:rsidRDefault="00060371" w:rsidP="00032809">
      <w:pPr>
        <w:contextualSpacing/>
        <w:jc w:val="both"/>
        <w:rPr>
          <w:rFonts w:cs="Times New Roman"/>
          <w:i/>
          <w:szCs w:val="24"/>
        </w:rPr>
      </w:pPr>
      <w:r w:rsidRPr="00060371">
        <w:rPr>
          <w:rFonts w:cs="Times New Roman"/>
          <w:i/>
          <w:szCs w:val="24"/>
        </w:rPr>
        <w:t>- индивидуальными характеристиками, не перечисленными выше.</w:t>
      </w:r>
    </w:p>
    <w:p w14:paraId="23C76930" w14:textId="77721D9F" w:rsidR="00060371" w:rsidRPr="006C5FE6" w:rsidRDefault="00060371" w:rsidP="00032809">
      <w:pPr>
        <w:jc w:val="both"/>
        <w:rPr>
          <w:rFonts w:cs="Times New Roman"/>
          <w:szCs w:val="24"/>
        </w:rPr>
      </w:pPr>
      <w:r w:rsidRPr="00060371">
        <w:rPr>
          <w:rFonts w:cs="Times New Roman"/>
          <w:b/>
          <w:szCs w:val="24"/>
        </w:rPr>
        <w:t>Синустрабекулэктомия</w:t>
      </w:r>
      <w:r w:rsidRPr="006C5FE6">
        <w:rPr>
          <w:rFonts w:cs="Times New Roman"/>
          <w:szCs w:val="24"/>
        </w:rPr>
        <w:t xml:space="preserve"> оста</w:t>
      </w:r>
      <w:r w:rsidR="006F6C20">
        <w:rPr>
          <w:rFonts w:cs="Times New Roman"/>
          <w:szCs w:val="24"/>
        </w:rPr>
        <w:t>ё</w:t>
      </w:r>
      <w:r w:rsidRPr="006C5FE6">
        <w:rPr>
          <w:rFonts w:cs="Times New Roman"/>
          <w:szCs w:val="24"/>
        </w:rPr>
        <w:t xml:space="preserve">тся </w:t>
      </w:r>
      <w:r w:rsidR="006F6C20">
        <w:rPr>
          <w:rFonts w:cs="Times New Roman"/>
          <w:szCs w:val="24"/>
        </w:rPr>
        <w:t>одним из стандартов</w:t>
      </w:r>
      <w:r w:rsidRPr="006C5FE6">
        <w:rPr>
          <w:rFonts w:cs="Times New Roman"/>
          <w:szCs w:val="24"/>
        </w:rPr>
        <w:t xml:space="preserve"> хирурги</w:t>
      </w:r>
      <w:r w:rsidR="006F6C20">
        <w:rPr>
          <w:rFonts w:cs="Times New Roman"/>
          <w:szCs w:val="24"/>
        </w:rPr>
        <w:t>ческого</w:t>
      </w:r>
      <w:r w:rsidRPr="006C5FE6">
        <w:rPr>
          <w:rFonts w:cs="Times New Roman"/>
          <w:szCs w:val="24"/>
        </w:rPr>
        <w:t xml:space="preserve"> лечения</w:t>
      </w:r>
      <w:r w:rsidR="006F6C20">
        <w:rPr>
          <w:rFonts w:cs="Times New Roman"/>
          <w:szCs w:val="24"/>
        </w:rPr>
        <w:t xml:space="preserve"> глаукомы.</w:t>
      </w:r>
      <w:r w:rsidRPr="006C5FE6">
        <w:rPr>
          <w:rFonts w:cs="Times New Roman"/>
          <w:szCs w:val="24"/>
        </w:rPr>
        <w:t> </w:t>
      </w:r>
      <w:r w:rsidR="006F6C20">
        <w:rPr>
          <w:rFonts w:cs="Times New Roman"/>
          <w:szCs w:val="24"/>
        </w:rPr>
        <w:t>Это минимально инвазивная операция для лечения глаукомы, которая создаёт новый путь оттока внутриглазной жидкости, снижая</w:t>
      </w:r>
      <w:r w:rsidRPr="006C5FE6">
        <w:rPr>
          <w:rFonts w:cs="Times New Roman"/>
          <w:szCs w:val="24"/>
        </w:rPr>
        <w:t xml:space="preserve"> ВГД [</w:t>
      </w:r>
      <w:r w:rsidR="0023741E">
        <w:rPr>
          <w:rFonts w:cs="Times New Roman"/>
          <w:szCs w:val="24"/>
        </w:rPr>
        <w:t>1,2,59-62</w:t>
      </w:r>
      <w:proofErr w:type="gramStart"/>
      <w:r w:rsidRPr="006C5FE6">
        <w:rPr>
          <w:rFonts w:cs="Times New Roman"/>
          <w:szCs w:val="24"/>
        </w:rPr>
        <w:t>],  позволяет</w:t>
      </w:r>
      <w:proofErr w:type="gramEnd"/>
      <w:r w:rsidRPr="006C5FE6">
        <w:rPr>
          <w:rFonts w:cs="Times New Roman"/>
          <w:szCs w:val="24"/>
        </w:rPr>
        <w:t xml:space="preserve"> добиться его выраженного и стойкого снижения, а также обеспечивает в дальнейшем меньшую потребность в медикаментозном лечении. Однако выполнение синустрабекулэктомии сопровождается определенным риском возникновения интра– и ранних послеоперационных осложнений, предполагающим наблюдение за пациентами в течение первых трех месяцев после вмешательства.</w:t>
      </w:r>
    </w:p>
    <w:p w14:paraId="341B1C7F" w14:textId="77777777" w:rsidR="00060371" w:rsidRPr="006C5FE6" w:rsidRDefault="00060371" w:rsidP="00032809">
      <w:pPr>
        <w:jc w:val="both"/>
        <w:rPr>
          <w:rFonts w:cs="Times New Roman"/>
          <w:szCs w:val="24"/>
        </w:rPr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>
        <w:rPr>
          <w:rFonts w:cs="Times New Roman"/>
          <w:b/>
          <w:szCs w:val="24"/>
        </w:rPr>
        <w:t xml:space="preserve"> </w:t>
      </w:r>
      <w:r w:rsidRPr="006C5FE6">
        <w:rPr>
          <w:rFonts w:cs="Times New Roman"/>
          <w:szCs w:val="24"/>
        </w:rPr>
        <w:t>предоперационная профилактика избыточного рубцевания при операциях у пациентов с факторами риска рубцевания конъюнктивы (молодой возраст, воспалительные заболевания глаза, продолжительная местная медикаментозная терапия с использованием нескольких препаратов, афакия, предшествующая интраокулярная хирургия в сроке менее трех месяцев, после операций с разрезом конъюнктивы, а также при неэффективной предшествующей фильтрационной хирургии):</w:t>
      </w:r>
    </w:p>
    <w:p w14:paraId="0F21079C" w14:textId="77777777" w:rsidR="00060371" w:rsidRPr="006C5FE6" w:rsidRDefault="00060371" w:rsidP="0003280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r w:rsidRPr="006C5FE6">
        <w:rPr>
          <w:rFonts w:cs="Times New Roman"/>
          <w:szCs w:val="24"/>
        </w:rPr>
        <w:t>назначение максимально эффективной и, в то же время, безопасной гипотензивной терапии, сочетающей бесконсервантную фиксированную комбинацию аналогов простагландинов и бета-адреноблокаторов с топическими ингибиторами карбоангидразы; назначение глазных капель, обладающих увлажняющими свойствами и</w:t>
      </w:r>
      <w:r>
        <w:rPr>
          <w:rFonts w:cs="Times New Roman"/>
          <w:szCs w:val="24"/>
        </w:rPr>
        <w:t xml:space="preserve"> не содержащих консервантов [</w:t>
      </w:r>
      <w:r w:rsidR="0023741E">
        <w:rPr>
          <w:rFonts w:cs="Times New Roman"/>
          <w:szCs w:val="24"/>
        </w:rPr>
        <w:t>63</w:t>
      </w:r>
      <w:r w:rsidRPr="006C5FE6">
        <w:rPr>
          <w:rFonts w:cs="Times New Roman"/>
          <w:szCs w:val="24"/>
        </w:rPr>
        <w:t>].</w:t>
      </w:r>
    </w:p>
    <w:p w14:paraId="012DAC7D" w14:textId="26434F89" w:rsidR="00060371" w:rsidRDefault="00060371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4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503EEF75" w14:textId="26351467" w:rsidR="00060371" w:rsidRDefault="00060371" w:rsidP="00032809">
      <w:pPr>
        <w:jc w:val="both"/>
        <w:rPr>
          <w:rFonts w:cs="Times New Roman"/>
          <w:szCs w:val="24"/>
        </w:rPr>
      </w:pPr>
      <w:r w:rsidRPr="00386A9A">
        <w:rPr>
          <w:rFonts w:cs="Times New Roman"/>
          <w:szCs w:val="24"/>
        </w:rPr>
        <w:t xml:space="preserve">• </w:t>
      </w:r>
      <w:r w:rsidRPr="00386A9A">
        <w:rPr>
          <w:rFonts w:cs="Times New Roman"/>
          <w:b/>
          <w:szCs w:val="24"/>
        </w:rPr>
        <w:t>Рекомендуется</w:t>
      </w:r>
      <w:r w:rsidRPr="00060371">
        <w:rPr>
          <w:rFonts w:cs="Times New Roman"/>
          <w:szCs w:val="24"/>
        </w:rPr>
        <w:t xml:space="preserve"> </w:t>
      </w:r>
      <w:r w:rsidRPr="006C5FE6">
        <w:rPr>
          <w:rFonts w:cs="Times New Roman"/>
          <w:szCs w:val="24"/>
        </w:rPr>
        <w:t xml:space="preserve">пациентам после антиглаукомной операции в послеоперационном периоде назначение глюкокортикоидов (0,1% дексаметазон) </w:t>
      </w:r>
      <w:r>
        <w:rPr>
          <w:rFonts w:cs="Times New Roman"/>
          <w:szCs w:val="24"/>
        </w:rPr>
        <w:t xml:space="preserve">по </w:t>
      </w:r>
      <w:r w:rsidRPr="006C5FE6">
        <w:rPr>
          <w:rFonts w:cs="Times New Roman"/>
          <w:szCs w:val="24"/>
        </w:rPr>
        <w:t xml:space="preserve">убывающей схеме с еженедельной отменой одной инстилляции в комбинации с нестероидным противовоспалительным препаратом (бромфенак 0,09%) в </w:t>
      </w:r>
      <w:r w:rsidR="006F6C20">
        <w:rPr>
          <w:rFonts w:cs="Times New Roman"/>
          <w:szCs w:val="24"/>
        </w:rPr>
        <w:t>первые 3 недели</w:t>
      </w:r>
      <w:r w:rsidRPr="006C5FE6">
        <w:rPr>
          <w:rFonts w:cs="Times New Roman"/>
          <w:szCs w:val="24"/>
        </w:rPr>
        <w:t xml:space="preserve"> посл</w:t>
      </w:r>
      <w:r>
        <w:rPr>
          <w:rFonts w:cs="Times New Roman"/>
          <w:szCs w:val="24"/>
        </w:rPr>
        <w:t>е</w:t>
      </w:r>
      <w:r w:rsidR="006F6C2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опера</w:t>
      </w:r>
      <w:r w:rsidR="006F6C20">
        <w:rPr>
          <w:rFonts w:cs="Times New Roman"/>
          <w:szCs w:val="24"/>
        </w:rPr>
        <w:t>тивного</w:t>
      </w:r>
      <w:r>
        <w:rPr>
          <w:rFonts w:cs="Times New Roman"/>
          <w:szCs w:val="24"/>
        </w:rPr>
        <w:t xml:space="preserve"> </w:t>
      </w:r>
      <w:r w:rsidR="006F6C20">
        <w:rPr>
          <w:rFonts w:cs="Times New Roman"/>
          <w:szCs w:val="24"/>
        </w:rPr>
        <w:t>лечения</w:t>
      </w:r>
      <w:r>
        <w:rPr>
          <w:rFonts w:cs="Times New Roman"/>
          <w:szCs w:val="24"/>
        </w:rPr>
        <w:t xml:space="preserve"> [</w:t>
      </w:r>
      <w:r w:rsidR="0023741E">
        <w:rPr>
          <w:rFonts w:cs="Times New Roman"/>
          <w:szCs w:val="24"/>
        </w:rPr>
        <w:t>4,63</w:t>
      </w:r>
      <w:r w:rsidRPr="006C5FE6">
        <w:rPr>
          <w:rFonts w:cs="Times New Roman"/>
          <w:szCs w:val="24"/>
        </w:rPr>
        <w:t>].</w:t>
      </w:r>
    </w:p>
    <w:p w14:paraId="19753040" w14:textId="7F4EF283" w:rsidR="00060371" w:rsidRDefault="00060371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5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3FC8D6E6" w14:textId="77777777" w:rsidR="00060371" w:rsidRDefault="00060371" w:rsidP="00032809">
      <w:pPr>
        <w:jc w:val="both"/>
        <w:rPr>
          <w:rFonts w:cs="Times New Roman"/>
          <w:szCs w:val="24"/>
        </w:rPr>
      </w:pPr>
      <w:r w:rsidRPr="00060371">
        <w:rPr>
          <w:b/>
        </w:rPr>
        <w:t>• Рекомендуется</w:t>
      </w:r>
      <w:r>
        <w:rPr>
          <w:b/>
        </w:rPr>
        <w:t xml:space="preserve"> </w:t>
      </w:r>
      <w:r w:rsidRPr="006C5FE6">
        <w:rPr>
          <w:rFonts w:cs="Times New Roman"/>
          <w:szCs w:val="24"/>
        </w:rPr>
        <w:t>последовательное или комбинированное хирургическое лечение (экстракция хрусталика/ФЭК с/без имплантации интраокулярной линзы и АГО) пациентам в случае сочетания катаракты с ПОУГ для улучшения зрительных функций и дост</w:t>
      </w:r>
      <w:r>
        <w:rPr>
          <w:rFonts w:cs="Times New Roman"/>
          <w:szCs w:val="24"/>
        </w:rPr>
        <w:t>ижения давления «цели» [</w:t>
      </w:r>
      <w:r w:rsidR="0023741E">
        <w:rPr>
          <w:rFonts w:cs="Times New Roman"/>
          <w:szCs w:val="24"/>
        </w:rPr>
        <w:t>61,63</w:t>
      </w:r>
      <w:r w:rsidRPr="006C5FE6">
        <w:rPr>
          <w:rFonts w:cs="Times New Roman"/>
          <w:szCs w:val="24"/>
        </w:rPr>
        <w:t>].</w:t>
      </w:r>
    </w:p>
    <w:p w14:paraId="16E9129E" w14:textId="12BA9131" w:rsidR="00060371" w:rsidRDefault="00060371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3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086591">
        <w:rPr>
          <w:rFonts w:cs="Times New Roman"/>
          <w:color w:val="000000" w:themeColor="text1"/>
          <w:sz w:val="24"/>
          <w:szCs w:val="24"/>
        </w:rPr>
        <w:t>.</w:t>
      </w:r>
    </w:p>
    <w:p w14:paraId="067C01CE" w14:textId="1A32DBD7" w:rsidR="00060371" w:rsidRDefault="00060371" w:rsidP="00032809">
      <w:pPr>
        <w:jc w:val="both"/>
        <w:rPr>
          <w:rFonts w:cs="Times New Roman"/>
          <w:i/>
          <w:szCs w:val="24"/>
        </w:rPr>
      </w:pPr>
      <w:r>
        <w:rPr>
          <w:rFonts w:cs="Times New Roman"/>
          <w:b/>
          <w:color w:val="000000" w:themeColor="text1"/>
          <w:szCs w:val="24"/>
          <w:lang w:val="ru-MD"/>
        </w:rPr>
        <w:t>Комментарии</w:t>
      </w:r>
      <w:r w:rsidR="007122D6">
        <w:rPr>
          <w:rFonts w:cs="Times New Roman"/>
          <w:b/>
          <w:color w:val="000000" w:themeColor="text1"/>
          <w:szCs w:val="24"/>
          <w:lang w:val="ru-MD"/>
        </w:rPr>
        <w:t xml:space="preserve">: </w:t>
      </w:r>
      <w:r w:rsidR="007122D6" w:rsidRPr="00060371">
        <w:rPr>
          <w:rFonts w:cs="Times New Roman"/>
          <w:i/>
          <w:szCs w:val="24"/>
        </w:rPr>
        <w:t>в настоящее время</w:t>
      </w:r>
      <w:r w:rsidRPr="00060371">
        <w:rPr>
          <w:rFonts w:cs="Times New Roman"/>
          <w:i/>
          <w:szCs w:val="24"/>
        </w:rPr>
        <w:t xml:space="preserve"> результаты сравнительной эффективности комбинированной и поэтапной хирургии катаракты и глаукомы недостаточны для обоснования превосходства комбинированного вмешательства над синустрабекулэктомией в качестве первого этапа хирургии. Выбор вида и объема оперативного лечения необходимо решить хирургу и пациенту индивидуально, учитывая все возможные риски и ожидаемые успехи от операции. При сочетании катаракты и глаукомы возможно изменение тактики ведения. Выполнение АГО увеличивает риски прогрессирования катаракты и необходимость в ФЭК. При этом очередность выполнения АГО и ФЭК существенно влияет на прогноз заболевания: ФЭК, выполненная после АГО, снижает продолжительность гипотензивного эффекта последней. При сочетании катаракты и развитой стадии глаукомы с субкомпенсированным уровнем ВГД возможно выполнение комбинированной процедуры, или же первично - АГО, с последующей хирургией катаракты. При далекозашедшей стадии глаукомы или при прогрессирующем характере заболевания первым этапом целесообразно выполнение АГО [</w:t>
      </w:r>
      <w:r w:rsidR="0023741E">
        <w:rPr>
          <w:rFonts w:cs="Times New Roman"/>
          <w:i/>
          <w:szCs w:val="24"/>
        </w:rPr>
        <w:t>61,63</w:t>
      </w:r>
      <w:r w:rsidRPr="00060371">
        <w:rPr>
          <w:rFonts w:cs="Times New Roman"/>
          <w:i/>
          <w:szCs w:val="24"/>
        </w:rPr>
        <w:t>].</w:t>
      </w:r>
    </w:p>
    <w:p w14:paraId="1205457A" w14:textId="2C289089" w:rsidR="00B4285C" w:rsidRPr="00006584" w:rsidRDefault="00B4285C" w:rsidP="00B4285C">
      <w:pPr>
        <w:pStyle w:val="a3"/>
        <w:spacing w:line="360" w:lineRule="auto"/>
        <w:ind w:firstLine="709"/>
        <w:jc w:val="both"/>
        <w:outlineLvl w:val="0"/>
        <w:rPr>
          <w:sz w:val="24"/>
          <w:szCs w:val="24"/>
          <w:u w:val="single"/>
        </w:rPr>
      </w:pPr>
      <w:bookmarkStart w:id="22" w:name="_Toc219451935"/>
      <w:r w:rsidRPr="00006584">
        <w:rPr>
          <w:sz w:val="24"/>
          <w:szCs w:val="24"/>
          <w:u w:val="single"/>
        </w:rPr>
        <w:t xml:space="preserve">3.3 </w:t>
      </w:r>
      <w:r w:rsidR="00086591" w:rsidRPr="007122D6">
        <w:rPr>
          <w:sz w:val="24"/>
          <w:szCs w:val="24"/>
          <w:u w:val="single"/>
        </w:rPr>
        <w:t>Иное лечение</w:t>
      </w:r>
      <w:r w:rsidR="00086591" w:rsidRPr="00086591">
        <w:rPr>
          <w:sz w:val="24"/>
          <w:szCs w:val="24"/>
          <w:u w:val="single"/>
        </w:rPr>
        <w:t xml:space="preserve"> </w:t>
      </w:r>
      <w:bookmarkEnd w:id="22"/>
    </w:p>
    <w:p w14:paraId="2324772C" w14:textId="5DEF769B" w:rsidR="00B4285C" w:rsidRPr="00B4285C" w:rsidRDefault="00B4285C" w:rsidP="00B4285C">
      <w:pPr>
        <w:pStyle w:val="a3"/>
        <w:spacing w:line="360" w:lineRule="auto"/>
        <w:ind w:firstLine="709"/>
        <w:jc w:val="both"/>
        <w:outlineLvl w:val="0"/>
        <w:rPr>
          <w:b w:val="0"/>
        </w:rPr>
      </w:pPr>
      <w:bookmarkStart w:id="23" w:name="_Toc219451936"/>
      <w:r w:rsidRPr="00B4285C">
        <w:rPr>
          <w:b w:val="0"/>
          <w:sz w:val="24"/>
          <w:szCs w:val="24"/>
        </w:rPr>
        <w:t>Альтернативны</w:t>
      </w:r>
      <w:r>
        <w:rPr>
          <w:b w:val="0"/>
          <w:sz w:val="24"/>
          <w:szCs w:val="24"/>
        </w:rPr>
        <w:t xml:space="preserve">е стратегия лечения ГОН (нейропротекция) являются предметом исследований и обсуждений. До настоящего времени </w:t>
      </w:r>
      <w:r w:rsidR="00FA58AD">
        <w:rPr>
          <w:b w:val="0"/>
          <w:sz w:val="24"/>
          <w:szCs w:val="24"/>
        </w:rPr>
        <w:t>не проведено достаточных клинических исследований,</w:t>
      </w:r>
      <w:r>
        <w:rPr>
          <w:b w:val="0"/>
          <w:sz w:val="24"/>
          <w:szCs w:val="24"/>
        </w:rPr>
        <w:t xml:space="preserve"> подтверждающих эффективность нейропротекции при ПОУГ.</w:t>
      </w:r>
      <w:bookmarkEnd w:id="23"/>
    </w:p>
    <w:p w14:paraId="624579EB" w14:textId="77777777" w:rsidR="00B4285C" w:rsidRDefault="00B4285C" w:rsidP="004C51EF">
      <w:pPr>
        <w:pStyle w:val="a3"/>
        <w:spacing w:line="360" w:lineRule="auto"/>
        <w:ind w:firstLine="709"/>
        <w:outlineLvl w:val="0"/>
      </w:pPr>
    </w:p>
    <w:p w14:paraId="0D513525" w14:textId="77777777" w:rsidR="00D92A9B" w:rsidRDefault="00D92A9B" w:rsidP="004C51EF">
      <w:pPr>
        <w:pStyle w:val="a3"/>
        <w:spacing w:line="360" w:lineRule="auto"/>
        <w:ind w:firstLine="709"/>
        <w:outlineLvl w:val="0"/>
      </w:pPr>
    </w:p>
    <w:p w14:paraId="3F4DE3AF" w14:textId="77777777" w:rsidR="00D92A9B" w:rsidRDefault="00D92A9B" w:rsidP="004C51EF">
      <w:pPr>
        <w:pStyle w:val="a3"/>
        <w:spacing w:line="360" w:lineRule="auto"/>
        <w:ind w:firstLine="709"/>
        <w:outlineLvl w:val="0"/>
      </w:pPr>
    </w:p>
    <w:p w14:paraId="56D1E94A" w14:textId="79D6C4EE" w:rsidR="00151474" w:rsidRDefault="00151474" w:rsidP="004C51EF">
      <w:pPr>
        <w:pStyle w:val="a3"/>
        <w:spacing w:line="360" w:lineRule="auto"/>
        <w:ind w:firstLine="709"/>
        <w:outlineLvl w:val="0"/>
      </w:pPr>
      <w:bookmarkStart w:id="24" w:name="_Toc219451937"/>
      <w:r w:rsidRPr="00151474">
        <w:t xml:space="preserve">4. </w:t>
      </w:r>
      <w:r w:rsidR="00E169EA">
        <w:t>Р</w:t>
      </w:r>
      <w:r w:rsidRPr="00151474">
        <w:t>еабилитация</w:t>
      </w:r>
      <w:bookmarkEnd w:id="24"/>
    </w:p>
    <w:p w14:paraId="4DEFB005" w14:textId="77777777" w:rsidR="00151474" w:rsidRDefault="00151474" w:rsidP="00032809">
      <w:pPr>
        <w:jc w:val="both"/>
      </w:pPr>
      <w:r w:rsidRPr="00D23106">
        <w:t>Медицинская реабилитация осуществляется в плановой форме в рамках первичной медико-санитарной помощи и специализированной</w:t>
      </w:r>
      <w:r>
        <w:t xml:space="preserve"> </w:t>
      </w:r>
      <w:r w:rsidRPr="00D23106">
        <w:t>медицинской помощи.</w:t>
      </w:r>
    </w:p>
    <w:p w14:paraId="7F409E7B" w14:textId="77777777" w:rsidR="00151474" w:rsidRPr="00D23106" w:rsidRDefault="00151474" w:rsidP="00032809">
      <w:pPr>
        <w:jc w:val="both"/>
      </w:pPr>
      <w:r w:rsidRPr="00D23106">
        <w:t>Медицинская реабилитация осуществляется в следующих условиях:</w:t>
      </w:r>
    </w:p>
    <w:p w14:paraId="6D0CDFC0" w14:textId="77777777" w:rsidR="00151474" w:rsidRPr="00D23106" w:rsidRDefault="00151474" w:rsidP="00032809">
      <w:pPr>
        <w:jc w:val="both"/>
      </w:pPr>
      <w:r>
        <w:t xml:space="preserve">- </w:t>
      </w:r>
      <w:r w:rsidRPr="00D23106">
        <w:t>амбулаторно (в условиях, не предусматривающих круглосуточного медицинского наблюдения и лечения);</w:t>
      </w:r>
    </w:p>
    <w:p w14:paraId="21F0A763" w14:textId="77777777" w:rsidR="00151474" w:rsidRPr="00D23106" w:rsidRDefault="00151474" w:rsidP="00032809">
      <w:pPr>
        <w:jc w:val="both"/>
      </w:pPr>
      <w:r>
        <w:t xml:space="preserve">- </w:t>
      </w:r>
      <w:r w:rsidRPr="00D23106">
        <w:t>стационарно (в условиях, обеспечивающих круглосуточное медицинское наблюдение и лечение).</w:t>
      </w:r>
    </w:p>
    <w:p w14:paraId="28524454" w14:textId="77777777" w:rsidR="00151474" w:rsidRPr="00151474" w:rsidRDefault="00151474" w:rsidP="00032809">
      <w:pPr>
        <w:jc w:val="both"/>
      </w:pPr>
      <w:r w:rsidRPr="00060371">
        <w:rPr>
          <w:b/>
        </w:rPr>
        <w:t>• Рекомендуется</w:t>
      </w:r>
      <w:r>
        <w:rPr>
          <w:b/>
        </w:rPr>
        <w:t xml:space="preserve"> </w:t>
      </w:r>
      <w:r w:rsidRPr="00D23106">
        <w:t xml:space="preserve">проведение медицинской реабилитации пациентов с ПОУГ с целью предотвращения инвалидизации, что может быть достигнуто диагностированием заболевания на начальной стадии и назначением лечения с его своевременной коррекцией в случае необходимости при регулярном диспансерном </w:t>
      </w:r>
      <w:r>
        <w:t>наблюдении врача-офтальмолога [</w:t>
      </w:r>
      <w:r w:rsidR="000640AF">
        <w:t>4</w:t>
      </w:r>
      <w:r w:rsidRPr="00D23106">
        <w:t>].</w:t>
      </w:r>
    </w:p>
    <w:p w14:paraId="7714094D" w14:textId="01B4F1F7" w:rsidR="00151474" w:rsidRDefault="00151474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5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422E04">
        <w:rPr>
          <w:rFonts w:cs="Times New Roman"/>
          <w:color w:val="000000" w:themeColor="text1"/>
          <w:sz w:val="24"/>
          <w:szCs w:val="24"/>
        </w:rPr>
        <w:t>.</w:t>
      </w:r>
    </w:p>
    <w:p w14:paraId="56B5D76B" w14:textId="15B34BA1" w:rsidR="00151474" w:rsidRDefault="0046570A" w:rsidP="00032809">
      <w:pPr>
        <w:jc w:val="both"/>
      </w:pPr>
      <w:r w:rsidRPr="0046570A">
        <w:rPr>
          <w:b/>
        </w:rPr>
        <w:t>• Рекомендуется</w:t>
      </w:r>
      <w:r>
        <w:rPr>
          <w:b/>
        </w:rPr>
        <w:t xml:space="preserve"> </w:t>
      </w:r>
      <w:r w:rsidR="009B1C59">
        <w:t>перви</w:t>
      </w:r>
      <w:r w:rsidR="009B1C59" w:rsidRPr="009B1C59">
        <w:t>чный, пов</w:t>
      </w:r>
      <w:r w:rsidR="009B1C59">
        <w:t>торный осмотр врача офтальмолога всех пациентов с ПОУГ в течении одного</w:t>
      </w:r>
      <w:r w:rsidR="009B1C59" w:rsidRPr="009B1C59">
        <w:t xml:space="preserve"> </w:t>
      </w:r>
      <w:r w:rsidR="009B1C59">
        <w:t>1 месяца</w:t>
      </w:r>
      <w:r w:rsidR="009B1C59" w:rsidRPr="00D23106">
        <w:t xml:space="preserve"> после выполнения хирургического вмешательства с целью контроля за состоянием уровня ВГД, состоянием функциональных показателей, профилактики и лечения возможных п</w:t>
      </w:r>
      <w:r w:rsidR="009B1C59">
        <w:t>ослеоперационных осложнений [4</w:t>
      </w:r>
      <w:r w:rsidR="009B1C59" w:rsidRPr="00D23106">
        <w:t>].</w:t>
      </w:r>
      <w:r>
        <w:t xml:space="preserve"> </w:t>
      </w:r>
    </w:p>
    <w:p w14:paraId="1915F4DF" w14:textId="1A690A21" w:rsidR="0046570A" w:rsidRDefault="0046570A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5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422E04">
        <w:rPr>
          <w:rFonts w:cs="Times New Roman"/>
          <w:color w:val="000000" w:themeColor="text1"/>
          <w:sz w:val="24"/>
          <w:szCs w:val="24"/>
        </w:rPr>
        <w:t>.</w:t>
      </w:r>
    </w:p>
    <w:p w14:paraId="7A5FD00C" w14:textId="77777777" w:rsidR="0046570A" w:rsidRPr="0046570A" w:rsidRDefault="0046570A" w:rsidP="00032809">
      <w:pPr>
        <w:jc w:val="both"/>
        <w:rPr>
          <w:rFonts w:cs="Times New Roman"/>
          <w:b/>
          <w:i/>
          <w:color w:val="000000" w:themeColor="text1"/>
          <w:szCs w:val="24"/>
        </w:rPr>
      </w:pPr>
      <w:r>
        <w:rPr>
          <w:rFonts w:cs="Times New Roman"/>
          <w:b/>
          <w:color w:val="000000" w:themeColor="text1"/>
          <w:szCs w:val="24"/>
          <w:lang w:val="ru-MD"/>
        </w:rPr>
        <w:t xml:space="preserve">Комментарии: </w:t>
      </w:r>
      <w:r w:rsidRPr="0046570A">
        <w:rPr>
          <w:i/>
        </w:rPr>
        <w:t>Периодичность осмотров врачом-офтальмологом и объем исследований и манипуляций после операции определяется индивидуально. </w:t>
      </w:r>
    </w:p>
    <w:p w14:paraId="48BD4FAC" w14:textId="77777777" w:rsidR="00060371" w:rsidRPr="00060371" w:rsidRDefault="0046570A" w:rsidP="00032809">
      <w:pPr>
        <w:jc w:val="both"/>
      </w:pPr>
      <w:r w:rsidRPr="0046570A">
        <w:rPr>
          <w:b/>
        </w:rPr>
        <w:t>• Рекомендуется</w:t>
      </w:r>
      <w:r>
        <w:rPr>
          <w:b/>
        </w:rPr>
        <w:t xml:space="preserve"> </w:t>
      </w:r>
      <w:r w:rsidRPr="00D23106">
        <w:t>массаж глазного яблока и ревизия (нидлинг) фильтрационной̆ подушечки с индивидуально рассчитанной кратностью и продолжительностью всем пациентам с ПОУГ после АГО при выявлении признаков рубцевания</w:t>
      </w:r>
      <w:r w:rsidR="000640AF">
        <w:t xml:space="preserve"> [66</w:t>
      </w:r>
      <w:r w:rsidR="000640AF" w:rsidRPr="00D23106">
        <w:t>].</w:t>
      </w:r>
    </w:p>
    <w:p w14:paraId="21A6684E" w14:textId="4AB645AA" w:rsidR="0046570A" w:rsidRDefault="0046570A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4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422E04">
        <w:rPr>
          <w:rFonts w:cs="Times New Roman"/>
          <w:color w:val="000000" w:themeColor="text1"/>
          <w:sz w:val="24"/>
          <w:szCs w:val="24"/>
        </w:rPr>
        <w:t>.</w:t>
      </w:r>
    </w:p>
    <w:p w14:paraId="5FE496EE" w14:textId="77777777" w:rsidR="00422E04" w:rsidRDefault="00422E04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</w:p>
    <w:p w14:paraId="73E1116D" w14:textId="77777777" w:rsidR="003F3270" w:rsidRDefault="00453BAF" w:rsidP="00AF266A">
      <w:pPr>
        <w:pStyle w:val="a3"/>
        <w:spacing w:line="360" w:lineRule="auto"/>
        <w:ind w:firstLine="709"/>
        <w:outlineLvl w:val="0"/>
      </w:pPr>
      <w:bookmarkStart w:id="25" w:name="_Toc219451938"/>
      <w:r>
        <w:t>5. Профилактика и диспансерное наблюдение</w:t>
      </w:r>
      <w:bookmarkEnd w:id="25"/>
    </w:p>
    <w:p w14:paraId="1C666D00" w14:textId="77777777" w:rsidR="00453BAF" w:rsidRDefault="00453BAF" w:rsidP="00032809">
      <w:pPr>
        <w:jc w:val="both"/>
      </w:pPr>
      <w:r w:rsidRPr="008E3873">
        <w:t>Специфической профилактики глаукомы не существует</w:t>
      </w:r>
      <w:r>
        <w:t>.</w:t>
      </w:r>
    </w:p>
    <w:p w14:paraId="207049C8" w14:textId="77777777" w:rsidR="00453BAF" w:rsidRDefault="00453BAF" w:rsidP="00032809">
      <w:pPr>
        <w:jc w:val="both"/>
      </w:pPr>
      <w:r w:rsidRPr="0046570A">
        <w:rPr>
          <w:b/>
        </w:rPr>
        <w:t>• Рекомендуется</w:t>
      </w:r>
      <w:r>
        <w:rPr>
          <w:b/>
        </w:rPr>
        <w:t xml:space="preserve"> </w:t>
      </w:r>
      <w:r w:rsidRPr="008E3873">
        <w:t>измерение ВГД гражданам при первом прохождении профилактического медицинского осмотра, далее в возрасте 40 лет и старше 1 раз в год с целью раннего выявления ПОУГ [</w:t>
      </w:r>
      <w:r w:rsidR="00067413">
        <w:t>4,5</w:t>
      </w:r>
      <w:r w:rsidRPr="008E3873">
        <w:t>].</w:t>
      </w:r>
    </w:p>
    <w:p w14:paraId="0ECB3AA7" w14:textId="75EF8A84" w:rsidR="00453BAF" w:rsidRDefault="00453BAF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5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746EAF">
        <w:rPr>
          <w:rFonts w:cs="Times New Roman"/>
          <w:color w:val="000000" w:themeColor="text1"/>
          <w:sz w:val="24"/>
          <w:szCs w:val="24"/>
        </w:rPr>
        <w:t>.</w:t>
      </w:r>
    </w:p>
    <w:p w14:paraId="2595C69A" w14:textId="77777777" w:rsidR="00453BAF" w:rsidRDefault="00453BAF" w:rsidP="00032809">
      <w:pPr>
        <w:jc w:val="both"/>
      </w:pPr>
      <w:r w:rsidRPr="0046570A">
        <w:rPr>
          <w:b/>
        </w:rPr>
        <w:t>• Рекомендуется</w:t>
      </w:r>
      <w:r>
        <w:rPr>
          <w:b/>
        </w:rPr>
        <w:t xml:space="preserve"> </w:t>
      </w:r>
      <w:r w:rsidR="005322D5" w:rsidRPr="008E3873">
        <w:t>прием (осмотр, консультация) врача-офтальмолога граждан в возрасте 40 лет и старше, имеющих повышенное ВГД, и граждан в возрасте 65 лет и старше, имеющих снижение остроты зрения, не поддающееся очковой коррекции, с ц</w:t>
      </w:r>
      <w:r w:rsidR="005322D5">
        <w:t>елью раннего выявления ПОУГ [</w:t>
      </w:r>
      <w:r w:rsidR="00067413">
        <w:t>4,5</w:t>
      </w:r>
      <w:r w:rsidR="005322D5" w:rsidRPr="008E3873">
        <w:t>].</w:t>
      </w:r>
    </w:p>
    <w:p w14:paraId="7DF0C2AE" w14:textId="01A1D1BC" w:rsidR="005322D5" w:rsidRDefault="005322D5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5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746EAF">
        <w:rPr>
          <w:rFonts w:cs="Times New Roman"/>
          <w:color w:val="000000" w:themeColor="text1"/>
          <w:sz w:val="24"/>
          <w:szCs w:val="24"/>
        </w:rPr>
        <w:t>.</w:t>
      </w:r>
    </w:p>
    <w:p w14:paraId="18698B05" w14:textId="77777777" w:rsidR="005322D5" w:rsidRDefault="005322D5" w:rsidP="00032809">
      <w:pPr>
        <w:jc w:val="both"/>
      </w:pPr>
      <w:r w:rsidRPr="0046570A">
        <w:rPr>
          <w:b/>
        </w:rPr>
        <w:t>• Рекомендуется</w:t>
      </w:r>
      <w:r>
        <w:rPr>
          <w:b/>
        </w:rPr>
        <w:t xml:space="preserve"> </w:t>
      </w:r>
      <w:r w:rsidRPr="008E3873">
        <w:t>диспансерные приемы (осмотры, консультации) врача-офтальмолога всем пациентам с ПОУГ с целью контроля выполнения намеченного плана лечения, определения степени и скорости прогрессирования заболевания и изменений в факторах риска прогрессирования ПОУГ</w:t>
      </w:r>
      <w:r>
        <w:t xml:space="preserve"> [</w:t>
      </w:r>
      <w:r w:rsidR="00067413">
        <w:t>4</w:t>
      </w:r>
      <w:r w:rsidRPr="008E3873">
        <w:t>].</w:t>
      </w:r>
    </w:p>
    <w:p w14:paraId="2406F165" w14:textId="37F7BC70" w:rsidR="005322D5" w:rsidRDefault="005322D5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 xml:space="preserve">Уровень убедительности рекомендаций </w:t>
      </w:r>
      <w:r>
        <w:rPr>
          <w:rFonts w:cs="Times New Roman"/>
          <w:color w:val="000000" w:themeColor="text1"/>
          <w:sz w:val="24"/>
          <w:szCs w:val="24"/>
          <w:lang w:val="ru-MD"/>
        </w:rPr>
        <w:t>С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>
        <w:rPr>
          <w:rFonts w:cs="Times New Roman"/>
          <w:color w:val="000000" w:themeColor="text1"/>
          <w:sz w:val="24"/>
          <w:szCs w:val="24"/>
          <w:lang w:val="ru-MD"/>
        </w:rPr>
        <w:t>5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746EAF">
        <w:rPr>
          <w:rFonts w:cs="Times New Roman"/>
          <w:color w:val="000000" w:themeColor="text1"/>
          <w:sz w:val="24"/>
          <w:szCs w:val="24"/>
        </w:rPr>
        <w:t>.</w:t>
      </w:r>
    </w:p>
    <w:p w14:paraId="39677A78" w14:textId="77777777" w:rsidR="005322D5" w:rsidRPr="005322D5" w:rsidRDefault="005322D5" w:rsidP="00032809">
      <w:pPr>
        <w:jc w:val="both"/>
        <w:rPr>
          <w:i/>
          <w:color w:val="000000" w:themeColor="text1"/>
        </w:rPr>
      </w:pPr>
      <w:r>
        <w:rPr>
          <w:rFonts w:cs="Times New Roman"/>
          <w:b/>
          <w:color w:val="000000" w:themeColor="text1"/>
          <w:szCs w:val="24"/>
          <w:lang w:val="ru-MD"/>
        </w:rPr>
        <w:t xml:space="preserve">Комментарии: </w:t>
      </w:r>
      <w:r w:rsidRPr="005322D5">
        <w:rPr>
          <w:i/>
          <w:color w:val="000000" w:themeColor="text1"/>
        </w:rPr>
        <w:t xml:space="preserve">у пациентов, находящихся на медикаментозной терапии, определяют эффективность и побочные эффекты лечения; контролируют правильность соблюдения пациентом режима гипотензивной терапии глаукомы. Пациентам после хирургических вмешательств оценивают функциональный и гипотензивный эффект операции, корректируют послеоперационное лечение. </w:t>
      </w:r>
    </w:p>
    <w:p w14:paraId="51D23212" w14:textId="77777777" w:rsidR="005322D5" w:rsidRPr="005322D5" w:rsidRDefault="005322D5" w:rsidP="00032809">
      <w:pPr>
        <w:jc w:val="both"/>
        <w:rPr>
          <w:i/>
          <w:color w:val="000000" w:themeColor="text1"/>
        </w:rPr>
      </w:pPr>
      <w:r w:rsidRPr="005322D5">
        <w:rPr>
          <w:i/>
          <w:color w:val="000000" w:themeColor="text1"/>
        </w:rPr>
        <w:t xml:space="preserve">Каждый визит пациента сопровождается оценкой субъективного самочувствия больного, зрительных функций и приверженности пациента к назначенному лечению. </w:t>
      </w:r>
    </w:p>
    <w:p w14:paraId="07D7CCA3" w14:textId="77777777" w:rsidR="005322D5" w:rsidRPr="005322D5" w:rsidRDefault="005322D5" w:rsidP="00032809">
      <w:pPr>
        <w:jc w:val="both"/>
        <w:rPr>
          <w:i/>
        </w:rPr>
      </w:pPr>
      <w:r w:rsidRPr="005322D5">
        <w:rPr>
          <w:i/>
        </w:rPr>
        <w:t xml:space="preserve">Офтальмотонометрия производится одним и тем же методом при каждом осмотре с оценкой достижения или не достижения уровня давления «цели». </w:t>
      </w:r>
    </w:p>
    <w:p w14:paraId="7CD2327F" w14:textId="77777777" w:rsidR="005322D5" w:rsidRPr="005322D5" w:rsidRDefault="005322D5" w:rsidP="00032809">
      <w:pPr>
        <w:jc w:val="both"/>
        <w:rPr>
          <w:i/>
        </w:rPr>
      </w:pPr>
      <w:r w:rsidRPr="005322D5">
        <w:rPr>
          <w:i/>
        </w:rPr>
        <w:t>Офтальмоскопия для оценки состояния зрительного нерва и сетчатки проводится в услов</w:t>
      </w:r>
      <w:r w:rsidR="00067413">
        <w:rPr>
          <w:i/>
        </w:rPr>
        <w:t>иях медикаментозного мидриаза</w:t>
      </w:r>
      <w:r w:rsidRPr="005322D5">
        <w:rPr>
          <w:i/>
        </w:rPr>
        <w:t>. </w:t>
      </w:r>
    </w:p>
    <w:p w14:paraId="26E83590" w14:textId="77777777" w:rsidR="005322D5" w:rsidRPr="005322D5" w:rsidRDefault="005322D5" w:rsidP="00032809">
      <w:pPr>
        <w:jc w:val="both"/>
        <w:rPr>
          <w:i/>
        </w:rPr>
      </w:pPr>
      <w:r w:rsidRPr="005322D5">
        <w:rPr>
          <w:i/>
        </w:rPr>
        <w:t xml:space="preserve">При периметрии изменения в поле зрения должны быть подтверждены хотя бы одним повторным тестом. </w:t>
      </w:r>
    </w:p>
    <w:p w14:paraId="52ADAE8B" w14:textId="77777777" w:rsidR="00AF266A" w:rsidRPr="00AF266A" w:rsidRDefault="00AF266A" w:rsidP="00AF266A">
      <w:pPr>
        <w:pStyle w:val="a3"/>
        <w:spacing w:line="360" w:lineRule="auto"/>
        <w:ind w:firstLine="709"/>
        <w:jc w:val="both"/>
        <w:outlineLvl w:val="0"/>
        <w:rPr>
          <w:b w:val="0"/>
          <w:i/>
          <w:sz w:val="24"/>
          <w:szCs w:val="24"/>
        </w:rPr>
      </w:pPr>
      <w:bookmarkStart w:id="26" w:name="_Toc219451939"/>
      <w:r w:rsidRPr="00AF266A">
        <w:rPr>
          <w:i/>
          <w:sz w:val="24"/>
          <w:szCs w:val="24"/>
        </w:rPr>
        <w:t>• Рекомендуется</w:t>
      </w:r>
      <w:r>
        <w:rPr>
          <w:i/>
          <w:sz w:val="24"/>
          <w:szCs w:val="24"/>
        </w:rPr>
        <w:t xml:space="preserve"> </w:t>
      </w:r>
      <w:r w:rsidRPr="00AF266A">
        <w:rPr>
          <w:b w:val="0"/>
          <w:i/>
          <w:sz w:val="24"/>
          <w:szCs w:val="24"/>
        </w:rPr>
        <w:t>п</w:t>
      </w:r>
      <w:r w:rsidR="005322D5" w:rsidRPr="00AF266A">
        <w:rPr>
          <w:b w:val="0"/>
          <w:i/>
          <w:sz w:val="24"/>
          <w:szCs w:val="24"/>
        </w:rPr>
        <w:t>ри стабилизированном течении ПОУГ необходимо осуществлять визометрию, офтальмотонометрию, офтальмоскопию, периметрию не менее одного раза в 3-6 месяцев.</w:t>
      </w:r>
      <w:bookmarkEnd w:id="26"/>
      <w:r w:rsidR="005322D5" w:rsidRPr="00AF266A">
        <w:rPr>
          <w:b w:val="0"/>
          <w:i/>
          <w:sz w:val="24"/>
          <w:szCs w:val="24"/>
        </w:rPr>
        <w:t xml:space="preserve"> </w:t>
      </w:r>
    </w:p>
    <w:p w14:paraId="355B9FDE" w14:textId="1D8000DC" w:rsidR="005322D5" w:rsidRPr="00AF266A" w:rsidRDefault="005322D5" w:rsidP="00AF266A">
      <w:pPr>
        <w:pStyle w:val="a3"/>
        <w:spacing w:line="360" w:lineRule="auto"/>
        <w:ind w:firstLine="709"/>
        <w:jc w:val="both"/>
        <w:outlineLvl w:val="0"/>
        <w:rPr>
          <w:b w:val="0"/>
          <w:i/>
          <w:sz w:val="24"/>
          <w:szCs w:val="24"/>
        </w:rPr>
      </w:pPr>
      <w:bookmarkStart w:id="27" w:name="_Toc219451940"/>
      <w:r w:rsidRPr="00AF266A">
        <w:rPr>
          <w:b w:val="0"/>
          <w:i/>
          <w:sz w:val="24"/>
          <w:szCs w:val="24"/>
        </w:rPr>
        <w:t>Пациентам с нестабилизированным течением заболевания необходимы индивидуальные сроки наблюдения, в зависимости от особенностей течения глаукомного процесса, наличия сопутствующей патологии и используемых ЛС [</w:t>
      </w:r>
      <w:r w:rsidR="00067413" w:rsidRPr="00AF266A">
        <w:rPr>
          <w:b w:val="0"/>
          <w:i/>
          <w:sz w:val="24"/>
          <w:szCs w:val="24"/>
        </w:rPr>
        <w:t>1-4</w:t>
      </w:r>
      <w:r w:rsidRPr="00AF266A">
        <w:rPr>
          <w:b w:val="0"/>
          <w:i/>
          <w:sz w:val="24"/>
          <w:szCs w:val="24"/>
        </w:rPr>
        <w:t>].</w:t>
      </w:r>
      <w:bookmarkEnd w:id="27"/>
    </w:p>
    <w:p w14:paraId="1710D73A" w14:textId="77777777" w:rsidR="005322D5" w:rsidRDefault="005322D5" w:rsidP="00032809">
      <w:pPr>
        <w:jc w:val="both"/>
        <w:rPr>
          <w:i/>
        </w:rPr>
      </w:pPr>
      <w:r w:rsidRPr="005322D5">
        <w:rPr>
          <w:i/>
        </w:rPr>
        <w:t>При наличии технической возможности выполнять ОКТ один раз в 12 месяцев.</w:t>
      </w:r>
    </w:p>
    <w:p w14:paraId="2112B187" w14:textId="033DBDCE" w:rsidR="00AF266A" w:rsidRDefault="00AF266A" w:rsidP="00AF266A">
      <w:pPr>
        <w:pStyle w:val="a3"/>
        <w:spacing w:line="360" w:lineRule="auto"/>
        <w:ind w:firstLine="709"/>
        <w:jc w:val="both"/>
        <w:outlineLvl w:val="0"/>
        <w:rPr>
          <w:i/>
          <w:sz w:val="24"/>
          <w:szCs w:val="24"/>
        </w:rPr>
      </w:pPr>
    </w:p>
    <w:p w14:paraId="20FFF1D9" w14:textId="3604F5CC" w:rsidR="00AF266A" w:rsidRDefault="00AF266A" w:rsidP="00AF266A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 w:rsidRPr="00386A9A">
        <w:rPr>
          <w:rFonts w:cs="Times New Roman"/>
          <w:color w:val="000000" w:themeColor="text1"/>
          <w:sz w:val="24"/>
          <w:szCs w:val="24"/>
        </w:rPr>
        <w:t>Уровень убедительности рекомендаций</w:t>
      </w:r>
      <w:r w:rsidR="00AC046F">
        <w:rPr>
          <w:rFonts w:cs="Times New Roman"/>
          <w:color w:val="000000" w:themeColor="text1"/>
          <w:sz w:val="24"/>
          <w:szCs w:val="24"/>
        </w:rPr>
        <w:t xml:space="preserve"> А</w:t>
      </w:r>
      <w:r w:rsidRPr="00386A9A">
        <w:rPr>
          <w:rFonts w:cs="Times New Roman"/>
          <w:color w:val="000000" w:themeColor="text1"/>
          <w:sz w:val="24"/>
          <w:szCs w:val="24"/>
        </w:rPr>
        <w:t xml:space="preserve"> (уровень достоверности доказательств - </w:t>
      </w:r>
      <w:r w:rsidR="00AC046F">
        <w:rPr>
          <w:rFonts w:cs="Times New Roman"/>
          <w:color w:val="000000" w:themeColor="text1"/>
          <w:sz w:val="24"/>
          <w:szCs w:val="24"/>
          <w:lang w:val="ru-MD"/>
        </w:rPr>
        <w:t>2</w:t>
      </w:r>
      <w:r w:rsidRPr="00386A9A">
        <w:rPr>
          <w:rFonts w:cs="Times New Roman"/>
          <w:color w:val="000000" w:themeColor="text1"/>
          <w:sz w:val="24"/>
          <w:szCs w:val="24"/>
        </w:rPr>
        <w:t>)</w:t>
      </w:r>
      <w:r w:rsidR="00746EAF">
        <w:rPr>
          <w:rFonts w:cs="Times New Roman"/>
          <w:color w:val="000000" w:themeColor="text1"/>
          <w:sz w:val="24"/>
          <w:szCs w:val="24"/>
        </w:rPr>
        <w:t>.</w:t>
      </w:r>
    </w:p>
    <w:p w14:paraId="12233600" w14:textId="77777777" w:rsidR="005322D5" w:rsidRPr="005322D5" w:rsidRDefault="005322D5" w:rsidP="00AF266A">
      <w:pPr>
        <w:pStyle w:val="a3"/>
        <w:spacing w:line="360" w:lineRule="auto"/>
        <w:ind w:firstLine="709"/>
        <w:outlineLvl w:val="0"/>
      </w:pPr>
      <w:bookmarkStart w:id="28" w:name="_Toc219451941"/>
      <w:r>
        <w:t>6. Организация медицинской помощи</w:t>
      </w:r>
      <w:bookmarkEnd w:id="28"/>
    </w:p>
    <w:p w14:paraId="6BDB5F43" w14:textId="77777777" w:rsidR="00AA4185" w:rsidRPr="00F15803" w:rsidRDefault="00AA4185" w:rsidP="00032809">
      <w:pPr>
        <w:jc w:val="both"/>
      </w:pPr>
      <w:r w:rsidRPr="00F15803">
        <w:t>Первичная специализированная медико-санитарная помощь при ПОУГ оказывается врачом-офтальмологом в поликлиническом отделении медицинской организации.</w:t>
      </w:r>
    </w:p>
    <w:p w14:paraId="59E26F32" w14:textId="77777777" w:rsidR="00AA4185" w:rsidRPr="00F15803" w:rsidRDefault="00AA4185" w:rsidP="00032809">
      <w:pPr>
        <w:jc w:val="both"/>
      </w:pPr>
      <w:r w:rsidRPr="00F15803">
        <w:t>Лечение (медикаментозное консервативно</w:t>
      </w:r>
      <w:r>
        <w:t>е,</w:t>
      </w:r>
      <w:r w:rsidRPr="00AA4185">
        <w:t xml:space="preserve"> </w:t>
      </w:r>
      <w:r w:rsidRPr="00F15803">
        <w:t>лазерные вмешательства,) проводится в амбулаторных условиях, условиях круглосуточного стационара.</w:t>
      </w:r>
    </w:p>
    <w:p w14:paraId="5ED0B3B1" w14:textId="77777777" w:rsidR="00AA4185" w:rsidRPr="00AA4185" w:rsidRDefault="00AA4185" w:rsidP="00032809">
      <w:pPr>
        <w:jc w:val="both"/>
        <w:rPr>
          <w:b/>
        </w:rPr>
      </w:pPr>
      <w:r w:rsidRPr="00AA4185">
        <w:rPr>
          <w:b/>
        </w:rPr>
        <w:t>Показанием для госпитализации пациентов с ПОУГ в медицинскую организацию является:</w:t>
      </w:r>
    </w:p>
    <w:p w14:paraId="078A8809" w14:textId="446F017B" w:rsidR="00AA4185" w:rsidRPr="00F15803" w:rsidRDefault="00AA4185" w:rsidP="00032809">
      <w:pPr>
        <w:jc w:val="both"/>
      </w:pPr>
      <w:r>
        <w:t xml:space="preserve">- </w:t>
      </w:r>
      <w:r w:rsidRPr="00F15803">
        <w:t xml:space="preserve">проведение </w:t>
      </w:r>
      <w:r w:rsidR="00AC046F" w:rsidRPr="00F15803">
        <w:t>углублённого</w:t>
      </w:r>
      <w:r w:rsidRPr="00F15803">
        <w:t xml:space="preserve"> обследования, медикаментозного и/и</w:t>
      </w:r>
      <w:r>
        <w:t xml:space="preserve">ли лазерного лечения; </w:t>
      </w:r>
    </w:p>
    <w:p w14:paraId="689188F9" w14:textId="77777777" w:rsidR="00AA4185" w:rsidRDefault="00AA4185" w:rsidP="00032809">
      <w:pPr>
        <w:jc w:val="both"/>
      </w:pPr>
      <w:r>
        <w:t xml:space="preserve">- </w:t>
      </w:r>
      <w:r w:rsidRPr="00F15803">
        <w:t>необходимость выполнения оперативного лечения ПОУГ и/или лазерного лечения</w:t>
      </w:r>
      <w:r>
        <w:t>.</w:t>
      </w:r>
    </w:p>
    <w:p w14:paraId="3240B224" w14:textId="77777777" w:rsidR="00AA4185" w:rsidRPr="00AA4185" w:rsidRDefault="00AA4185" w:rsidP="00032809">
      <w:pPr>
        <w:jc w:val="both"/>
        <w:rPr>
          <w:b/>
        </w:rPr>
      </w:pPr>
      <w:r w:rsidRPr="00AA4185">
        <w:rPr>
          <w:b/>
        </w:rPr>
        <w:t>Показания к выписке пациента из медицинской организации </w:t>
      </w:r>
      <w:r w:rsidRPr="00067413">
        <w:t>[</w:t>
      </w:r>
      <w:r w:rsidR="00067413" w:rsidRPr="00067413">
        <w:t>4</w:t>
      </w:r>
      <w:r w:rsidRPr="00067413">
        <w:t>]:</w:t>
      </w:r>
    </w:p>
    <w:p w14:paraId="76FEE851" w14:textId="77777777" w:rsidR="00AA4185" w:rsidRPr="00F15803" w:rsidRDefault="00AA4185" w:rsidP="00032809">
      <w:pPr>
        <w:jc w:val="both"/>
      </w:pPr>
      <w:r>
        <w:t xml:space="preserve">- </w:t>
      </w:r>
      <w:r w:rsidRPr="00F15803">
        <w:t>завершение курса лечения или одного из этапов оказания специализированной</w:t>
      </w:r>
      <w:r>
        <w:t xml:space="preserve"> </w:t>
      </w:r>
      <w:r w:rsidRPr="00F15803">
        <w:t>медицинской помощи, в условиях круглосуточного стационара при отсутствии осложнений лечения, требующих медикаментозной коррекции и/или медицинских вмешательств в стационарных условиях (включая достигнутую нормализацию уровня ВГД или купирование болевого синдрома при терминальной болящей глаукоме);</w:t>
      </w:r>
    </w:p>
    <w:p w14:paraId="2C235214" w14:textId="77777777" w:rsidR="00AA4185" w:rsidRPr="00F15803" w:rsidRDefault="00AA4185" w:rsidP="00032809">
      <w:pPr>
        <w:jc w:val="both"/>
      </w:pPr>
      <w:r>
        <w:t xml:space="preserve">- </w:t>
      </w:r>
      <w:r w:rsidRPr="00F15803">
        <w:t>отказ пациента или его законного предс</w:t>
      </w:r>
      <w:r>
        <w:t xml:space="preserve">тавителя от специализированной </w:t>
      </w:r>
      <w:r w:rsidRPr="00F15803">
        <w:t>медицинской помощи в условиях круглосуточного стационара</w:t>
      </w:r>
      <w:r>
        <w:t xml:space="preserve">; </w:t>
      </w:r>
    </w:p>
    <w:p w14:paraId="62109D69" w14:textId="77777777" w:rsidR="00AA4185" w:rsidRDefault="00AA4185" w:rsidP="00032809">
      <w:pPr>
        <w:jc w:val="both"/>
      </w:pPr>
      <w:r>
        <w:t xml:space="preserve">- </w:t>
      </w:r>
      <w:r w:rsidRPr="00F15803">
        <w:t>необходимость перевода пациента в другую медицинскую организацию по соответствующему профилю оказания медицинской помощи</w:t>
      </w:r>
      <w:r>
        <w:t>.</w:t>
      </w:r>
    </w:p>
    <w:p w14:paraId="188D1C63" w14:textId="67EE6DF0" w:rsidR="005322D5" w:rsidRPr="005322D5" w:rsidRDefault="00885B5C" w:rsidP="00AC046F">
      <w:pPr>
        <w:pStyle w:val="a3"/>
        <w:spacing w:line="360" w:lineRule="auto"/>
        <w:ind w:firstLine="709"/>
        <w:outlineLvl w:val="0"/>
      </w:pPr>
      <w:bookmarkStart w:id="29" w:name="_Toc219451942"/>
      <w:r>
        <w:t>7. Дополнительная информация</w:t>
      </w:r>
      <w:bookmarkEnd w:id="29"/>
    </w:p>
    <w:p w14:paraId="7886B3B7" w14:textId="77777777" w:rsidR="0087327B" w:rsidRPr="007C10A6" w:rsidRDefault="0087327B" w:rsidP="00032809">
      <w:pPr>
        <w:jc w:val="both"/>
      </w:pPr>
      <w:r w:rsidRPr="007C10A6">
        <w:t>Риск прогрессирования заболевания выше у пациентов, не соблюдающих режим закапывания противоглаукомных препаратов и миотических средств.</w:t>
      </w:r>
    </w:p>
    <w:p w14:paraId="62A964B2" w14:textId="77777777" w:rsidR="0087327B" w:rsidRPr="007C10A6" w:rsidRDefault="0087327B" w:rsidP="00032809">
      <w:pPr>
        <w:jc w:val="both"/>
      </w:pPr>
      <w:r w:rsidRPr="007C10A6">
        <w:t>Сохранение зрительных функций при ПОУГ зависит от своевременного начала лечения и соблюдения оптимального режима гипотензивной терапии в соответствии с инструкцией к препарату и клинических рекомендаций на основе данных регулярного наблюдения.</w:t>
      </w:r>
    </w:p>
    <w:p w14:paraId="1788EC30" w14:textId="77777777" w:rsidR="0087327B" w:rsidRPr="007C10A6" w:rsidRDefault="0087327B" w:rsidP="00032809">
      <w:pPr>
        <w:jc w:val="both"/>
      </w:pPr>
      <w:r w:rsidRPr="007C10A6">
        <w:t>У пациентов с начальной и развитой стадиями глаукомы сохраняются зрительные функции и качество жизни ухудшается умеренно, в то время как далеко зашедший процесс (из-за потери зрительных функций) приводит к значительному ухудшению качества жизни. Поэтому наиболее значимым для сохранения зрения и профилактики слепоты от глаукомы является раннее выявление заболевания.</w:t>
      </w:r>
    </w:p>
    <w:p w14:paraId="7AD9BA03" w14:textId="77777777" w:rsidR="0087327B" w:rsidRPr="007C10A6" w:rsidRDefault="0087327B" w:rsidP="00032809">
      <w:pPr>
        <w:jc w:val="both"/>
        <w:rPr>
          <w:b/>
          <w:i/>
        </w:rPr>
      </w:pPr>
      <w:r w:rsidRPr="007C10A6">
        <w:rPr>
          <w:b/>
          <w:i/>
        </w:rPr>
        <w:t>Местные факторы, влияющие на исход заболевания:</w:t>
      </w:r>
    </w:p>
    <w:p w14:paraId="0DC1F75C" w14:textId="77777777" w:rsidR="0087327B" w:rsidRPr="007C10A6" w:rsidRDefault="0087327B" w:rsidP="00032809">
      <w:pPr>
        <w:jc w:val="both"/>
      </w:pPr>
      <w:r>
        <w:t xml:space="preserve">- </w:t>
      </w:r>
      <w:r w:rsidRPr="007C10A6">
        <w:t>Кераторефракционные операции изменяют толщину, кривизну и биомеханические свойства роговицы, приводя к недостоверной оценке уровня ВГД [</w:t>
      </w:r>
      <w:r w:rsidR="00067413">
        <w:t>1,2</w:t>
      </w:r>
      <w:r w:rsidRPr="007C10A6">
        <w:t>].</w:t>
      </w:r>
    </w:p>
    <w:p w14:paraId="653B380C" w14:textId="77777777" w:rsidR="0087327B" w:rsidRPr="007C10A6" w:rsidRDefault="0087327B" w:rsidP="00032809">
      <w:pPr>
        <w:jc w:val="both"/>
      </w:pPr>
      <w:r>
        <w:t xml:space="preserve">- </w:t>
      </w:r>
      <w:r w:rsidRPr="007C10A6">
        <w:t xml:space="preserve">Миопия высокой степени часто затрудняет раннее выявление ПОУГ, поскольку глаукомные изменения ДЗН могут маскироваться особенностями </w:t>
      </w:r>
      <w:r>
        <w:t>ДЗН при миопии</w:t>
      </w:r>
      <w:r w:rsidRPr="007C10A6">
        <w:t xml:space="preserve">, а дефекты поля зрения и истончение </w:t>
      </w:r>
      <w:r>
        <w:t>СНВС</w:t>
      </w:r>
      <w:r w:rsidRPr="007C10A6">
        <w:t xml:space="preserve"> неотличимы от тех, которые встречаются у пациентов с глаукомой. В связи с этим, целесообразно выполнять повторные диагностические исследования состояния ДЗН и СНВС. </w:t>
      </w:r>
    </w:p>
    <w:p w14:paraId="2BE203F8" w14:textId="77777777" w:rsidR="0087327B" w:rsidRPr="00553A71" w:rsidRDefault="0087327B" w:rsidP="00032809">
      <w:pPr>
        <w:jc w:val="both"/>
        <w:rPr>
          <w:b/>
          <w:i/>
        </w:rPr>
      </w:pPr>
      <w:r w:rsidRPr="00553A71">
        <w:rPr>
          <w:b/>
          <w:i/>
        </w:rPr>
        <w:t>Системные факторы, влияющие на исход заболевания</w:t>
      </w:r>
    </w:p>
    <w:p w14:paraId="18BF123E" w14:textId="77777777" w:rsidR="0087327B" w:rsidRPr="007C10A6" w:rsidRDefault="0087327B" w:rsidP="00032809">
      <w:pPr>
        <w:jc w:val="both"/>
      </w:pPr>
      <w:r w:rsidRPr="007C10A6">
        <w:t>Глаукома часто сочетается с рядом системных заболеваний, такими как гипертоническая болезнь, ишемическая болезнь сердца, сахарный диабет, астма. Коморбидность (сочетание двух и более болезней у одного пациента) приводит к снижению качества жизни, подвижности и функциональных возможностей, а также увеличению количества госпитализаций, использования ресурсов здравоохранения и затрат на лечение</w:t>
      </w:r>
      <w:r>
        <w:t>.</w:t>
      </w:r>
      <w:r w:rsidRPr="007C10A6">
        <w:t xml:space="preserve"> Наличие множественных хронических состояний повышает сложность терапии как для медицинских работников, так и для пациентов и негативн</w:t>
      </w:r>
      <w:r>
        <w:t xml:space="preserve">о влияет на результаты лечения </w:t>
      </w:r>
      <w:r w:rsidRPr="007C10A6">
        <w:t>[</w:t>
      </w:r>
      <w:r w:rsidR="00067413">
        <w:t>4</w:t>
      </w:r>
      <w:r w:rsidRPr="007C10A6">
        <w:t>].</w:t>
      </w:r>
    </w:p>
    <w:p w14:paraId="752BA37F" w14:textId="77777777" w:rsidR="0087327B" w:rsidRDefault="0087327B" w:rsidP="00032809">
      <w:pPr>
        <w:jc w:val="both"/>
        <w:rPr>
          <w:color w:val="000000" w:themeColor="text1"/>
        </w:rPr>
      </w:pPr>
      <w:r w:rsidRPr="00553A71">
        <w:rPr>
          <w:b/>
        </w:rPr>
        <w:t>Комментарий:</w:t>
      </w:r>
      <w:r w:rsidRPr="007C10A6">
        <w:t xml:space="preserve"> ЛС, применяемые при различных нозологиях, могут влиять на прогрессирование и развитие глаукомы. Так, кортикостероиды системного действия </w:t>
      </w:r>
      <w:r w:rsidRPr="0087327B">
        <w:rPr>
          <w:color w:val="000000" w:themeColor="text1"/>
        </w:rPr>
        <w:t>повышают уровень ВГД при любых путях введения у 25-33% пациентов, причем у 5% возможно увеличение ВГД ≥32 мм рт. ст., что увеличивает риски прогрессирования глаукомы. В то время как бета-адреноблокаторы и ингибиторы ГМГ-КоА-редуктазы (статины) снижают их [</w:t>
      </w:r>
      <w:r w:rsidR="00067413">
        <w:rPr>
          <w:color w:val="000000" w:themeColor="text1"/>
        </w:rPr>
        <w:t>4,25,50</w:t>
      </w:r>
      <w:r w:rsidRPr="0087327B">
        <w:rPr>
          <w:color w:val="000000" w:themeColor="text1"/>
        </w:rPr>
        <w:t>].</w:t>
      </w:r>
    </w:p>
    <w:p w14:paraId="075C22D3" w14:textId="77777777" w:rsidR="005322D5" w:rsidRPr="0087327B" w:rsidRDefault="0087327B" w:rsidP="00032809">
      <w:pPr>
        <w:pStyle w:val="a3"/>
        <w:spacing w:line="360" w:lineRule="auto"/>
        <w:ind w:firstLine="709"/>
        <w:jc w:val="both"/>
        <w:outlineLvl w:val="0"/>
        <w:rPr>
          <w:color w:val="000000" w:themeColor="text1"/>
        </w:rPr>
      </w:pPr>
      <w:bookmarkStart w:id="30" w:name="_Toc219451943"/>
      <w:r w:rsidRPr="0087327B">
        <w:rPr>
          <w:color w:val="000000" w:themeColor="text1"/>
        </w:rPr>
        <w:t>Критерии оценка качества медицинской помощи</w:t>
      </w:r>
      <w:bookmarkEnd w:id="30"/>
    </w:p>
    <w:p w14:paraId="74B0BDE2" w14:textId="77777777" w:rsidR="0087327B" w:rsidRPr="0087327B" w:rsidRDefault="0087327B" w:rsidP="00032809">
      <w:pPr>
        <w:jc w:val="both"/>
        <w:rPr>
          <w:color w:val="000000" w:themeColor="text1"/>
        </w:rPr>
      </w:pPr>
      <w:r w:rsidRPr="0087327B">
        <w:rPr>
          <w:color w:val="000000" w:themeColor="text1"/>
        </w:rPr>
        <w:t>Критерии качества применяются в целях оценки своевременности оказания медицинской̆ помощи, правильности выбора методов профилактики, диагностики, лечения и реабилитации, степени достижения запланированного результата. Критерии качества применяются по группам заболеваний (состояний) и по условиям оказания медицинской̆ помощи.</w:t>
      </w:r>
    </w:p>
    <w:p w14:paraId="6E43C599" w14:textId="77777777" w:rsidR="00746EAF" w:rsidRDefault="0087327B" w:rsidP="00746EAF">
      <w:pPr>
        <w:jc w:val="right"/>
        <w:rPr>
          <w:color w:val="000000" w:themeColor="text1"/>
        </w:rPr>
      </w:pPr>
      <w:r w:rsidRPr="00237EE4">
        <w:rPr>
          <w:b/>
          <w:color w:val="000000" w:themeColor="text1"/>
        </w:rPr>
        <w:t>Таблица 7.1</w:t>
      </w:r>
      <w:r w:rsidRPr="0087327B">
        <w:rPr>
          <w:color w:val="000000" w:themeColor="text1"/>
        </w:rPr>
        <w:t xml:space="preserve"> </w:t>
      </w:r>
    </w:p>
    <w:p w14:paraId="3B718103" w14:textId="53E40940" w:rsidR="0087327B" w:rsidRDefault="0087327B" w:rsidP="00746EAF">
      <w:pPr>
        <w:jc w:val="center"/>
        <w:rPr>
          <w:color w:val="000000" w:themeColor="text1"/>
        </w:rPr>
      </w:pPr>
      <w:r w:rsidRPr="0087327B">
        <w:rPr>
          <w:color w:val="000000" w:themeColor="text1"/>
        </w:rPr>
        <w:t>Критерии оценки качества первичной медико-санитарной помощи взрослым при ПОУГ (МКБ - 10: H40.1) и уровни достоверности доказательств</w:t>
      </w:r>
      <w:r w:rsidR="00CF5D83">
        <w:rPr>
          <w:color w:val="000000" w:themeColor="text1"/>
        </w:rPr>
        <w:t xml:space="preserve"> (УДД)</w:t>
      </w:r>
      <w:r w:rsidRPr="0087327B">
        <w:rPr>
          <w:color w:val="000000" w:themeColor="text1"/>
        </w:rPr>
        <w:t xml:space="preserve"> и убедительности рекомендаций</w:t>
      </w:r>
      <w:r w:rsidR="00CF5D83">
        <w:rPr>
          <w:color w:val="000000" w:themeColor="text1"/>
        </w:rPr>
        <w:t xml:space="preserve"> (УР)</w:t>
      </w:r>
      <w:r>
        <w:rPr>
          <w:color w:val="000000" w:themeColor="text1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4290"/>
        <w:gridCol w:w="1685"/>
        <w:gridCol w:w="1423"/>
        <w:gridCol w:w="1243"/>
      </w:tblGrid>
      <w:tr w:rsidR="0087327B" w14:paraId="10F5D4CC" w14:textId="77777777" w:rsidTr="00B65141">
        <w:tc>
          <w:tcPr>
            <w:tcW w:w="704" w:type="dxa"/>
          </w:tcPr>
          <w:p w14:paraId="0C6F17F3" w14:textId="77777777" w:rsidR="0087327B" w:rsidRDefault="0087327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</w:tc>
        <w:tc>
          <w:tcPr>
            <w:tcW w:w="4290" w:type="dxa"/>
          </w:tcPr>
          <w:p w14:paraId="1CF6802C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Критерии качества</w:t>
            </w:r>
          </w:p>
        </w:tc>
        <w:tc>
          <w:tcPr>
            <w:tcW w:w="1685" w:type="dxa"/>
          </w:tcPr>
          <w:p w14:paraId="379FE8FC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Оценка </w:t>
            </w:r>
          </w:p>
        </w:tc>
        <w:tc>
          <w:tcPr>
            <w:tcW w:w="1423" w:type="dxa"/>
          </w:tcPr>
          <w:p w14:paraId="0CB9CC97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УДД</w:t>
            </w:r>
          </w:p>
        </w:tc>
        <w:tc>
          <w:tcPr>
            <w:tcW w:w="1243" w:type="dxa"/>
          </w:tcPr>
          <w:p w14:paraId="4EEA6371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УР</w:t>
            </w:r>
          </w:p>
        </w:tc>
      </w:tr>
      <w:tr w:rsidR="0087327B" w14:paraId="04CD709C" w14:textId="77777777" w:rsidTr="00B65141">
        <w:tc>
          <w:tcPr>
            <w:tcW w:w="704" w:type="dxa"/>
          </w:tcPr>
          <w:p w14:paraId="41F15B6B" w14:textId="77777777" w:rsidR="0087327B" w:rsidRDefault="0087327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CF5D83">
              <w:rPr>
                <w:color w:val="000000" w:themeColor="text1"/>
              </w:rPr>
              <w:t>.</w:t>
            </w:r>
          </w:p>
        </w:tc>
        <w:tc>
          <w:tcPr>
            <w:tcW w:w="4290" w:type="dxa"/>
          </w:tcPr>
          <w:p w14:paraId="634CF262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Прием (осмотр/консультация) врача-офтальмолога первичный</w:t>
            </w:r>
          </w:p>
        </w:tc>
        <w:tc>
          <w:tcPr>
            <w:tcW w:w="1685" w:type="dxa"/>
          </w:tcPr>
          <w:p w14:paraId="19FB83A1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423" w:type="dxa"/>
          </w:tcPr>
          <w:p w14:paraId="60F56BC9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43" w:type="dxa"/>
          </w:tcPr>
          <w:p w14:paraId="4234F5FB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  <w:tr w:rsidR="0087327B" w14:paraId="1F80518B" w14:textId="77777777" w:rsidTr="00B65141">
        <w:tc>
          <w:tcPr>
            <w:tcW w:w="704" w:type="dxa"/>
          </w:tcPr>
          <w:p w14:paraId="5865BCA7" w14:textId="77777777" w:rsidR="0087327B" w:rsidRDefault="0087327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CF5D83">
              <w:rPr>
                <w:color w:val="000000" w:themeColor="text1"/>
              </w:rPr>
              <w:t>.</w:t>
            </w:r>
          </w:p>
        </w:tc>
        <w:tc>
          <w:tcPr>
            <w:tcW w:w="4290" w:type="dxa"/>
          </w:tcPr>
          <w:p w14:paraId="52034469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биомикроскопия глаза</w:t>
            </w:r>
          </w:p>
        </w:tc>
        <w:tc>
          <w:tcPr>
            <w:tcW w:w="1685" w:type="dxa"/>
          </w:tcPr>
          <w:p w14:paraId="62643FA4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423" w:type="dxa"/>
          </w:tcPr>
          <w:p w14:paraId="3AEA6C11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43" w:type="dxa"/>
          </w:tcPr>
          <w:p w14:paraId="4E409AD2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</w:p>
        </w:tc>
      </w:tr>
      <w:tr w:rsidR="0087327B" w14:paraId="375BDB1E" w14:textId="77777777" w:rsidTr="00B65141">
        <w:tc>
          <w:tcPr>
            <w:tcW w:w="704" w:type="dxa"/>
          </w:tcPr>
          <w:p w14:paraId="18C50083" w14:textId="77777777" w:rsidR="0087327B" w:rsidRDefault="0087327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CF5D83">
              <w:rPr>
                <w:color w:val="000000" w:themeColor="text1"/>
              </w:rPr>
              <w:t>.</w:t>
            </w:r>
          </w:p>
        </w:tc>
        <w:tc>
          <w:tcPr>
            <w:tcW w:w="4290" w:type="dxa"/>
          </w:tcPr>
          <w:p w14:paraId="58B17236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офтальмотонометрия</w:t>
            </w:r>
          </w:p>
        </w:tc>
        <w:tc>
          <w:tcPr>
            <w:tcW w:w="1685" w:type="dxa"/>
          </w:tcPr>
          <w:p w14:paraId="2A776C8B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423" w:type="dxa"/>
          </w:tcPr>
          <w:p w14:paraId="428BCBB1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43" w:type="dxa"/>
          </w:tcPr>
          <w:p w14:paraId="08120BD0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  <w:tr w:rsidR="0087327B" w14:paraId="4B3C9146" w14:textId="77777777" w:rsidTr="00B65141">
        <w:tc>
          <w:tcPr>
            <w:tcW w:w="704" w:type="dxa"/>
          </w:tcPr>
          <w:p w14:paraId="59F1DC59" w14:textId="77777777" w:rsidR="0087327B" w:rsidRDefault="0087327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CF5D83">
              <w:rPr>
                <w:color w:val="000000" w:themeColor="text1"/>
              </w:rPr>
              <w:t>.</w:t>
            </w:r>
          </w:p>
        </w:tc>
        <w:tc>
          <w:tcPr>
            <w:tcW w:w="4290" w:type="dxa"/>
          </w:tcPr>
          <w:p w14:paraId="2E9F22FE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визометрия</w:t>
            </w:r>
          </w:p>
        </w:tc>
        <w:tc>
          <w:tcPr>
            <w:tcW w:w="1685" w:type="dxa"/>
          </w:tcPr>
          <w:p w14:paraId="2A0E29E4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423" w:type="dxa"/>
          </w:tcPr>
          <w:p w14:paraId="7C69CB78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43" w:type="dxa"/>
          </w:tcPr>
          <w:p w14:paraId="01AFAAEA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  <w:tr w:rsidR="0087327B" w14:paraId="0EFB46E2" w14:textId="77777777" w:rsidTr="00B65141">
        <w:tc>
          <w:tcPr>
            <w:tcW w:w="704" w:type="dxa"/>
          </w:tcPr>
          <w:p w14:paraId="6D9E0218" w14:textId="77777777" w:rsidR="0087327B" w:rsidRDefault="0087327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CF5D83">
              <w:rPr>
                <w:color w:val="000000" w:themeColor="text1"/>
              </w:rPr>
              <w:t>.</w:t>
            </w:r>
          </w:p>
        </w:tc>
        <w:tc>
          <w:tcPr>
            <w:tcW w:w="4290" w:type="dxa"/>
          </w:tcPr>
          <w:p w14:paraId="61C3577D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периметрия</w:t>
            </w:r>
          </w:p>
        </w:tc>
        <w:tc>
          <w:tcPr>
            <w:tcW w:w="1685" w:type="dxa"/>
          </w:tcPr>
          <w:p w14:paraId="1E005185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423" w:type="dxa"/>
          </w:tcPr>
          <w:p w14:paraId="0D441F81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43" w:type="dxa"/>
          </w:tcPr>
          <w:p w14:paraId="09795695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  <w:tr w:rsidR="0087327B" w14:paraId="24D28716" w14:textId="77777777" w:rsidTr="00B65141">
        <w:tc>
          <w:tcPr>
            <w:tcW w:w="704" w:type="dxa"/>
          </w:tcPr>
          <w:p w14:paraId="58DAFAC8" w14:textId="77777777" w:rsidR="0087327B" w:rsidRDefault="0087327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CF5D83">
              <w:rPr>
                <w:color w:val="000000" w:themeColor="text1"/>
              </w:rPr>
              <w:t>.</w:t>
            </w:r>
          </w:p>
        </w:tc>
        <w:tc>
          <w:tcPr>
            <w:tcW w:w="4290" w:type="dxa"/>
          </w:tcPr>
          <w:p w14:paraId="63D3AAB6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офтальмоскопия или биомикроскопия глазного дна</w:t>
            </w:r>
          </w:p>
        </w:tc>
        <w:tc>
          <w:tcPr>
            <w:tcW w:w="1685" w:type="dxa"/>
          </w:tcPr>
          <w:p w14:paraId="4A490313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423" w:type="dxa"/>
          </w:tcPr>
          <w:p w14:paraId="6E07CC83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43" w:type="dxa"/>
          </w:tcPr>
          <w:p w14:paraId="3C3DAAE9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  <w:tr w:rsidR="0087327B" w14:paraId="58B8EB97" w14:textId="77777777" w:rsidTr="00B65141">
        <w:tc>
          <w:tcPr>
            <w:tcW w:w="704" w:type="dxa"/>
          </w:tcPr>
          <w:p w14:paraId="3B9513AF" w14:textId="77777777" w:rsidR="0087327B" w:rsidRDefault="0087327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  <w:r w:rsidR="00CF5D83">
              <w:rPr>
                <w:color w:val="000000" w:themeColor="text1"/>
              </w:rPr>
              <w:t>.</w:t>
            </w:r>
          </w:p>
        </w:tc>
        <w:tc>
          <w:tcPr>
            <w:tcW w:w="4290" w:type="dxa"/>
          </w:tcPr>
          <w:p w14:paraId="6120FF5B" w14:textId="77777777" w:rsidR="0087327B" w:rsidRDefault="00B65141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Выполнено </w:t>
            </w:r>
            <w:r w:rsidR="00CF5D83">
              <w:rPr>
                <w:color w:val="000000" w:themeColor="text1"/>
              </w:rPr>
              <w:t>назначение противоглаукоматозных и миотических средств</w:t>
            </w:r>
          </w:p>
        </w:tc>
        <w:tc>
          <w:tcPr>
            <w:tcW w:w="1685" w:type="dxa"/>
          </w:tcPr>
          <w:p w14:paraId="49F13DA5" w14:textId="77777777" w:rsidR="0087327B" w:rsidRDefault="00CF5D83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423" w:type="dxa"/>
          </w:tcPr>
          <w:p w14:paraId="46D6B8E2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43" w:type="dxa"/>
          </w:tcPr>
          <w:p w14:paraId="367F9D0E" w14:textId="77777777" w:rsidR="0087327B" w:rsidRDefault="00CF5D83" w:rsidP="00B65141">
            <w:pPr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</w:tbl>
    <w:p w14:paraId="4932E0F6" w14:textId="77777777" w:rsidR="0087327B" w:rsidRPr="0087327B" w:rsidRDefault="0087327B" w:rsidP="00032809">
      <w:pPr>
        <w:jc w:val="both"/>
        <w:rPr>
          <w:color w:val="000000" w:themeColor="text1"/>
        </w:rPr>
      </w:pPr>
    </w:p>
    <w:p w14:paraId="2493C7C0" w14:textId="5462D622" w:rsidR="00746EAF" w:rsidRDefault="00CC65CB" w:rsidP="00746EAF">
      <w:pPr>
        <w:jc w:val="right"/>
        <w:rPr>
          <w:color w:val="000000" w:themeColor="text1"/>
        </w:rPr>
      </w:pPr>
      <w:r w:rsidRPr="00237EE4">
        <w:rPr>
          <w:b/>
          <w:color w:val="000000" w:themeColor="text1"/>
        </w:rPr>
        <w:t>Таблица 7.2</w:t>
      </w:r>
    </w:p>
    <w:p w14:paraId="3FED26CB" w14:textId="376E7BE5" w:rsidR="00CC65CB" w:rsidRDefault="00CC65CB" w:rsidP="00746EAF">
      <w:pPr>
        <w:jc w:val="center"/>
        <w:rPr>
          <w:color w:val="000000" w:themeColor="text1"/>
        </w:rPr>
      </w:pPr>
      <w:r w:rsidRPr="0087327B">
        <w:rPr>
          <w:color w:val="000000" w:themeColor="text1"/>
        </w:rPr>
        <w:t xml:space="preserve">Критерии оценки качества </w:t>
      </w:r>
      <w:r>
        <w:rPr>
          <w:color w:val="000000" w:themeColor="text1"/>
        </w:rPr>
        <w:t>специализированной медицинской</w:t>
      </w:r>
      <w:r w:rsidRPr="0087327B">
        <w:rPr>
          <w:color w:val="000000" w:themeColor="text1"/>
        </w:rPr>
        <w:t xml:space="preserve"> помощи взрослым при ПОУГ (МКБ - 10: H40.1) и уровни достоверности доказательств</w:t>
      </w:r>
      <w:r>
        <w:rPr>
          <w:color w:val="000000" w:themeColor="text1"/>
        </w:rPr>
        <w:t xml:space="preserve"> (УДД)</w:t>
      </w:r>
      <w:r w:rsidRPr="0087327B">
        <w:rPr>
          <w:color w:val="000000" w:themeColor="text1"/>
        </w:rPr>
        <w:t xml:space="preserve"> и убедительности рекомендаций</w:t>
      </w:r>
      <w:r>
        <w:rPr>
          <w:color w:val="000000" w:themeColor="text1"/>
        </w:rPr>
        <w:t xml:space="preserve"> (УР).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45"/>
        <w:gridCol w:w="5362"/>
        <w:gridCol w:w="1134"/>
        <w:gridCol w:w="1134"/>
        <w:gridCol w:w="1270"/>
      </w:tblGrid>
      <w:tr w:rsidR="00CC65CB" w14:paraId="583A7C8C" w14:textId="77777777" w:rsidTr="00B65141">
        <w:tc>
          <w:tcPr>
            <w:tcW w:w="445" w:type="dxa"/>
          </w:tcPr>
          <w:p w14:paraId="07F60308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</w:tc>
        <w:tc>
          <w:tcPr>
            <w:tcW w:w="5362" w:type="dxa"/>
          </w:tcPr>
          <w:p w14:paraId="03DEEFC0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Критерии качества</w:t>
            </w:r>
          </w:p>
        </w:tc>
        <w:tc>
          <w:tcPr>
            <w:tcW w:w="1134" w:type="dxa"/>
          </w:tcPr>
          <w:p w14:paraId="1AA041D0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Оценка </w:t>
            </w:r>
          </w:p>
        </w:tc>
        <w:tc>
          <w:tcPr>
            <w:tcW w:w="1134" w:type="dxa"/>
          </w:tcPr>
          <w:p w14:paraId="110990B9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УДД</w:t>
            </w:r>
          </w:p>
        </w:tc>
        <w:tc>
          <w:tcPr>
            <w:tcW w:w="1270" w:type="dxa"/>
          </w:tcPr>
          <w:p w14:paraId="3701B99D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УР</w:t>
            </w:r>
          </w:p>
        </w:tc>
      </w:tr>
      <w:tr w:rsidR="00CC65CB" w14:paraId="1BD8D633" w14:textId="77777777" w:rsidTr="00B65141">
        <w:tc>
          <w:tcPr>
            <w:tcW w:w="445" w:type="dxa"/>
          </w:tcPr>
          <w:p w14:paraId="56C8EFC2" w14:textId="77777777" w:rsidR="00CC65CB" w:rsidRDefault="00C2230E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CC65CB">
              <w:rPr>
                <w:color w:val="000000" w:themeColor="text1"/>
              </w:rPr>
              <w:t>.</w:t>
            </w:r>
          </w:p>
        </w:tc>
        <w:tc>
          <w:tcPr>
            <w:tcW w:w="5362" w:type="dxa"/>
          </w:tcPr>
          <w:p w14:paraId="75A2CAB4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офтальмотонометрия</w:t>
            </w:r>
          </w:p>
        </w:tc>
        <w:tc>
          <w:tcPr>
            <w:tcW w:w="1134" w:type="dxa"/>
          </w:tcPr>
          <w:p w14:paraId="01474472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134" w:type="dxa"/>
          </w:tcPr>
          <w:p w14:paraId="26197001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0" w:type="dxa"/>
          </w:tcPr>
          <w:p w14:paraId="38EA9EBF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</w:p>
        </w:tc>
      </w:tr>
      <w:tr w:rsidR="00CC65CB" w14:paraId="7F73839E" w14:textId="77777777" w:rsidTr="00B65141">
        <w:tc>
          <w:tcPr>
            <w:tcW w:w="445" w:type="dxa"/>
          </w:tcPr>
          <w:p w14:paraId="689E255C" w14:textId="77777777" w:rsidR="00CC65CB" w:rsidRDefault="00C2230E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CC65CB">
              <w:rPr>
                <w:color w:val="000000" w:themeColor="text1"/>
              </w:rPr>
              <w:t>.</w:t>
            </w:r>
          </w:p>
        </w:tc>
        <w:tc>
          <w:tcPr>
            <w:tcW w:w="5362" w:type="dxa"/>
          </w:tcPr>
          <w:p w14:paraId="160C3B87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визометрия</w:t>
            </w:r>
          </w:p>
        </w:tc>
        <w:tc>
          <w:tcPr>
            <w:tcW w:w="1134" w:type="dxa"/>
          </w:tcPr>
          <w:p w14:paraId="6E545C3E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134" w:type="dxa"/>
          </w:tcPr>
          <w:p w14:paraId="3563AB30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70" w:type="dxa"/>
          </w:tcPr>
          <w:p w14:paraId="4BAB233C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  <w:tr w:rsidR="00CC65CB" w14:paraId="5C710F4A" w14:textId="77777777" w:rsidTr="00B65141">
        <w:tc>
          <w:tcPr>
            <w:tcW w:w="445" w:type="dxa"/>
          </w:tcPr>
          <w:p w14:paraId="0D8D47E7" w14:textId="77777777" w:rsidR="00CC65CB" w:rsidRDefault="00C2230E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CC65CB">
              <w:rPr>
                <w:color w:val="000000" w:themeColor="text1"/>
              </w:rPr>
              <w:t>.</w:t>
            </w:r>
          </w:p>
        </w:tc>
        <w:tc>
          <w:tcPr>
            <w:tcW w:w="5362" w:type="dxa"/>
          </w:tcPr>
          <w:p w14:paraId="000C1402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периметрия</w:t>
            </w:r>
          </w:p>
        </w:tc>
        <w:tc>
          <w:tcPr>
            <w:tcW w:w="1134" w:type="dxa"/>
          </w:tcPr>
          <w:p w14:paraId="6A682ED8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134" w:type="dxa"/>
          </w:tcPr>
          <w:p w14:paraId="39DA156C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70" w:type="dxa"/>
          </w:tcPr>
          <w:p w14:paraId="7E74A87F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  <w:tr w:rsidR="00CC65CB" w14:paraId="6E9B117C" w14:textId="77777777" w:rsidTr="00B65141">
        <w:tc>
          <w:tcPr>
            <w:tcW w:w="445" w:type="dxa"/>
          </w:tcPr>
          <w:p w14:paraId="78646D29" w14:textId="77777777" w:rsidR="00CC65CB" w:rsidRDefault="00C2230E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CC65CB">
              <w:rPr>
                <w:color w:val="000000" w:themeColor="text1"/>
              </w:rPr>
              <w:t>.</w:t>
            </w:r>
          </w:p>
        </w:tc>
        <w:tc>
          <w:tcPr>
            <w:tcW w:w="5362" w:type="dxa"/>
          </w:tcPr>
          <w:p w14:paraId="3FBCB196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офтальмоскопия или биомикроскопия глазного дна</w:t>
            </w:r>
          </w:p>
        </w:tc>
        <w:tc>
          <w:tcPr>
            <w:tcW w:w="1134" w:type="dxa"/>
          </w:tcPr>
          <w:p w14:paraId="44F58C5A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134" w:type="dxa"/>
          </w:tcPr>
          <w:p w14:paraId="1B162FC4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70" w:type="dxa"/>
          </w:tcPr>
          <w:p w14:paraId="3D33283A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  <w:tr w:rsidR="00CC65CB" w14:paraId="5B78C56F" w14:textId="77777777" w:rsidTr="00B65141">
        <w:tc>
          <w:tcPr>
            <w:tcW w:w="445" w:type="dxa"/>
          </w:tcPr>
          <w:p w14:paraId="4DFAA8C6" w14:textId="77777777" w:rsidR="00CC65CB" w:rsidRDefault="00C2230E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CC65CB">
              <w:rPr>
                <w:color w:val="000000" w:themeColor="text1"/>
              </w:rPr>
              <w:t>.</w:t>
            </w:r>
          </w:p>
        </w:tc>
        <w:tc>
          <w:tcPr>
            <w:tcW w:w="5362" w:type="dxa"/>
          </w:tcPr>
          <w:p w14:paraId="24298EF8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биомикроскопия глаза</w:t>
            </w:r>
          </w:p>
        </w:tc>
        <w:tc>
          <w:tcPr>
            <w:tcW w:w="1134" w:type="dxa"/>
          </w:tcPr>
          <w:p w14:paraId="695E8E2B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134" w:type="dxa"/>
          </w:tcPr>
          <w:p w14:paraId="6B80EBCC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70" w:type="dxa"/>
          </w:tcPr>
          <w:p w14:paraId="4BE2EBB1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</w:p>
        </w:tc>
      </w:tr>
      <w:tr w:rsidR="00CC65CB" w14:paraId="166DFFBD" w14:textId="77777777" w:rsidTr="00B65141">
        <w:tc>
          <w:tcPr>
            <w:tcW w:w="445" w:type="dxa"/>
          </w:tcPr>
          <w:p w14:paraId="433B0EE3" w14:textId="77777777" w:rsidR="00CC65CB" w:rsidRDefault="00C2230E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CC65CB">
              <w:rPr>
                <w:color w:val="000000" w:themeColor="text1"/>
              </w:rPr>
              <w:t>.</w:t>
            </w:r>
          </w:p>
        </w:tc>
        <w:tc>
          <w:tcPr>
            <w:tcW w:w="5362" w:type="dxa"/>
          </w:tcPr>
          <w:p w14:paraId="4BB6F2F4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Выполнена гониоскопия</w:t>
            </w:r>
          </w:p>
        </w:tc>
        <w:tc>
          <w:tcPr>
            <w:tcW w:w="1134" w:type="dxa"/>
          </w:tcPr>
          <w:p w14:paraId="44936856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134" w:type="dxa"/>
          </w:tcPr>
          <w:p w14:paraId="66168215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70" w:type="dxa"/>
          </w:tcPr>
          <w:p w14:paraId="08894D7A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</w:p>
        </w:tc>
      </w:tr>
      <w:tr w:rsidR="00CC65CB" w14:paraId="234746B8" w14:textId="77777777" w:rsidTr="00B65141">
        <w:tc>
          <w:tcPr>
            <w:tcW w:w="445" w:type="dxa"/>
          </w:tcPr>
          <w:p w14:paraId="14F8B4E7" w14:textId="77777777" w:rsidR="00CC65CB" w:rsidRDefault="00C2230E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  <w:r w:rsidR="00CC65CB">
              <w:rPr>
                <w:color w:val="000000" w:themeColor="text1"/>
              </w:rPr>
              <w:t>.</w:t>
            </w:r>
          </w:p>
        </w:tc>
        <w:tc>
          <w:tcPr>
            <w:tcW w:w="5362" w:type="dxa"/>
          </w:tcPr>
          <w:p w14:paraId="2440C116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Проведено</w:t>
            </w:r>
            <w:r w:rsidR="009D646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лечение противоглаукоматозными и миотическими средствами и/или лазерное и/или хирургическое лечение</w:t>
            </w:r>
          </w:p>
        </w:tc>
        <w:tc>
          <w:tcPr>
            <w:tcW w:w="1134" w:type="dxa"/>
          </w:tcPr>
          <w:p w14:paraId="633C2130" w14:textId="77777777" w:rsidR="00CC65CB" w:rsidRDefault="00CC65CB" w:rsidP="00B65141">
            <w:pPr>
              <w:spacing w:line="24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Да/Нет</w:t>
            </w:r>
          </w:p>
        </w:tc>
        <w:tc>
          <w:tcPr>
            <w:tcW w:w="1134" w:type="dxa"/>
          </w:tcPr>
          <w:p w14:paraId="14D2111F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0" w:type="dxa"/>
          </w:tcPr>
          <w:p w14:paraId="59E78E34" w14:textId="77777777" w:rsidR="00CC65CB" w:rsidRDefault="00CC65CB" w:rsidP="00B65141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</w:p>
        </w:tc>
      </w:tr>
    </w:tbl>
    <w:p w14:paraId="0824BECA" w14:textId="77777777" w:rsidR="00006584" w:rsidRDefault="00006584" w:rsidP="00AC046F">
      <w:pPr>
        <w:pStyle w:val="a3"/>
        <w:spacing w:line="360" w:lineRule="auto"/>
        <w:ind w:firstLine="709"/>
        <w:outlineLvl w:val="0"/>
      </w:pPr>
    </w:p>
    <w:p w14:paraId="7F424C47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0652E951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5AACA997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4D7C832B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1D0351DC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168357C3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16C561E7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4B9EA39E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0C11ADF7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5C6DAB76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6E911CB7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7E381274" w14:textId="77777777" w:rsidR="00746EAF" w:rsidRDefault="00746EAF" w:rsidP="00AC046F">
      <w:pPr>
        <w:pStyle w:val="a3"/>
        <w:spacing w:line="360" w:lineRule="auto"/>
        <w:ind w:firstLine="709"/>
        <w:outlineLvl w:val="0"/>
      </w:pPr>
    </w:p>
    <w:p w14:paraId="03A4E735" w14:textId="2084224E" w:rsidR="00C2230E" w:rsidRDefault="00C2230E" w:rsidP="00AC046F">
      <w:pPr>
        <w:pStyle w:val="a3"/>
        <w:spacing w:line="360" w:lineRule="auto"/>
        <w:ind w:firstLine="709"/>
        <w:outlineLvl w:val="0"/>
      </w:pPr>
      <w:bookmarkStart w:id="31" w:name="_Toc219451944"/>
      <w:r>
        <w:t>Список литературы</w:t>
      </w:r>
      <w:bookmarkEnd w:id="31"/>
    </w:p>
    <w:p w14:paraId="684699B2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European Glaucoma Society Terminology and Guidelines for Glaucoma (5th Edition). Savona: PubliComm, 2020: 172.</w:t>
      </w:r>
    </w:p>
    <w:p w14:paraId="778324E6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Терминология и руководство по глаукоме Европейского глаукомного сообщества (4 издание),</w:t>
      </w:r>
      <w:r w:rsidR="00DE602F">
        <w:t xml:space="preserve"> </w:t>
      </w:r>
      <w:r w:rsidR="00DE602F">
        <w:rPr>
          <w:lang w:val="en-US"/>
        </w:rPr>
        <w:t>Savona</w:t>
      </w:r>
      <w:r w:rsidR="00DE602F" w:rsidRPr="00DE602F">
        <w:t xml:space="preserve">: </w:t>
      </w:r>
      <w:r w:rsidR="00DE602F">
        <w:rPr>
          <w:lang w:val="en-US"/>
        </w:rPr>
        <w:t>PubliComm</w:t>
      </w:r>
      <w:r w:rsidR="00DE602F">
        <w:t xml:space="preserve">, изд. «Офтальмология», </w:t>
      </w:r>
      <w:proofErr w:type="gramStart"/>
      <w:r w:rsidR="00DE602F">
        <w:t>2019</w:t>
      </w:r>
      <w:r>
        <w:t xml:space="preserve"> </w:t>
      </w:r>
      <w:r w:rsidR="00DE602F">
        <w:t>;</w:t>
      </w:r>
      <w:proofErr w:type="gramEnd"/>
      <w:r w:rsidR="00DE602F">
        <w:t xml:space="preserve"> с. 79-89,131,161,176.</w:t>
      </w:r>
    </w:p>
    <w:p w14:paraId="7D2B8755" w14:textId="77777777" w:rsidR="00F170C6" w:rsidRPr="00447EE5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 xml:space="preserve">Basic and Clinical Science Course. Section 10. Glaucoma / Ed. C.A. Girkin. </w:t>
      </w:r>
      <w:r w:rsidRPr="00447EE5">
        <w:rPr>
          <w:lang w:val="en-US"/>
        </w:rPr>
        <w:t>San Francisco: AAO, 2018: 262.</w:t>
      </w:r>
    </w:p>
    <w:p w14:paraId="09F3CAC8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 xml:space="preserve">Первичная открытоугольная глаукома. Национальное руководство / под ред. Е. А. Егорова, А. В. Куроедова. - </w:t>
      </w:r>
      <w:proofErr w:type="gramStart"/>
      <w:r>
        <w:t>Москва :</w:t>
      </w:r>
      <w:proofErr w:type="gramEnd"/>
      <w:r>
        <w:t xml:space="preserve"> ГЭОТАР-Медиа, 2023. - 1032 с. - ISBN 978-5-9704-7661-1, DOI: 10.33029/9704-7661-1-LFP-2023-1-1032. - URL: https://www.rosmedlib.ru/book/ISBN9785970476611</w:t>
      </w:r>
    </w:p>
    <w:p w14:paraId="68B71AB8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Волков В.В. Глаукома открытоугольная. М.: Медицинское информационное агентство, 2008: 352.</w:t>
      </w:r>
    </w:p>
    <w:p w14:paraId="5388EA4C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Нестеров А.П. Глаукома. М.: Медицинское информационное агентство, 2008: 360.</w:t>
      </w:r>
    </w:p>
    <w:p w14:paraId="46913D33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Фламмер Д. Глаукома. М.: МЕДпресс-информ, 2008: 448.</w:t>
      </w:r>
    </w:p>
    <w:p w14:paraId="4CE5B454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Abu-Amero K., Kondkar A.A., Chalam K.V. An Updated Review on the Genetics of Primary Open Angle Glaucoma. Int J Mol Sci. 2015; 16(12): 28886-28911.</w:t>
      </w:r>
    </w:p>
    <w:p w14:paraId="2343DC73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Quigley H.A., Broman A.T. The number of people with glaucoma worldwide in 2010 and 2020. Br J Ophthalmol. 2006; 90(3): 262-267.</w:t>
      </w:r>
    </w:p>
    <w:p w14:paraId="7D6CEAC3" w14:textId="77777777" w:rsidR="00F170C6" w:rsidRPr="00B57750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 w:rsidRPr="00447EE5">
        <w:rPr>
          <w:lang w:val="fr-FR"/>
        </w:rPr>
        <w:t xml:space="preserve">Wolfs R.C., Klaver C.C., Ramrattan R.S., et al. </w:t>
      </w:r>
      <w:r>
        <w:rPr>
          <w:lang w:val="en-US"/>
        </w:rPr>
        <w:t xml:space="preserve">Genetic risk of primary open-angle glaucoma. </w:t>
      </w:r>
      <w:r w:rsidRPr="00B57750">
        <w:rPr>
          <w:lang w:val="en-US"/>
        </w:rPr>
        <w:t>Population-based familial aggregation study. Arch Ophthalmol. 1998; 116(12): 1640-1645.</w:t>
      </w:r>
    </w:p>
    <w:p w14:paraId="56772383" w14:textId="77777777" w:rsidR="00F170C6" w:rsidRPr="00B57750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 xml:space="preserve">The Advanced Glaucoma Intervention Study (AGIS): 7. The relationship between control of intraocular pressure and visual field </w:t>
      </w:r>
      <w:proofErr w:type="gramStart"/>
      <w:r>
        <w:rPr>
          <w:lang w:val="en-US"/>
        </w:rPr>
        <w:t>deterioration.The</w:t>
      </w:r>
      <w:proofErr w:type="gramEnd"/>
      <w:r>
        <w:rPr>
          <w:lang w:val="en-US"/>
        </w:rPr>
        <w:t xml:space="preserve"> AGIS Investigators. </w:t>
      </w:r>
      <w:r w:rsidRPr="00B57750">
        <w:rPr>
          <w:lang w:val="en-US"/>
        </w:rPr>
        <w:t>Am J Ophthalmol. 2000; 130(4): 429-440.</w:t>
      </w:r>
    </w:p>
    <w:p w14:paraId="339A4F5A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Водовозов А.М. Толерантное и интолерантное внутриглазное давление при глаукоме. Волгоград: БИ, 1991: 160.</w:t>
      </w:r>
    </w:p>
    <w:p w14:paraId="41E305B7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Drance S., Anderson D.R., Schulzer M., Collaborative Normal-Tension Glaucoma Study G. Risk factors for progression of visual field abnormalities in normal-tension glaucoma. Am J Ophthalmol. 2001; 131(6): 699-708.</w:t>
      </w:r>
    </w:p>
    <w:p w14:paraId="3D5F050A" w14:textId="77777777" w:rsidR="00F170C6" w:rsidRPr="00B57750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 xml:space="preserve">Weinreb R.N., Friedman D.S., Fechtner R.D., et al. Risk assessment in the management of patients with ocular hypertension. </w:t>
      </w:r>
      <w:r w:rsidRPr="00B57750">
        <w:rPr>
          <w:lang w:val="en-US"/>
        </w:rPr>
        <w:t>Am J Ophthalmol. 2004; 138(3): 458-467.</w:t>
      </w:r>
    </w:p>
    <w:p w14:paraId="01511605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Баранов В.И., Брежнев А.Ю. Псевдоэксфолиат</w:t>
      </w:r>
      <w:r w:rsidR="00680E24">
        <w:t>ивный синдром в Центральной Рос</w:t>
      </w:r>
      <w:r>
        <w:t>сии: клинико-эпидемиологическое исследование. Ро</w:t>
      </w:r>
      <w:r w:rsidR="00680E24">
        <w:t>ссийский офтальмологический жур</w:t>
      </w:r>
      <w:r>
        <w:t>нал. 2012; 5(1): 22-24.</w:t>
      </w:r>
    </w:p>
    <w:p w14:paraId="1EC678F0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Heijl A., Bengtsson B., Hyman L., Leske M.C. Early Manifest Glaucoma Trial G. Natural history of open-angle glaucoma. Ophthalmology. 2009; 116(12): 2271-2276.</w:t>
      </w:r>
    </w:p>
    <w:p w14:paraId="3F1A4EBA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Puska P.M. Unilateral exfoliation syndrome: conversion to bilateral exfoliation and to glaucoma: a prospective 10-year follow-up study. J Glaucoma. 2002; 11(6): 517-524.</w:t>
      </w:r>
    </w:p>
    <w:p w14:paraId="6F4B1C1B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Ritch R. Exfoliation syndrome-the most common identifiable cause of open-angle glaucoma. J Glaucoma. 1994; 3(2): 176-177.</w:t>
      </w:r>
    </w:p>
    <w:p w14:paraId="2F823AEF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 xml:space="preserve">Щуко А.Г., Юрьева Т.Н., Чекмарева Л.Т., Малышев В.В. Глаукома и патология </w:t>
      </w:r>
      <w:proofErr w:type="gramStart"/>
      <w:r>
        <w:t>ра-дужки</w:t>
      </w:r>
      <w:proofErr w:type="gramEnd"/>
      <w:r>
        <w:t>. М.: ООО “Компания БОРГЕС”, 2009: 166.</w:t>
      </w:r>
    </w:p>
    <w:p w14:paraId="321BB7DE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Lascaratos G., Shah A., Garway-Heath D.F. The genetics of pigment dispersion syndrome and pigmentary glaucoma. Surv Ophthalmol. 2013; 58(2): 164-175.</w:t>
      </w:r>
    </w:p>
    <w:p w14:paraId="6C699FB4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Niyadurupola N., Broadway D.C. Pigment dispersion syndrome and pigmentary glaucoma--a major review. Clin Exp Ophthalmol. 2008; 36(9): 868-882.</w:t>
      </w:r>
    </w:p>
    <w:p w14:paraId="2B20B759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 w:rsidRPr="00447EE5">
        <w:rPr>
          <w:lang w:val="fr-FR"/>
        </w:rPr>
        <w:t xml:space="preserve">Gordon M.O., Beiser J.A., Brandt J.D., et al. </w:t>
      </w:r>
      <w:r>
        <w:rPr>
          <w:lang w:val="en-US"/>
        </w:rPr>
        <w:t>The Ocular Hypertension Treatment Study: baseline factors that predict the onset of primary open-angle glaucoma. Arch Ophthalmol. 2002; 120(6): 714-720; discussion 829-730.</w:t>
      </w:r>
    </w:p>
    <w:p w14:paraId="2126AE05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Mitchell P., Hourihan F., Sandbach J., Wang J.J. The relationship between glaucoma and myopia: the Blue Mountains Eye Study. Ophthalmology. 1999; 106(10): 2010-2015.</w:t>
      </w:r>
    </w:p>
    <w:p w14:paraId="63EEC3BD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Bengtsson B., Leske M.C., Yang Z., Heijl A., Group E. Disc hemorrhages and treatment in the early manifest glaucoma trial. Ophthalmology. 2008; 115(11): 2044-2048.</w:t>
      </w:r>
    </w:p>
    <w:p w14:paraId="59D82644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Первичная открытоугольная глаукома. Национальное руководство / Под ред. Е.А. Егорова, А.В. Куроедова. М.: ГЭОТАР-Медиа, 2023: 1032.</w:t>
      </w:r>
    </w:p>
    <w:p w14:paraId="5440DB2A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Егоров Е.А., Алексеев В.Н. Патогенез и лечение первичной глаукомы. М.: ГЭОТАР-Медиа, 2017: 224.</w:t>
      </w:r>
    </w:p>
    <w:p w14:paraId="5724B9A4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Егоров Е.А., Алексеев В.Н., Газизова И.Р. Первичная открытоугольная глаукома: нейродегенерация и нейропротекция. М.: ГЭОТАР-Медиа, 2019: 176.</w:t>
      </w:r>
    </w:p>
    <w:p w14:paraId="36F2AB2F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Еричев В.П., Егоров Е.А. Патогенез первичной открытоугольной глаукомы. Вестник офтальмологии. 2014; 130(5): 98-105.</w:t>
      </w:r>
    </w:p>
    <w:p w14:paraId="169E056A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Quigley H.A. Number of people with glaucoma worldwide. Br J Ophthalmol. 1996; 80(5): 389-393.</w:t>
      </w:r>
    </w:p>
    <w:p w14:paraId="47427718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Нестеров А.П., Егоров Е.А. Классификация глаукомы. Клиническая офтальмология. 2001; 2(2): 35-37.</w:t>
      </w:r>
    </w:p>
    <w:p w14:paraId="5BDFA76A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Foster P.J., Buhrmann R., Quigley H.A., Johnson G.J. The definition and classification of glaucoma in prevalence surveys. Br J Ophthalmol. 2002; 86(2): 238-242.</w:t>
      </w:r>
    </w:p>
    <w:p w14:paraId="2E26633A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Hodapp E., Parrish R., Anderson D. Clinical Decisions in Glaucoma. St. Louis: Mosby-Year Book Inc., 1993: 204.</w:t>
      </w:r>
    </w:p>
    <w:p w14:paraId="11B97A1F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Hughes E., Spry P., Diamond J. 24-hour monitoring of intraocular pressure in glaucoma management: a retrospective review. J Glaucoma. 2003; 12(3): 232-236.</w:t>
      </w:r>
    </w:p>
    <w:p w14:paraId="138EA6C5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Нестеров А.П., Егоров Е.А. Клинические особенности глаукоматозной атрофии зрительного нерва. Вестник офтальмологии. 1978; 1: 5-8.</w:t>
      </w:r>
    </w:p>
    <w:p w14:paraId="62A08D2F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Антонов А.А., Карлова Е.В., Брежнев А.Ю., Дорофеев Д.А. Современное состояние офтальмотонометрии. Вестник офтальмологии. 2020; 136(6): 100-107.</w:t>
      </w:r>
    </w:p>
    <w:p w14:paraId="44553810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Алексеев В.Н., Егоров Е.А., Мартынова Е.Б. О распределении уровней внутриглазного давления в нормальной популяции. РМЖ. Клиническая офтальмология. 2001; 2(2): 38-40.</w:t>
      </w:r>
    </w:p>
    <w:p w14:paraId="14549E8C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Абышева Л.Д., Авдеев Р.В., Александров А.С. и др. Оптимальные характеристики верхней границы офтальмотонуса у пациентов с развитой стадией первичной открыто-угольной глаукомы с точки зрения доказательной медицины. Клиническая офтальмоло-гия. 2015; 3: 111-123.</w:t>
      </w:r>
    </w:p>
    <w:p w14:paraId="0D532772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Kass</w:t>
      </w:r>
      <w:r w:rsidRPr="007E1842">
        <w:t xml:space="preserve"> </w:t>
      </w:r>
      <w:r>
        <w:rPr>
          <w:lang w:val="en-US"/>
        </w:rPr>
        <w:t>M</w:t>
      </w:r>
      <w:r w:rsidRPr="007E1842">
        <w:t>.</w:t>
      </w:r>
      <w:r>
        <w:rPr>
          <w:lang w:val="en-US"/>
        </w:rPr>
        <w:t>A</w:t>
      </w:r>
      <w:r w:rsidRPr="007E1842">
        <w:t xml:space="preserve">., </w:t>
      </w:r>
      <w:r>
        <w:rPr>
          <w:lang w:val="en-US"/>
        </w:rPr>
        <w:t>Heuer</w:t>
      </w:r>
      <w:r w:rsidRPr="007E1842">
        <w:t xml:space="preserve"> </w:t>
      </w:r>
      <w:r>
        <w:rPr>
          <w:lang w:val="en-US"/>
        </w:rPr>
        <w:t>D</w:t>
      </w:r>
      <w:r w:rsidRPr="007E1842">
        <w:t>.</w:t>
      </w:r>
      <w:r>
        <w:rPr>
          <w:lang w:val="en-US"/>
        </w:rPr>
        <w:t>K</w:t>
      </w:r>
      <w:r w:rsidRPr="007E1842">
        <w:t xml:space="preserve">., </w:t>
      </w:r>
      <w:r>
        <w:rPr>
          <w:lang w:val="en-US"/>
        </w:rPr>
        <w:t>Higginbotham</w:t>
      </w:r>
      <w:r w:rsidRPr="007E1842">
        <w:t xml:space="preserve"> </w:t>
      </w:r>
      <w:r>
        <w:rPr>
          <w:lang w:val="en-US"/>
        </w:rPr>
        <w:t>E</w:t>
      </w:r>
      <w:r w:rsidRPr="007E1842">
        <w:t>.</w:t>
      </w:r>
      <w:r>
        <w:rPr>
          <w:lang w:val="en-US"/>
        </w:rPr>
        <w:t>J</w:t>
      </w:r>
      <w:r w:rsidRPr="007E1842">
        <w:t xml:space="preserve">., </w:t>
      </w:r>
      <w:r>
        <w:rPr>
          <w:lang w:val="en-US"/>
        </w:rPr>
        <w:t>et</w:t>
      </w:r>
      <w:r w:rsidRPr="007E1842">
        <w:t xml:space="preserve"> </w:t>
      </w:r>
      <w:r>
        <w:rPr>
          <w:lang w:val="en-US"/>
        </w:rPr>
        <w:t>al</w:t>
      </w:r>
      <w:r w:rsidRPr="007E1842">
        <w:t xml:space="preserve">. </w:t>
      </w:r>
      <w:r>
        <w:rPr>
          <w:lang w:val="en-US"/>
        </w:rPr>
        <w:t>The Ocular Hypertension Treatment Study: a randomized trial determines that topical ocular hypotensive medication delays or prevents the onset of primary open-angle glaucoma. Arch Ophthalmol. 2002; 120(6): 701-713; discussion 829-730.</w:t>
      </w:r>
    </w:p>
    <w:p w14:paraId="4A1CF7F0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Spaeth G.L. The normal development of the human anterior chamber angle: a new system of descriptive grading. Trans Ophthalmol Soc U K (1962). 1971; 91: 709-739.</w:t>
      </w:r>
    </w:p>
    <w:p w14:paraId="54607C84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Jonas J.B., Gusek G.C., Naumann G.O. Optic disc, cup and neuroretinal rim size, configuration and correlations in normal eyes. Invest Ophthalmol Vis Sci. 1988; 29(7): 1151-1158.</w:t>
      </w:r>
    </w:p>
    <w:p w14:paraId="1495B4FD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Куроедов А.В., Городничий В.В., Огородникова В.Ю. и др. Офтальмоскопическая характеристика изменений диска зрительного нерва и слоя нервных волокон при глаукоме (пособие для врачей). М.: «Дом печати «Столичный бизнес», 2011: 48.</w:t>
      </w:r>
    </w:p>
    <w:p w14:paraId="4E4D0A01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Harizman N., Oliveira C., Chiang A., et al. The ISNT rule and differentiation of normal from glaucomatous eyes. Arch Ophthalmol. 2006; 124(11): 1579-1583.</w:t>
      </w:r>
    </w:p>
    <w:p w14:paraId="7C8595C3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Kansal V., Armstrong J.J., Pintwala R., Hutnik C. Optical coherence tomography for glaucoma diagnosis: An evidence based meta-analysis. PLoS One. 2018; 13(1): e0190621.</w:t>
      </w:r>
    </w:p>
    <w:p w14:paraId="2BCF4C08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Авдеев Р.В., Александров А.С., Бакунина Н.А. и др. Сопоставление режимов лечения больных с первичной открытоугольной глаукомой с характеристиками прогрессирования заболевания. Часть 1. Состояние показателей офтальмотонуса. Национальный журнал глаукома. 2018; 17(1): 14-28.</w:t>
      </w:r>
    </w:p>
    <w:p w14:paraId="4AA4A1DA" w14:textId="77777777" w:rsidR="00F170C6" w:rsidRPr="00E979B4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 w:rsidRPr="00447EE5">
        <w:rPr>
          <w:lang w:val="fr-FR"/>
        </w:rPr>
        <w:t xml:space="preserve">Heijl A., Leske M.C., Bengtsson B., et al. </w:t>
      </w:r>
      <w:r>
        <w:rPr>
          <w:lang w:val="en-US"/>
        </w:rPr>
        <w:t xml:space="preserve">Reduction of intraocular pressure and glaucoma progression: results from the Early Manifest Glaucoma Trial. </w:t>
      </w:r>
      <w:r w:rsidRPr="00E979B4">
        <w:rPr>
          <w:lang w:val="en-US"/>
        </w:rPr>
        <w:t>Arch Ophthalmol. 2002; 120(10): 1268-1279.</w:t>
      </w:r>
    </w:p>
    <w:p w14:paraId="28E204F5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Medical Treatment of Glaucoma. WGA Consensus Series - 7. / Eds. Weinreb R., Makoto A., Susanna R., Goldberg I., Migdal C., Liebmann J. Kugler Publications, 2010: 309.</w:t>
      </w:r>
    </w:p>
    <w:p w14:paraId="01E4FFE7" w14:textId="77777777" w:rsidR="00F170C6" w:rsidRPr="00E979B4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 w:rsidRPr="00447EE5">
        <w:rPr>
          <w:lang w:val="fr-FR"/>
        </w:rPr>
        <w:t xml:space="preserve">Musch D.C., Gillespie B.W., Niziol L.M., et al. </w:t>
      </w:r>
      <w:r>
        <w:rPr>
          <w:lang w:val="en-US"/>
        </w:rPr>
        <w:t xml:space="preserve">Group C.S. Intraocular pressure control and long-term visual field loss in the Collaborative Initial Glaucoma Treatment Study. </w:t>
      </w:r>
      <w:r w:rsidRPr="00E979B4">
        <w:rPr>
          <w:lang w:val="en-US"/>
        </w:rPr>
        <w:t>Ophthalmology. 2011; 118(9): 1766-1773.</w:t>
      </w:r>
    </w:p>
    <w:p w14:paraId="4939ECAD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Kobelt G. Comparative data for all countries. In: Primary open-angle glaucoma. Differ-ences in international treatment patterns and costs. / Eds. Jönsson B., Krieglstein G. Oxford, England: ISIS Medical Media, 1998: 116-126.</w:t>
      </w:r>
    </w:p>
    <w:p w14:paraId="4E3985B0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 w:rsidRPr="00447EE5">
        <w:rPr>
          <w:lang w:val="fr-FR"/>
        </w:rPr>
        <w:t xml:space="preserve">Li T., Lindsley K., Rouse B., et al. </w:t>
      </w:r>
      <w:r>
        <w:rPr>
          <w:lang w:val="en-US"/>
        </w:rPr>
        <w:t xml:space="preserve">Comparative Effectiveness of First-Line Medications for Primary Open-Angle Glaucoma: A Systematic Review and Network Meta-analysis. </w:t>
      </w:r>
      <w:r w:rsidRPr="00E979B4">
        <w:rPr>
          <w:lang w:val="en-US"/>
        </w:rPr>
        <w:t xml:space="preserve">Ophthalmology. </w:t>
      </w:r>
      <w:r>
        <w:rPr>
          <w:lang w:val="en-US"/>
        </w:rPr>
        <w:t>2016; 123(1): 129-140.</w:t>
      </w:r>
    </w:p>
    <w:p w14:paraId="0FCA7D71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 xml:space="preserve">Steensberg A.T., Mullertz O.O., Virgili G., et al. Evaluation of Generic versus Original Prostaglandin Analogues in the Treatment of Glaucoma: A Systematic Review and Meta-Analysis. </w:t>
      </w:r>
      <w:r w:rsidRPr="00B57750">
        <w:rPr>
          <w:lang w:val="en-US"/>
        </w:rPr>
        <w:t xml:space="preserve">Ophthalmol Glaucoma. </w:t>
      </w:r>
      <w:r>
        <w:rPr>
          <w:lang w:val="en-US"/>
        </w:rPr>
        <w:t>2020; 3(1): 51-59.</w:t>
      </w:r>
    </w:p>
    <w:p w14:paraId="663B1CFC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Erb C., Lanzl I., Seidova S.F., Kimmich F. Preservative-free tafluprost 0.0015% in the treatment of patients with glaucoma and ocular hypertension. Adv Ther. 2011; 28(7): 575-585.</w:t>
      </w:r>
    </w:p>
    <w:p w14:paraId="04D3CD96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 w:rsidRPr="00447EE5">
        <w:rPr>
          <w:lang w:val="fr-FR"/>
        </w:rPr>
        <w:t xml:space="preserve">Prum B.E., Jr., Lim M.C., Mansberger S.L., et al. </w:t>
      </w:r>
      <w:r>
        <w:rPr>
          <w:lang w:val="en-US"/>
        </w:rPr>
        <w:t>Primary Open-Angle Glaucoma Suspect Preferred Practice Pattern((R)) Guidelines. Ophthalmology. 2016; 123(1): 112-151.</w:t>
      </w:r>
    </w:p>
    <w:p w14:paraId="4C82A565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Liu A.W., Gan L.Y., Yao X., Zhou J. Long-term assessment of prostaglandin analogs and timolol fixed combinations vs prostaglandin analogs monotherapy. Int J Ophthalmol. 2016; 9(5): 750-756.</w:t>
      </w:r>
    </w:p>
    <w:p w14:paraId="4B0FEC7B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 xml:space="preserve">Куроедов А.В., Брежнев А.Ю., Ловпаче Д.Н. и </w:t>
      </w:r>
      <w:r w:rsidR="00860FC1">
        <w:t>соавт. Целесообразность примене</w:t>
      </w:r>
      <w:r>
        <w:t>ния дифференцированных стартовых подходов к лечению больных с разными стадиями глаукомы. Национальный журнал Глаукома. 2018; 17(4): 27-54.</w:t>
      </w:r>
    </w:p>
    <w:p w14:paraId="3CF00DE4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Olthoff C.M., Schouten J.S., van de Borne B.W., Webers C.A. Noncompliance with ocular hypotensive treatment in patients with glaucoma or ocular hypertension an evidence-based review. Ophthalmology. 2005; 112(6): 953-961.</w:t>
      </w:r>
    </w:p>
    <w:p w14:paraId="6051AA2F" w14:textId="77777777" w:rsidR="00F170C6" w:rsidRPr="00BA2C3B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 xml:space="preserve">Mathew S., Harris A., Ridenour CM., et al. Management of Glaucoma in Pregnancy. </w:t>
      </w:r>
      <w:r w:rsidRPr="00E979B4">
        <w:rPr>
          <w:lang w:val="en-US"/>
        </w:rPr>
        <w:t xml:space="preserve">J Glaucoma. </w:t>
      </w:r>
      <w:r w:rsidRPr="00BA2C3B">
        <w:rPr>
          <w:lang w:val="en-US"/>
        </w:rPr>
        <w:t>2019; 28(10): 937-944.</w:t>
      </w:r>
    </w:p>
    <w:p w14:paraId="37FABC6B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Garg A., Gazzard G. Selective laser trabeculoplasty: past, present, and future. Eye (Lond). 2018; 32(5): 863-876.</w:t>
      </w:r>
    </w:p>
    <w:p w14:paraId="291B2B91" w14:textId="77777777" w:rsidR="00F170C6" w:rsidRPr="00BA2C3B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 xml:space="preserve">Wong M.O., Lee J.W., Choy B.N., et al. Systematic review and meta-analysis on the efficacy of selective laser trabeculoplasty in open-angle glaucoma. </w:t>
      </w:r>
      <w:r w:rsidRPr="00BA2C3B">
        <w:rPr>
          <w:lang w:val="en-US"/>
        </w:rPr>
        <w:t>Surv Ophthalmol. 2015; 60(1): 36-50.</w:t>
      </w:r>
    </w:p>
    <w:p w14:paraId="12631339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Razeghinejad M.R., Fudemberg S.J., Spaeth G.L. The changing conceptual basis of trabeculectomy: a review of past and current surgical techniques. Surv Ophthalmol. 2012; 57(1): 1-25.</w:t>
      </w:r>
    </w:p>
    <w:p w14:paraId="7DE5385C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Carg A., Alio J.L. Glaucoma Surgery. New Delhi: JP Brothers, 2010: 400.</w:t>
      </w:r>
    </w:p>
    <w:p w14:paraId="5DB02CA3" w14:textId="77777777" w:rsidR="00F170C6" w:rsidRPr="00BA2C3B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>Glaucoma Surgery. Consensus - 11 / Eds. Weinreb R.N., Ramulu P.</w:t>
      </w:r>
      <w:proofErr w:type="gramStart"/>
      <w:r>
        <w:rPr>
          <w:lang w:val="en-US"/>
        </w:rPr>
        <w:t>,  Topouzis</w:t>
      </w:r>
      <w:proofErr w:type="gramEnd"/>
      <w:r>
        <w:rPr>
          <w:lang w:val="en-US"/>
        </w:rPr>
        <w:t xml:space="preserve"> F.</w:t>
      </w:r>
      <w:proofErr w:type="gramStart"/>
      <w:r>
        <w:rPr>
          <w:lang w:val="en-US"/>
        </w:rPr>
        <w:t>,  Park</w:t>
      </w:r>
      <w:proofErr w:type="gramEnd"/>
      <w:r>
        <w:rPr>
          <w:lang w:val="en-US"/>
        </w:rPr>
        <w:t xml:space="preserve"> K.H., Mansouri K.</w:t>
      </w:r>
      <w:proofErr w:type="gramStart"/>
      <w:r>
        <w:rPr>
          <w:lang w:val="en-US"/>
        </w:rPr>
        <w:t>,  Lerner</w:t>
      </w:r>
      <w:proofErr w:type="gramEnd"/>
      <w:r>
        <w:rPr>
          <w:lang w:val="en-US"/>
        </w:rPr>
        <w:t xml:space="preserve"> S.F.  </w:t>
      </w:r>
      <w:r w:rsidRPr="00BA2C3B">
        <w:rPr>
          <w:lang w:val="en-US"/>
        </w:rPr>
        <w:t>Amsterdam: Kugler Publications, 2019: 512.</w:t>
      </w:r>
    </w:p>
    <w:p w14:paraId="4AAD55EF" w14:textId="77777777" w:rsidR="00F170C6" w:rsidRPr="00E979B4" w:rsidRDefault="00F170C6" w:rsidP="00101A3C">
      <w:pPr>
        <w:pStyle w:val="a4"/>
        <w:numPr>
          <w:ilvl w:val="0"/>
          <w:numId w:val="14"/>
        </w:numPr>
        <w:ind w:left="0" w:firstLine="0"/>
        <w:jc w:val="both"/>
        <w:rPr>
          <w:lang w:val="en-US"/>
        </w:rPr>
      </w:pPr>
      <w:r>
        <w:rPr>
          <w:lang w:val="en-US"/>
        </w:rPr>
        <w:t xml:space="preserve">Khaw P.T., Chiang M., Shah P., et al. Enhanced Trabeculectomy: The Moorfields Safer Surgery System. </w:t>
      </w:r>
      <w:r w:rsidRPr="00E979B4">
        <w:rPr>
          <w:lang w:val="en-US"/>
        </w:rPr>
        <w:t>Dev Ophthalmol. 2017; 59: 15-35.</w:t>
      </w:r>
    </w:p>
    <w:p w14:paraId="76C6A12A" w14:textId="77777777" w:rsidR="00F170C6" w:rsidRDefault="00F170C6" w:rsidP="00101A3C">
      <w:pPr>
        <w:pStyle w:val="a4"/>
        <w:numPr>
          <w:ilvl w:val="0"/>
          <w:numId w:val="14"/>
        </w:numPr>
        <w:ind w:left="0" w:firstLine="0"/>
        <w:jc w:val="both"/>
      </w:pPr>
      <w:r>
        <w:t>Николаенко В.П., Антонова А.В., Бржеский В.В. Пути повышения эффективности фильтрующей хирургии глаукомы. Российский офтальмологический журнал. 2024;17(2):99-107. https://doi.org/10.21516/2072-0076-2024-17-2-99-107</w:t>
      </w:r>
    </w:p>
    <w:p w14:paraId="3D21C550" w14:textId="77777777" w:rsidR="00F170C6" w:rsidRDefault="00F170C6" w:rsidP="00B331F0">
      <w:pPr>
        <w:pStyle w:val="a3"/>
        <w:spacing w:line="360" w:lineRule="auto"/>
        <w:jc w:val="both"/>
        <w:outlineLvl w:val="0"/>
        <w:rPr>
          <w:lang w:val="en-US"/>
        </w:rPr>
      </w:pPr>
    </w:p>
    <w:p w14:paraId="75B877BB" w14:textId="77777777" w:rsidR="00FB55E9" w:rsidRDefault="00FB55E9" w:rsidP="00D4319A">
      <w:pPr>
        <w:pStyle w:val="a3"/>
        <w:spacing w:line="360" w:lineRule="auto"/>
        <w:ind w:firstLine="709"/>
        <w:jc w:val="both"/>
        <w:outlineLvl w:val="0"/>
      </w:pPr>
      <w:bookmarkStart w:id="32" w:name="_Toc183465852"/>
    </w:p>
    <w:p w14:paraId="395EC5B1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4D62F04B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708EF923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58DF09C7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78F6FED6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7FF9F720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61BFC314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1AE5DE18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51D70C42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4A87CBBD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4F73A6AC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527EA957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2A2FD1EF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0D2DD15F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0CBBFE9B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19277074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59AED1E1" w14:textId="77777777" w:rsidR="00746EAF" w:rsidRDefault="00746EAF" w:rsidP="00D4319A">
      <w:pPr>
        <w:pStyle w:val="a3"/>
        <w:spacing w:line="360" w:lineRule="auto"/>
        <w:ind w:firstLine="709"/>
        <w:jc w:val="both"/>
        <w:outlineLvl w:val="0"/>
      </w:pPr>
    </w:p>
    <w:p w14:paraId="69A3A392" w14:textId="77777777" w:rsidR="00FB55E9" w:rsidRDefault="00FB55E9" w:rsidP="00D4319A">
      <w:pPr>
        <w:pStyle w:val="a3"/>
        <w:spacing w:line="360" w:lineRule="auto"/>
        <w:ind w:firstLine="709"/>
        <w:jc w:val="both"/>
        <w:outlineLvl w:val="0"/>
      </w:pPr>
    </w:p>
    <w:p w14:paraId="50F724D9" w14:textId="77777777" w:rsidR="00746EAF" w:rsidRDefault="00F170C6" w:rsidP="00746EAF">
      <w:pPr>
        <w:pStyle w:val="a3"/>
        <w:spacing w:line="360" w:lineRule="auto"/>
        <w:ind w:firstLine="709"/>
        <w:jc w:val="right"/>
        <w:outlineLvl w:val="0"/>
      </w:pPr>
      <w:bookmarkStart w:id="33" w:name="_Toc219451945"/>
      <w:r w:rsidRPr="00237EE4">
        <w:t>Приложение А1.</w:t>
      </w:r>
      <w:bookmarkEnd w:id="32"/>
      <w:r w:rsidRPr="007A2368">
        <w:t xml:space="preserve"> </w:t>
      </w:r>
    </w:p>
    <w:p w14:paraId="2110B34A" w14:textId="3E51C357" w:rsidR="00D4319A" w:rsidRPr="00746EAF" w:rsidRDefault="00D4319A" w:rsidP="00746EAF">
      <w:pPr>
        <w:pStyle w:val="a3"/>
        <w:spacing w:line="360" w:lineRule="auto"/>
        <w:ind w:firstLine="709"/>
        <w:outlineLvl w:val="0"/>
        <w:rPr>
          <w:strike/>
          <w:color w:val="EE0000"/>
        </w:rPr>
      </w:pPr>
      <w:r w:rsidRPr="00D4319A">
        <w:t xml:space="preserve">Состав рабочей группы </w:t>
      </w:r>
      <w:bookmarkEnd w:id="33"/>
    </w:p>
    <w:p w14:paraId="1C96D7A9" w14:textId="33CB8095" w:rsidR="00F170C6" w:rsidRPr="007A2368" w:rsidRDefault="000644E9" w:rsidP="00032809">
      <w:pPr>
        <w:jc w:val="both"/>
        <w:rPr>
          <w:lang w:val="ru-MD"/>
        </w:rPr>
      </w:pPr>
      <w:r>
        <w:rPr>
          <w:lang w:val="ru-MD"/>
        </w:rPr>
        <w:t>Эксперт</w:t>
      </w:r>
      <w:r w:rsidR="00F170C6" w:rsidRPr="007A2368">
        <w:rPr>
          <w:lang w:val="ru-MD"/>
        </w:rPr>
        <w:t>:</w:t>
      </w:r>
    </w:p>
    <w:p w14:paraId="61DC4024" w14:textId="0174F82D" w:rsidR="00F170C6" w:rsidRPr="007A2368" w:rsidRDefault="00F170C6" w:rsidP="00032809">
      <w:pPr>
        <w:jc w:val="both"/>
        <w:rPr>
          <w:lang w:val="ru-MD"/>
        </w:rPr>
      </w:pPr>
      <w:r w:rsidRPr="007A2368">
        <w:t>Г</w:t>
      </w:r>
      <w:r w:rsidR="001C5E0D">
        <w:t xml:space="preserve">рибоносов Сергей Николаевич </w:t>
      </w:r>
      <w:r w:rsidRPr="007A2368">
        <w:rPr>
          <w:lang w:val="ru-MD"/>
        </w:rPr>
        <w:t xml:space="preserve">- врач-офтальмолог высшей категории, </w:t>
      </w:r>
      <w:r w:rsidR="00746EAF" w:rsidRPr="00237EE4">
        <w:rPr>
          <w:lang w:val="ru-MD"/>
        </w:rPr>
        <w:t>г</w:t>
      </w:r>
      <w:r w:rsidRPr="00237EE4">
        <w:rPr>
          <w:lang w:val="ru-MD"/>
        </w:rPr>
        <w:t>лавный</w:t>
      </w:r>
      <w:r w:rsidRPr="007A2368">
        <w:rPr>
          <w:lang w:val="ru-MD"/>
        </w:rPr>
        <w:t xml:space="preserve"> внештатный офтальмолог </w:t>
      </w:r>
      <w:r w:rsidR="00AC046F" w:rsidRPr="007A2368">
        <w:rPr>
          <w:lang w:val="ru-MD"/>
        </w:rPr>
        <w:t>М</w:t>
      </w:r>
      <w:r w:rsidR="00AC046F">
        <w:rPr>
          <w:lang w:val="ru-MD"/>
        </w:rPr>
        <w:t>инистерства здравоохранения</w:t>
      </w:r>
      <w:r w:rsidR="00D4319A">
        <w:rPr>
          <w:lang w:val="ru-MD"/>
        </w:rPr>
        <w:t xml:space="preserve"> Приднестровской Молдавской Республики.</w:t>
      </w:r>
    </w:p>
    <w:p w14:paraId="5995856F" w14:textId="77777777" w:rsidR="00F170C6" w:rsidRPr="007A2368" w:rsidRDefault="000644E9" w:rsidP="00032809">
      <w:pPr>
        <w:jc w:val="both"/>
        <w:rPr>
          <w:lang w:val="ru-MD"/>
        </w:rPr>
      </w:pPr>
      <w:r>
        <w:rPr>
          <w:lang w:val="ru-MD"/>
        </w:rPr>
        <w:t>Председатель</w:t>
      </w:r>
      <w:r w:rsidR="00F170C6" w:rsidRPr="007A2368">
        <w:rPr>
          <w:lang w:val="ru-MD"/>
        </w:rPr>
        <w:t>:</w:t>
      </w:r>
    </w:p>
    <w:p w14:paraId="582CE3CA" w14:textId="0E841515" w:rsidR="00F170C6" w:rsidRPr="007A2368" w:rsidRDefault="00F170C6" w:rsidP="00032809">
      <w:pPr>
        <w:jc w:val="both"/>
        <w:rPr>
          <w:lang w:val="ru-MD"/>
        </w:rPr>
      </w:pPr>
      <w:r w:rsidRPr="007A2368">
        <w:t>Навроцкая О</w:t>
      </w:r>
      <w:r w:rsidR="001C5E0D">
        <w:t xml:space="preserve">ксана Васильевна </w:t>
      </w:r>
      <w:r w:rsidRPr="007A2368">
        <w:rPr>
          <w:lang w:val="ru-MD"/>
        </w:rPr>
        <w:t xml:space="preserve">- врач-офтальмолог первой категории, </w:t>
      </w:r>
      <w:r w:rsidR="00AC046F">
        <w:rPr>
          <w:lang w:val="ru-MD"/>
        </w:rPr>
        <w:t xml:space="preserve">консультативная поликлиника </w:t>
      </w:r>
      <w:r w:rsidR="00746EAF" w:rsidRPr="00237EE4">
        <w:rPr>
          <w:lang w:val="ru-MD"/>
        </w:rPr>
        <w:t>г</w:t>
      </w:r>
      <w:r w:rsidR="00AC046F" w:rsidRPr="00237EE4">
        <w:rPr>
          <w:lang w:val="ru-MD"/>
        </w:rPr>
        <w:t>осударственно</w:t>
      </w:r>
      <w:r w:rsidR="00746EAF" w:rsidRPr="00237EE4">
        <w:rPr>
          <w:lang w:val="ru-MD"/>
        </w:rPr>
        <w:t>го</w:t>
      </w:r>
      <w:r w:rsidR="00AC046F" w:rsidRPr="00237EE4">
        <w:rPr>
          <w:lang w:val="ru-MD"/>
        </w:rPr>
        <w:t xml:space="preserve"> учреждени</w:t>
      </w:r>
      <w:r w:rsidR="00746EAF" w:rsidRPr="00237EE4">
        <w:rPr>
          <w:lang w:val="ru-MD"/>
        </w:rPr>
        <w:t>я</w:t>
      </w:r>
      <w:r w:rsidRPr="00237EE4">
        <w:rPr>
          <w:lang w:val="ru-MD"/>
        </w:rPr>
        <w:t xml:space="preserve"> «Р</w:t>
      </w:r>
      <w:r w:rsidR="00AC046F" w:rsidRPr="00237EE4">
        <w:rPr>
          <w:lang w:val="ru-MD"/>
        </w:rPr>
        <w:t>еспубликанская клиническая больница</w:t>
      </w:r>
      <w:r w:rsidRPr="00237EE4">
        <w:rPr>
          <w:lang w:val="ru-MD"/>
        </w:rPr>
        <w:t>»</w:t>
      </w:r>
      <w:r w:rsidR="0057102C" w:rsidRPr="00237EE4">
        <w:rPr>
          <w:lang w:val="ru-MD"/>
        </w:rPr>
        <w:t>.</w:t>
      </w:r>
    </w:p>
    <w:p w14:paraId="4D2BAEDF" w14:textId="77777777" w:rsidR="00F170C6" w:rsidRPr="007A2368" w:rsidRDefault="00F170C6" w:rsidP="00032809">
      <w:pPr>
        <w:jc w:val="both"/>
        <w:rPr>
          <w:lang w:val="ru-MD"/>
        </w:rPr>
      </w:pPr>
      <w:r w:rsidRPr="007A2368">
        <w:rPr>
          <w:lang w:val="ru-MD"/>
        </w:rPr>
        <w:t>Члены группы:</w:t>
      </w:r>
    </w:p>
    <w:p w14:paraId="1FE08FD5" w14:textId="08B2FD46" w:rsidR="00F170C6" w:rsidRPr="0057102C" w:rsidRDefault="00F170C6" w:rsidP="00032809">
      <w:pPr>
        <w:jc w:val="both"/>
      </w:pPr>
      <w:r>
        <w:t>Бо</w:t>
      </w:r>
      <w:r w:rsidR="000644E9">
        <w:t>д</w:t>
      </w:r>
      <w:r w:rsidR="001C5E0D">
        <w:t xml:space="preserve">ян Светлана </w:t>
      </w:r>
      <w:r w:rsidR="00D4319A">
        <w:t xml:space="preserve">Семёновна </w:t>
      </w:r>
      <w:r w:rsidR="00D4319A" w:rsidRPr="007A2368">
        <w:rPr>
          <w:lang w:val="ru-MD"/>
        </w:rPr>
        <w:t>-</w:t>
      </w:r>
      <w:r w:rsidRPr="007A2368">
        <w:rPr>
          <w:lang w:val="ru-MD"/>
        </w:rPr>
        <w:t xml:space="preserve"> врач-офтальмолог высшей категории, </w:t>
      </w:r>
      <w:r w:rsidR="001C5E0D">
        <w:rPr>
          <w:lang w:val="ru-MD"/>
        </w:rPr>
        <w:t xml:space="preserve">консультативная </w:t>
      </w:r>
      <w:r w:rsidR="00D4319A">
        <w:rPr>
          <w:lang w:val="ru-MD"/>
        </w:rPr>
        <w:t xml:space="preserve">поликлиника </w:t>
      </w:r>
      <w:r w:rsidR="00746EAF" w:rsidRPr="00237EE4">
        <w:rPr>
          <w:lang w:val="ru-MD"/>
        </w:rPr>
        <w:t>государственного учреждения «</w:t>
      </w:r>
      <w:r w:rsidR="00D4319A" w:rsidRPr="00237EE4">
        <w:rPr>
          <w:lang w:val="ru-MD"/>
        </w:rPr>
        <w:t>Бендерск</w:t>
      </w:r>
      <w:r w:rsidR="00746EAF" w:rsidRPr="00237EE4">
        <w:rPr>
          <w:lang w:val="ru-MD"/>
        </w:rPr>
        <w:t>ая</w:t>
      </w:r>
      <w:r w:rsidR="0057102C" w:rsidRPr="00237EE4">
        <w:rPr>
          <w:lang w:val="ru-MD"/>
        </w:rPr>
        <w:t xml:space="preserve"> центральн</w:t>
      </w:r>
      <w:r w:rsidR="00746EAF" w:rsidRPr="00237EE4">
        <w:rPr>
          <w:lang w:val="ru-MD"/>
        </w:rPr>
        <w:t>ая</w:t>
      </w:r>
      <w:r w:rsidR="0057102C" w:rsidRPr="00237EE4">
        <w:rPr>
          <w:lang w:val="ru-MD"/>
        </w:rPr>
        <w:t xml:space="preserve"> городск</w:t>
      </w:r>
      <w:r w:rsidR="00746EAF" w:rsidRPr="00237EE4">
        <w:rPr>
          <w:lang w:val="ru-MD"/>
        </w:rPr>
        <w:t>ая</w:t>
      </w:r>
      <w:r w:rsidR="0057102C" w:rsidRPr="00237EE4">
        <w:rPr>
          <w:lang w:val="ru-MD"/>
        </w:rPr>
        <w:t xml:space="preserve"> больниц</w:t>
      </w:r>
      <w:r w:rsidR="00746EAF" w:rsidRPr="00237EE4">
        <w:rPr>
          <w:lang w:val="ru-MD"/>
        </w:rPr>
        <w:t>а»</w:t>
      </w:r>
      <w:r w:rsidR="0057102C" w:rsidRPr="00237EE4">
        <w:rPr>
          <w:lang w:val="ru-MD"/>
        </w:rPr>
        <w:t>.</w:t>
      </w:r>
    </w:p>
    <w:p w14:paraId="6B2F4D09" w14:textId="0C20C312" w:rsidR="0057102C" w:rsidRPr="007A2368" w:rsidRDefault="00F170C6" w:rsidP="0057102C">
      <w:pPr>
        <w:jc w:val="both"/>
        <w:rPr>
          <w:lang w:val="ru-MD"/>
        </w:rPr>
      </w:pPr>
      <w:r w:rsidRPr="007A2368">
        <w:t>Г</w:t>
      </w:r>
      <w:r w:rsidR="0057102C">
        <w:t xml:space="preserve">рябко Надежда </w:t>
      </w:r>
      <w:r w:rsidRPr="007A2368">
        <w:t>Ю</w:t>
      </w:r>
      <w:r w:rsidR="0057102C">
        <w:t xml:space="preserve">рьевна </w:t>
      </w:r>
      <w:r w:rsidRPr="007A2368">
        <w:rPr>
          <w:lang w:val="ru-MD"/>
        </w:rPr>
        <w:t>- врач-</w:t>
      </w:r>
      <w:r w:rsidR="00746EAF" w:rsidRPr="007A2368">
        <w:rPr>
          <w:lang w:val="ru-MD"/>
        </w:rPr>
        <w:t xml:space="preserve">офтальмолог, </w:t>
      </w:r>
      <w:r w:rsidR="00746EAF" w:rsidRPr="0057102C">
        <w:rPr>
          <w:lang w:val="ru-MD"/>
        </w:rPr>
        <w:t>консультативная</w:t>
      </w:r>
      <w:r w:rsidR="0057102C">
        <w:rPr>
          <w:lang w:val="ru-MD"/>
        </w:rPr>
        <w:t xml:space="preserve"> поликлиника</w:t>
      </w:r>
      <w:r w:rsidR="0057102C" w:rsidRPr="0057102C">
        <w:rPr>
          <w:lang w:val="ru-MD"/>
        </w:rPr>
        <w:t xml:space="preserve"> </w:t>
      </w:r>
      <w:r w:rsidR="001A1DD3" w:rsidRPr="00237EE4">
        <w:rPr>
          <w:lang w:val="ru-MD"/>
        </w:rPr>
        <w:t>г</w:t>
      </w:r>
      <w:r w:rsidR="0057102C" w:rsidRPr="00237EE4">
        <w:rPr>
          <w:lang w:val="ru-MD"/>
        </w:rPr>
        <w:t>осударственно</w:t>
      </w:r>
      <w:r w:rsidR="001A1DD3" w:rsidRPr="00237EE4">
        <w:rPr>
          <w:lang w:val="ru-MD"/>
        </w:rPr>
        <w:t>го</w:t>
      </w:r>
      <w:r w:rsidR="0057102C" w:rsidRPr="00237EE4">
        <w:rPr>
          <w:lang w:val="ru-MD"/>
        </w:rPr>
        <w:t xml:space="preserve"> учреждени</w:t>
      </w:r>
      <w:r w:rsidR="001A1DD3" w:rsidRPr="00237EE4">
        <w:rPr>
          <w:lang w:val="ru-MD"/>
        </w:rPr>
        <w:t>я</w:t>
      </w:r>
      <w:r w:rsidR="0057102C" w:rsidRPr="007A2368">
        <w:rPr>
          <w:lang w:val="ru-MD"/>
        </w:rPr>
        <w:t xml:space="preserve"> «Р</w:t>
      </w:r>
      <w:r w:rsidR="0057102C">
        <w:rPr>
          <w:lang w:val="ru-MD"/>
        </w:rPr>
        <w:t>еспубликанская клиническая больница</w:t>
      </w:r>
      <w:r w:rsidR="0057102C" w:rsidRPr="007A2368">
        <w:rPr>
          <w:lang w:val="ru-MD"/>
        </w:rPr>
        <w:t>»</w:t>
      </w:r>
      <w:r w:rsidR="0057102C">
        <w:rPr>
          <w:lang w:val="ru-MD"/>
        </w:rPr>
        <w:t>.</w:t>
      </w:r>
    </w:p>
    <w:p w14:paraId="6AAFAAA1" w14:textId="18F58585" w:rsidR="00F170C6" w:rsidRDefault="0057102C" w:rsidP="00032809">
      <w:pPr>
        <w:jc w:val="both"/>
      </w:pPr>
      <w:r>
        <w:rPr>
          <w:lang w:val="ru-MD"/>
        </w:rPr>
        <w:t xml:space="preserve"> </w:t>
      </w:r>
      <w:r w:rsidR="00F170C6" w:rsidRPr="007A2368">
        <w:t>Конфликт интересов</w:t>
      </w:r>
      <w:r w:rsidR="00F170C6" w:rsidRPr="007A2368">
        <w:rPr>
          <w:lang w:val="ru-MD"/>
        </w:rPr>
        <w:t>: конфликт интересов отсутствует</w:t>
      </w:r>
      <w:r w:rsidR="00F170C6" w:rsidRPr="007A2368">
        <w:t>.</w:t>
      </w:r>
    </w:p>
    <w:p w14:paraId="6566742B" w14:textId="77777777" w:rsidR="00746EAF" w:rsidRDefault="00746EAF" w:rsidP="00032809">
      <w:pPr>
        <w:jc w:val="both"/>
      </w:pPr>
    </w:p>
    <w:p w14:paraId="1C1B4ABF" w14:textId="4D2CBC7C" w:rsidR="00746EAF" w:rsidRPr="007A2368" w:rsidRDefault="00746EAF" w:rsidP="00032809">
      <w:pPr>
        <w:jc w:val="both"/>
      </w:pPr>
    </w:p>
    <w:p w14:paraId="7031DFFE" w14:textId="77777777" w:rsidR="00F170C6" w:rsidRPr="007A2368" w:rsidRDefault="00F170C6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</w:rPr>
      </w:pPr>
    </w:p>
    <w:p w14:paraId="446AF6A1" w14:textId="77777777" w:rsidR="00F170C6" w:rsidRPr="007A2368" w:rsidRDefault="00F170C6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</w:rPr>
      </w:pPr>
    </w:p>
    <w:p w14:paraId="568452EE" w14:textId="77777777" w:rsidR="00F170C6" w:rsidRPr="007A2368" w:rsidRDefault="00F170C6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</w:rPr>
      </w:pPr>
    </w:p>
    <w:p w14:paraId="2D6E6980" w14:textId="77777777" w:rsidR="00F170C6" w:rsidRPr="007A2368" w:rsidRDefault="00F170C6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</w:rPr>
      </w:pPr>
    </w:p>
    <w:p w14:paraId="7FD222B2" w14:textId="77777777" w:rsidR="00F170C6" w:rsidRPr="007A2368" w:rsidRDefault="00F170C6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</w:rPr>
      </w:pPr>
    </w:p>
    <w:p w14:paraId="3B8A06A4" w14:textId="77777777" w:rsidR="00F170C6" w:rsidRPr="007A2368" w:rsidRDefault="00F170C6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</w:rPr>
      </w:pPr>
    </w:p>
    <w:p w14:paraId="392DA4B6" w14:textId="77777777" w:rsidR="00F170C6" w:rsidRPr="007A2368" w:rsidRDefault="00F170C6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</w:rPr>
      </w:pPr>
    </w:p>
    <w:p w14:paraId="27149982" w14:textId="77777777" w:rsidR="00F170C6" w:rsidRPr="007A2368" w:rsidRDefault="00F170C6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</w:rPr>
      </w:pPr>
    </w:p>
    <w:p w14:paraId="5C51DD54" w14:textId="77777777" w:rsidR="00F170C6" w:rsidRPr="007A2368" w:rsidRDefault="00F170C6" w:rsidP="00032809">
      <w:pPr>
        <w:pStyle w:val="a3"/>
        <w:tabs>
          <w:tab w:val="left" w:pos="0"/>
        </w:tabs>
        <w:spacing w:line="360" w:lineRule="auto"/>
        <w:ind w:firstLine="709"/>
        <w:jc w:val="both"/>
        <w:rPr>
          <w:rFonts w:cs="Times New Roman"/>
        </w:rPr>
      </w:pPr>
    </w:p>
    <w:p w14:paraId="4BA4B5D5" w14:textId="77777777" w:rsidR="00E0171D" w:rsidRPr="007A2368" w:rsidRDefault="00E0171D" w:rsidP="00DA7348">
      <w:pPr>
        <w:pStyle w:val="a3"/>
        <w:tabs>
          <w:tab w:val="left" w:pos="0"/>
        </w:tabs>
        <w:spacing w:line="360" w:lineRule="auto"/>
        <w:jc w:val="both"/>
        <w:rPr>
          <w:rFonts w:cs="Times New Roman"/>
        </w:rPr>
      </w:pPr>
    </w:p>
    <w:p w14:paraId="08E08FD0" w14:textId="77777777" w:rsidR="00F170C6" w:rsidRDefault="00F170C6" w:rsidP="000644E9">
      <w:pPr>
        <w:pStyle w:val="a3"/>
        <w:tabs>
          <w:tab w:val="left" w:pos="0"/>
        </w:tabs>
        <w:spacing w:line="360" w:lineRule="auto"/>
        <w:jc w:val="both"/>
        <w:rPr>
          <w:rFonts w:cs="Times New Roman"/>
        </w:rPr>
      </w:pPr>
    </w:p>
    <w:p w14:paraId="29F9D377" w14:textId="77777777" w:rsidR="00DA7348" w:rsidRDefault="00DA7348" w:rsidP="000644E9">
      <w:pPr>
        <w:pStyle w:val="a3"/>
        <w:tabs>
          <w:tab w:val="left" w:pos="0"/>
        </w:tabs>
        <w:spacing w:line="360" w:lineRule="auto"/>
        <w:jc w:val="both"/>
        <w:rPr>
          <w:rFonts w:cs="Times New Roman"/>
        </w:rPr>
      </w:pPr>
    </w:p>
    <w:p w14:paraId="140171D9" w14:textId="77777777" w:rsidR="00237EE4" w:rsidRDefault="00237EE4" w:rsidP="000644E9">
      <w:pPr>
        <w:pStyle w:val="a3"/>
        <w:tabs>
          <w:tab w:val="left" w:pos="0"/>
        </w:tabs>
        <w:spacing w:line="360" w:lineRule="auto"/>
        <w:jc w:val="both"/>
        <w:rPr>
          <w:rFonts w:cs="Times New Roman"/>
        </w:rPr>
      </w:pPr>
    </w:p>
    <w:p w14:paraId="2D4F2A00" w14:textId="77777777" w:rsidR="00B22054" w:rsidRDefault="00F170C6" w:rsidP="00B22054">
      <w:pPr>
        <w:pStyle w:val="a3"/>
        <w:spacing w:line="360" w:lineRule="auto"/>
        <w:ind w:firstLine="709"/>
        <w:jc w:val="right"/>
        <w:outlineLvl w:val="0"/>
      </w:pPr>
      <w:bookmarkStart w:id="34" w:name="_Toc183465853"/>
      <w:bookmarkStart w:id="35" w:name="bookmark578"/>
      <w:bookmarkStart w:id="36" w:name="bookmark579"/>
      <w:bookmarkStart w:id="37" w:name="bookmark580"/>
      <w:bookmarkStart w:id="38" w:name="bookmark577"/>
      <w:bookmarkStart w:id="39" w:name="_Toc219451946"/>
      <w:r w:rsidRPr="00237EE4">
        <w:t>Приложение А2.</w:t>
      </w:r>
      <w:bookmarkEnd w:id="34"/>
      <w:r w:rsidRPr="007A2368">
        <w:t xml:space="preserve"> </w:t>
      </w:r>
      <w:bookmarkEnd w:id="35"/>
      <w:bookmarkEnd w:id="36"/>
      <w:bookmarkEnd w:id="37"/>
      <w:bookmarkEnd w:id="38"/>
    </w:p>
    <w:p w14:paraId="53380DF2" w14:textId="5B678466" w:rsidR="00D4319A" w:rsidRDefault="00D4319A" w:rsidP="00B22054">
      <w:pPr>
        <w:pStyle w:val="a3"/>
        <w:spacing w:line="360" w:lineRule="auto"/>
        <w:ind w:firstLine="709"/>
        <w:outlineLvl w:val="0"/>
      </w:pPr>
      <w:r w:rsidRPr="00D4319A">
        <w:t>Справочные материалы, включая соответствия показаний к применению и противопоказаний, способов применения и доз лекарственных препаратов, инструкций по прим</w:t>
      </w:r>
      <w:r>
        <w:t>енению лекарственного препарата</w:t>
      </w:r>
      <w:bookmarkEnd w:id="39"/>
    </w:p>
    <w:p w14:paraId="32D311CB" w14:textId="77777777" w:rsidR="00B22054" w:rsidRDefault="00B22054" w:rsidP="00032809">
      <w:pPr>
        <w:pStyle w:val="a3"/>
        <w:spacing w:line="360" w:lineRule="auto"/>
        <w:ind w:firstLine="709"/>
        <w:jc w:val="both"/>
        <w:outlineLvl w:val="0"/>
      </w:pPr>
    </w:p>
    <w:p w14:paraId="73A4058E" w14:textId="29DBA391" w:rsidR="00B22054" w:rsidRDefault="00550E7D" w:rsidP="00B22054">
      <w:pPr>
        <w:jc w:val="right"/>
        <w:rPr>
          <w:color w:val="000000" w:themeColor="text1"/>
          <w:lang w:val="ru-MD"/>
        </w:rPr>
      </w:pPr>
      <w:r w:rsidRPr="00635453">
        <w:rPr>
          <w:b/>
          <w:color w:val="000000" w:themeColor="text1"/>
          <w:lang w:val="ru-MD"/>
        </w:rPr>
        <w:t xml:space="preserve">Таблица </w:t>
      </w:r>
      <w:r w:rsidR="00B22054" w:rsidRPr="00237EE4">
        <w:rPr>
          <w:b/>
          <w:color w:val="000000" w:themeColor="text1"/>
          <w:lang w:val="ru-MD"/>
        </w:rPr>
        <w:t>1</w:t>
      </w:r>
      <w:r>
        <w:rPr>
          <w:color w:val="000000" w:themeColor="text1"/>
          <w:lang w:val="ru-MD"/>
        </w:rPr>
        <w:t xml:space="preserve"> </w:t>
      </w:r>
    </w:p>
    <w:p w14:paraId="18104B32" w14:textId="231B915B" w:rsidR="00550E7D" w:rsidRDefault="00550E7D" w:rsidP="00B22054">
      <w:pPr>
        <w:jc w:val="center"/>
        <w:rPr>
          <w:color w:val="000000" w:themeColor="text1"/>
          <w:lang w:val="ru-MD"/>
        </w:rPr>
      </w:pPr>
      <w:r w:rsidRPr="00355DC9">
        <w:rPr>
          <w:color w:val="000000" w:themeColor="text1"/>
        </w:rPr>
        <w:t>Основные фармакологические группы противоглаукомных препаратов и миотических средств</w:t>
      </w:r>
      <w:r>
        <w:rPr>
          <w:color w:val="000000" w:themeColor="text1"/>
          <w:lang w:val="ru-MD"/>
        </w:rPr>
        <w:t xml:space="preserve"> и механизм их действия.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417"/>
        <w:gridCol w:w="992"/>
        <w:gridCol w:w="1843"/>
        <w:gridCol w:w="2404"/>
      </w:tblGrid>
      <w:tr w:rsidR="00550E7D" w:rsidRPr="00635453" w14:paraId="1AE57CFD" w14:textId="77777777" w:rsidTr="002A22D4">
        <w:trPr>
          <w:trHeight w:val="703"/>
        </w:trPr>
        <w:tc>
          <w:tcPr>
            <w:tcW w:w="1271" w:type="dxa"/>
          </w:tcPr>
          <w:p w14:paraId="44216B2C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Фармаколо-гическая группа</w:t>
            </w:r>
          </w:p>
        </w:tc>
        <w:tc>
          <w:tcPr>
            <w:tcW w:w="1418" w:type="dxa"/>
          </w:tcPr>
          <w:p w14:paraId="51193EB1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МНН</w:t>
            </w:r>
          </w:p>
        </w:tc>
        <w:tc>
          <w:tcPr>
            <w:tcW w:w="1417" w:type="dxa"/>
          </w:tcPr>
          <w:p w14:paraId="5086DF9F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Форма выпуска</w:t>
            </w:r>
          </w:p>
        </w:tc>
        <w:tc>
          <w:tcPr>
            <w:tcW w:w="992" w:type="dxa"/>
          </w:tcPr>
          <w:p w14:paraId="613DB000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Снижение уровня ВГД, %</w:t>
            </w:r>
          </w:p>
        </w:tc>
        <w:tc>
          <w:tcPr>
            <w:tcW w:w="1843" w:type="dxa"/>
          </w:tcPr>
          <w:p w14:paraId="1695D6A8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Противопоказания</w:t>
            </w:r>
          </w:p>
        </w:tc>
        <w:tc>
          <w:tcPr>
            <w:tcW w:w="2404" w:type="dxa"/>
          </w:tcPr>
          <w:p w14:paraId="0D5898AA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Побочные эффекты</w:t>
            </w:r>
          </w:p>
        </w:tc>
      </w:tr>
      <w:tr w:rsidR="00550E7D" w:rsidRPr="00635453" w14:paraId="10A37454" w14:textId="77777777" w:rsidTr="002A22D4">
        <w:tc>
          <w:tcPr>
            <w:tcW w:w="9345" w:type="dxa"/>
            <w:gridSpan w:val="6"/>
          </w:tcPr>
          <w:p w14:paraId="70F8B778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Улучшающие отток внутриглазной жидкости</w:t>
            </w:r>
          </w:p>
        </w:tc>
      </w:tr>
      <w:tr w:rsidR="00550E7D" w:rsidRPr="00635453" w14:paraId="56072919" w14:textId="77777777" w:rsidTr="002A22D4">
        <w:trPr>
          <w:trHeight w:val="1444"/>
        </w:trPr>
        <w:tc>
          <w:tcPr>
            <w:tcW w:w="1271" w:type="dxa"/>
            <w:vMerge w:val="restart"/>
          </w:tcPr>
          <w:p w14:paraId="69B26632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Аналоги простагландинов</w:t>
            </w:r>
          </w:p>
        </w:tc>
        <w:tc>
          <w:tcPr>
            <w:tcW w:w="1418" w:type="dxa"/>
          </w:tcPr>
          <w:p w14:paraId="7C078864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Латанопрост 0.005%</w:t>
            </w:r>
          </w:p>
        </w:tc>
        <w:tc>
          <w:tcPr>
            <w:tcW w:w="1417" w:type="dxa"/>
          </w:tcPr>
          <w:p w14:paraId="48086AAD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Капли глазные 2.5 мл во флаконах- капельницах</w:t>
            </w:r>
          </w:p>
        </w:tc>
        <w:tc>
          <w:tcPr>
            <w:tcW w:w="992" w:type="dxa"/>
          </w:tcPr>
          <w:p w14:paraId="05F13C8D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25-35</w:t>
            </w:r>
          </w:p>
        </w:tc>
        <w:tc>
          <w:tcPr>
            <w:tcW w:w="1843" w:type="dxa"/>
            <w:vMerge w:val="restart"/>
          </w:tcPr>
          <w:p w14:paraId="12ACAE90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Повышенная чувствительность к компонентам препарата</w:t>
            </w:r>
          </w:p>
        </w:tc>
        <w:tc>
          <w:tcPr>
            <w:tcW w:w="2404" w:type="dxa"/>
            <w:vMerge w:val="restart"/>
          </w:tcPr>
          <w:p w14:paraId="05B18CC7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Местные: гиперемия конъюнктивы, жжение, покалывание, зуд, увеличение пигментации вокруг глаз, изменение ресниц, дистихиаз, фотофобия. Увеличение пигментации радужной оболочки, псевдопемфигоид конъюнктивы, киста радужки, эрозия роговицы, отек роговицы, редко: ирит, увеит, отек макулы. </w:t>
            </w:r>
          </w:p>
          <w:p w14:paraId="07726631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Очень редко: атрофия периорбитальной жировой ткани.</w:t>
            </w:r>
          </w:p>
          <w:p w14:paraId="4AC72C9C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Системные: одышка, боль в груди, боль в мышцах, обострение бронхиальной астмы, со стороны кожи: сыпь, зуд; миалгия, артралгия. </w:t>
            </w:r>
          </w:p>
        </w:tc>
      </w:tr>
      <w:tr w:rsidR="00550E7D" w:rsidRPr="00635453" w14:paraId="79EC08BA" w14:textId="77777777" w:rsidTr="002A22D4">
        <w:trPr>
          <w:trHeight w:val="1800"/>
        </w:trPr>
        <w:tc>
          <w:tcPr>
            <w:tcW w:w="1271" w:type="dxa"/>
            <w:vMerge/>
          </w:tcPr>
          <w:p w14:paraId="6BC08869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1418" w:type="dxa"/>
          </w:tcPr>
          <w:p w14:paraId="543E064D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Тафлупрост 0,0015%</w:t>
            </w:r>
          </w:p>
          <w:p w14:paraId="6A849003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  <w:p w14:paraId="7A95AD56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  <w:p w14:paraId="5B27ABCF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  <w:p w14:paraId="1BF70FE0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  <w:p w14:paraId="7028B886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  <w:p w14:paraId="653BD6B4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  <w:p w14:paraId="43A89221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  <w:p w14:paraId="34FAD48E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1417" w:type="dxa"/>
          </w:tcPr>
          <w:p w14:paraId="15B919E4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Монодозы по 0,3 мл в тюбиках- капельницах, 30 шт.; </w:t>
            </w:r>
          </w:p>
        </w:tc>
        <w:tc>
          <w:tcPr>
            <w:tcW w:w="992" w:type="dxa"/>
          </w:tcPr>
          <w:p w14:paraId="7922EC2F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25-35</w:t>
            </w:r>
          </w:p>
        </w:tc>
        <w:tc>
          <w:tcPr>
            <w:tcW w:w="1843" w:type="dxa"/>
            <w:vMerge/>
          </w:tcPr>
          <w:p w14:paraId="4BCBB54B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2404" w:type="dxa"/>
            <w:vMerge/>
          </w:tcPr>
          <w:p w14:paraId="60F6DF94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</w:tr>
      <w:tr w:rsidR="00550E7D" w:rsidRPr="00635453" w14:paraId="4FDE6885" w14:textId="77777777" w:rsidTr="002A22D4">
        <w:trPr>
          <w:trHeight w:val="1995"/>
        </w:trPr>
        <w:tc>
          <w:tcPr>
            <w:tcW w:w="1271" w:type="dxa"/>
            <w:vMerge/>
          </w:tcPr>
          <w:p w14:paraId="6F17D136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1418" w:type="dxa"/>
          </w:tcPr>
          <w:p w14:paraId="7FC1F861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Травопрост 0,004%</w:t>
            </w:r>
          </w:p>
        </w:tc>
        <w:tc>
          <w:tcPr>
            <w:tcW w:w="1417" w:type="dxa"/>
          </w:tcPr>
          <w:p w14:paraId="4F629381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Капли глазные 2,5 мл во флаконах- капельницах</w:t>
            </w:r>
          </w:p>
        </w:tc>
        <w:tc>
          <w:tcPr>
            <w:tcW w:w="992" w:type="dxa"/>
          </w:tcPr>
          <w:p w14:paraId="13C195DB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25-35</w:t>
            </w:r>
          </w:p>
        </w:tc>
        <w:tc>
          <w:tcPr>
            <w:tcW w:w="1843" w:type="dxa"/>
            <w:vMerge/>
          </w:tcPr>
          <w:p w14:paraId="049EABCF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2404" w:type="dxa"/>
            <w:vMerge/>
          </w:tcPr>
          <w:p w14:paraId="5631CEFB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</w:tr>
      <w:tr w:rsidR="00550E7D" w:rsidRPr="00635453" w14:paraId="156D1F8D" w14:textId="77777777" w:rsidTr="002A22D4">
        <w:trPr>
          <w:trHeight w:val="1278"/>
        </w:trPr>
        <w:tc>
          <w:tcPr>
            <w:tcW w:w="1271" w:type="dxa"/>
            <w:vMerge/>
          </w:tcPr>
          <w:p w14:paraId="225CA164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1418" w:type="dxa"/>
          </w:tcPr>
          <w:p w14:paraId="56A84275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Биматопрост 0,03%</w:t>
            </w:r>
          </w:p>
        </w:tc>
        <w:tc>
          <w:tcPr>
            <w:tcW w:w="1417" w:type="dxa"/>
          </w:tcPr>
          <w:p w14:paraId="100A6723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Капли глазные 2,5 мл во флаконах- капельницах</w:t>
            </w:r>
          </w:p>
        </w:tc>
        <w:tc>
          <w:tcPr>
            <w:tcW w:w="992" w:type="dxa"/>
          </w:tcPr>
          <w:p w14:paraId="7A235B04" w14:textId="77777777" w:rsidR="00550E7D" w:rsidRPr="00B331F0" w:rsidRDefault="00550E7D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25-35</w:t>
            </w:r>
          </w:p>
        </w:tc>
        <w:tc>
          <w:tcPr>
            <w:tcW w:w="1843" w:type="dxa"/>
            <w:vMerge/>
          </w:tcPr>
          <w:p w14:paraId="39679639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2404" w:type="dxa"/>
            <w:vMerge/>
          </w:tcPr>
          <w:p w14:paraId="55FAE697" w14:textId="77777777" w:rsidR="00550E7D" w:rsidRPr="00B331F0" w:rsidRDefault="00550E7D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</w:tr>
      <w:tr w:rsidR="00945712" w:rsidRPr="00635453" w14:paraId="62131BA8" w14:textId="77777777" w:rsidTr="002A22D4">
        <w:tc>
          <w:tcPr>
            <w:tcW w:w="1271" w:type="dxa"/>
          </w:tcPr>
          <w:p w14:paraId="1BAF6CFA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Парасимпато-миметики</w:t>
            </w:r>
          </w:p>
        </w:tc>
        <w:tc>
          <w:tcPr>
            <w:tcW w:w="1418" w:type="dxa"/>
          </w:tcPr>
          <w:p w14:paraId="33F477AE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Пилокарпин 1%, 2%, 4%</w:t>
            </w:r>
          </w:p>
        </w:tc>
        <w:tc>
          <w:tcPr>
            <w:tcW w:w="1417" w:type="dxa"/>
          </w:tcPr>
          <w:p w14:paraId="44A02547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Капли глазные 1,5 мл в тюбиках-капельницах или во флаконах по 5, 10 и 15 мл</w:t>
            </w:r>
          </w:p>
        </w:tc>
        <w:tc>
          <w:tcPr>
            <w:tcW w:w="992" w:type="dxa"/>
          </w:tcPr>
          <w:p w14:paraId="4EC2F12E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20-25</w:t>
            </w:r>
          </w:p>
        </w:tc>
        <w:tc>
          <w:tcPr>
            <w:tcW w:w="1843" w:type="dxa"/>
          </w:tcPr>
          <w:p w14:paraId="27AB4A21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Повышенная чувствительность к компонентам препарата, ирит, иридоциклит, отслойка сетчатки в анамнезе, миопия высокой степени. </w:t>
            </w:r>
          </w:p>
        </w:tc>
        <w:tc>
          <w:tcPr>
            <w:tcW w:w="2404" w:type="dxa"/>
          </w:tcPr>
          <w:p w14:paraId="71479459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Местные: боль, миопия, спазм аккомодации, нечеткость зрения, нарушение сумеречного зрения, слезотечение, кератит, конъюнктивит. Системные: кишечные спазмы, бронхоспазм, головная боль.</w:t>
            </w:r>
          </w:p>
        </w:tc>
      </w:tr>
      <w:tr w:rsidR="00945712" w:rsidRPr="00635453" w14:paraId="60C87B8A" w14:textId="77777777" w:rsidTr="002A22D4">
        <w:trPr>
          <w:trHeight w:val="327"/>
        </w:trPr>
        <w:tc>
          <w:tcPr>
            <w:tcW w:w="9345" w:type="dxa"/>
            <w:gridSpan w:val="6"/>
          </w:tcPr>
          <w:p w14:paraId="1218E9A8" w14:textId="77777777" w:rsidR="00945712" w:rsidRPr="00B331F0" w:rsidRDefault="00945712" w:rsidP="002A22D4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Снижающие продукцию внутриглазной жидкости</w:t>
            </w:r>
          </w:p>
        </w:tc>
      </w:tr>
      <w:tr w:rsidR="00945712" w:rsidRPr="00635453" w14:paraId="3F7173C3" w14:textId="77777777" w:rsidTr="002A22D4">
        <w:tc>
          <w:tcPr>
            <w:tcW w:w="1271" w:type="dxa"/>
          </w:tcPr>
          <w:p w14:paraId="06384F1A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Неселективные бета-адреноблокаторы</w:t>
            </w:r>
          </w:p>
        </w:tc>
        <w:tc>
          <w:tcPr>
            <w:tcW w:w="1418" w:type="dxa"/>
          </w:tcPr>
          <w:p w14:paraId="393F567D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Тимолол 0,1%, 0,25%, 0,5%</w:t>
            </w:r>
          </w:p>
        </w:tc>
        <w:tc>
          <w:tcPr>
            <w:tcW w:w="1417" w:type="dxa"/>
          </w:tcPr>
          <w:p w14:paraId="4DE5BC2C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Капли глазные 5-10 мл во флаконах- капельницах</w:t>
            </w:r>
          </w:p>
        </w:tc>
        <w:tc>
          <w:tcPr>
            <w:tcW w:w="992" w:type="dxa"/>
          </w:tcPr>
          <w:p w14:paraId="0170B7C2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20 – 25 </w:t>
            </w:r>
          </w:p>
        </w:tc>
        <w:tc>
          <w:tcPr>
            <w:tcW w:w="1843" w:type="dxa"/>
          </w:tcPr>
          <w:p w14:paraId="5C4643CC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Повышенная чувствительность к компонентам препарата. Системные: бронхиальная астма, ХОБЛ, синусовая брадикардия, сердечная недостаточность, 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B331F0">
              <w:rPr>
                <w:color w:val="000000" w:themeColor="text1"/>
                <w:sz w:val="20"/>
                <w:szCs w:val="20"/>
              </w:rPr>
              <w:t>/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V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 блокада 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II</w:t>
            </w:r>
            <w:r w:rsidRPr="00B331F0">
              <w:rPr>
                <w:color w:val="000000" w:themeColor="text1"/>
                <w:sz w:val="20"/>
                <w:szCs w:val="20"/>
              </w:rPr>
              <w:t>-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III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 степени. Местные: дистрофии роговицы. Также: аллергические воспаления слизистой оболочки носа, кормление грудью, ранний детский возраст.</w:t>
            </w:r>
          </w:p>
        </w:tc>
        <w:tc>
          <w:tcPr>
            <w:tcW w:w="2404" w:type="dxa"/>
          </w:tcPr>
          <w:p w14:paraId="0EA3DD67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Местные: жжение, зуд, слезотечение, гиперемия конъюнктивы, кератит, сухость глаз, гиперстезия роговицы, аллергический блефароконьюктивит. Системные: брадикардия, аритмия, сердечная недостаточность, коллапс, 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B331F0">
              <w:rPr>
                <w:color w:val="000000" w:themeColor="text1"/>
                <w:sz w:val="20"/>
                <w:szCs w:val="20"/>
              </w:rPr>
              <w:t>/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V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 блокада, снижение АД, преходящие нарушения мозгового кровообращения, одышка, бронхоспазм, легочная недостаточность, головная боль, периферические отеки, слабость, гипокалиемия, депрессия, половая дисфункция.</w:t>
            </w:r>
          </w:p>
        </w:tc>
      </w:tr>
      <w:tr w:rsidR="00945712" w:rsidRPr="00635453" w14:paraId="377759B8" w14:textId="77777777" w:rsidTr="002A22D4">
        <w:tc>
          <w:tcPr>
            <w:tcW w:w="1271" w:type="dxa"/>
          </w:tcPr>
          <w:p w14:paraId="7E72D448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Селективные бета-адреноблокаторы</w:t>
            </w:r>
          </w:p>
        </w:tc>
        <w:tc>
          <w:tcPr>
            <w:tcW w:w="1418" w:type="dxa"/>
          </w:tcPr>
          <w:p w14:paraId="1646C332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Бетаксолол 0,25%, 0,5%</w:t>
            </w:r>
          </w:p>
        </w:tc>
        <w:tc>
          <w:tcPr>
            <w:tcW w:w="1417" w:type="dxa"/>
          </w:tcPr>
          <w:p w14:paraId="33BB2484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Капли глазные по 5 мл во флаконах- капельницах</w:t>
            </w:r>
          </w:p>
        </w:tc>
        <w:tc>
          <w:tcPr>
            <w:tcW w:w="992" w:type="dxa"/>
          </w:tcPr>
          <w:p w14:paraId="2D749D24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color w:val="000000" w:themeColor="text1"/>
                <w:sz w:val="20"/>
                <w:szCs w:val="20"/>
                <w:lang w:val="ru-MD"/>
              </w:rPr>
              <w:t>±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 20</w:t>
            </w:r>
          </w:p>
        </w:tc>
        <w:tc>
          <w:tcPr>
            <w:tcW w:w="1843" w:type="dxa"/>
          </w:tcPr>
          <w:p w14:paraId="6DBD48F7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Повышенная чувствительность к компонентам препарата.</w:t>
            </w:r>
          </w:p>
          <w:p w14:paraId="11A5123C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Системные: обструктивная дыхательная недостаточность, синусовая брадикардия, сердечная недостаточность, 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B331F0">
              <w:rPr>
                <w:color w:val="000000" w:themeColor="text1"/>
                <w:sz w:val="20"/>
                <w:szCs w:val="20"/>
              </w:rPr>
              <w:t>/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V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 блокада 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II</w:t>
            </w:r>
            <w:r w:rsidRPr="00B331F0">
              <w:rPr>
                <w:color w:val="000000" w:themeColor="text1"/>
                <w:sz w:val="20"/>
                <w:szCs w:val="20"/>
              </w:rPr>
              <w:t>-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III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 степени, синоатриальная блокада синдром слабости синусового узла. </w:t>
            </w:r>
          </w:p>
        </w:tc>
        <w:tc>
          <w:tcPr>
            <w:tcW w:w="2404" w:type="dxa"/>
          </w:tcPr>
          <w:p w14:paraId="04B94DDC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Местные: жжение, покалывание (более выражены чем при использовании неселективных препаратов)</w:t>
            </w:r>
          </w:p>
          <w:p w14:paraId="53EC9E07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Системные: респираторные и кардиальные побочные эффекты менее выражены, чем при использовании неселективных препаратов, депрессия, эректильная дисфункция.</w:t>
            </w:r>
          </w:p>
        </w:tc>
      </w:tr>
      <w:tr w:rsidR="00945712" w:rsidRPr="00635453" w14:paraId="2E6276C8" w14:textId="77777777" w:rsidTr="002A22D4">
        <w:tc>
          <w:tcPr>
            <w:tcW w:w="1271" w:type="dxa"/>
          </w:tcPr>
          <w:p w14:paraId="78B9C640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Ингибиторы карбоангидразы (общие и местные)</w:t>
            </w:r>
          </w:p>
        </w:tc>
        <w:tc>
          <w:tcPr>
            <w:tcW w:w="1418" w:type="dxa"/>
          </w:tcPr>
          <w:p w14:paraId="09F7805C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Ацетазоламид 250 мг</w:t>
            </w:r>
          </w:p>
        </w:tc>
        <w:tc>
          <w:tcPr>
            <w:tcW w:w="1417" w:type="dxa"/>
          </w:tcPr>
          <w:p w14:paraId="77040DAE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Таблетки 250 мг</w:t>
            </w:r>
          </w:p>
        </w:tc>
        <w:tc>
          <w:tcPr>
            <w:tcW w:w="992" w:type="dxa"/>
          </w:tcPr>
          <w:p w14:paraId="718DB841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30 – 40 </w:t>
            </w:r>
          </w:p>
        </w:tc>
        <w:tc>
          <w:tcPr>
            <w:tcW w:w="1843" w:type="dxa"/>
          </w:tcPr>
          <w:p w14:paraId="64E2931E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Острая почечная и печеночная недостаточность, уремия, гипокалиемия, гипонатриемия, метаболический ацидоз, гипокортицизм, б-нь Аддисона, сахарный диабет, </w:t>
            </w:r>
            <w:r w:rsidRPr="00B331F0"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 триместр беременности, лактация, детский возраст до 3 лет. Повышенная чувствительность к сульфаниламидам.</w:t>
            </w:r>
          </w:p>
        </w:tc>
        <w:tc>
          <w:tcPr>
            <w:tcW w:w="2404" w:type="dxa"/>
          </w:tcPr>
          <w:p w14:paraId="6332C954" w14:textId="77777777" w:rsidR="00945712" w:rsidRPr="00B331F0" w:rsidRDefault="00945712" w:rsidP="002A22D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B331F0">
              <w:rPr>
                <w:sz w:val="20"/>
                <w:szCs w:val="20"/>
              </w:rPr>
              <w:t>Системные: апластическая анемия, тромбоцитопения, агранулоцитоз, лейкопения, тромбоцитопеническая пурпура, панцитопения, анафилактические реакции, снижение аппетита, снижение вкуса, метаболический ацидоз, жажда, парестезии, нарушение слуха, шум в ушах, тошнота, рвота, диарея, депрессия, раздражительность, спутанность сознания, снижение либидо, камни в почках, гематурия, кристаллурия, полиурия, почечная недостаточность, почечная колика, фотосенсибилизация, зуд, сыпь, эритема, крапивница, артралгии, слабость, усталость, транзиторная миопия, сонливость, головная боль.</w:t>
            </w:r>
          </w:p>
        </w:tc>
      </w:tr>
      <w:tr w:rsidR="00945712" w:rsidRPr="00635453" w14:paraId="1457BA75" w14:textId="77777777" w:rsidTr="002A22D4">
        <w:tc>
          <w:tcPr>
            <w:tcW w:w="1271" w:type="dxa"/>
          </w:tcPr>
          <w:p w14:paraId="12739347" w14:textId="77777777" w:rsidR="00945712" w:rsidRPr="00B331F0" w:rsidRDefault="00945712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1418" w:type="dxa"/>
          </w:tcPr>
          <w:p w14:paraId="76E5BC3E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Бринзоламид 1%</w:t>
            </w:r>
          </w:p>
        </w:tc>
        <w:tc>
          <w:tcPr>
            <w:tcW w:w="1417" w:type="dxa"/>
          </w:tcPr>
          <w:p w14:paraId="6673923A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Суспензия глазная по 5 мл во флаконах- капельницах</w:t>
            </w:r>
          </w:p>
        </w:tc>
        <w:tc>
          <w:tcPr>
            <w:tcW w:w="992" w:type="dxa"/>
          </w:tcPr>
          <w:p w14:paraId="7ABDB713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20</w:t>
            </w:r>
          </w:p>
        </w:tc>
        <w:tc>
          <w:tcPr>
            <w:tcW w:w="1843" w:type="dxa"/>
            <w:vMerge w:val="restart"/>
          </w:tcPr>
          <w:p w14:paraId="5B254558" w14:textId="77777777" w:rsidR="00945712" w:rsidRPr="00B331F0" w:rsidRDefault="00945712" w:rsidP="002A22D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B331F0">
              <w:rPr>
                <w:sz w:val="20"/>
                <w:szCs w:val="20"/>
              </w:rPr>
              <w:t>Повышенная чувствительность к компонентам препарата, тяжелые заболевания почек и печени.</w:t>
            </w:r>
            <w:r w:rsidRPr="00B331F0">
              <w:rPr>
                <w:sz w:val="20"/>
                <w:szCs w:val="20"/>
                <w:lang w:val="ru-MD"/>
              </w:rPr>
              <w:t xml:space="preserve"> </w:t>
            </w:r>
            <w:r w:rsidRPr="00B331F0">
              <w:rPr>
                <w:sz w:val="20"/>
                <w:szCs w:val="20"/>
              </w:rPr>
              <w:t>Повышенная чувствительность к сульфаниламидам.</w:t>
            </w:r>
            <w:r w:rsidRPr="00B331F0">
              <w:rPr>
                <w:sz w:val="20"/>
                <w:szCs w:val="20"/>
                <w:lang w:val="ru-MD"/>
              </w:rPr>
              <w:t xml:space="preserve"> </w:t>
            </w:r>
            <w:r w:rsidRPr="00B331F0">
              <w:rPr>
                <w:sz w:val="20"/>
                <w:szCs w:val="20"/>
              </w:rPr>
              <w:t>Дорзоламид 2% - противопоказан к назначению при беременности, в периоде лактации и у новорожденных в возрасте менее 1 недели</w:t>
            </w:r>
          </w:p>
          <w:p w14:paraId="3FE21B1C" w14:textId="77777777" w:rsidR="00945712" w:rsidRPr="00B331F0" w:rsidRDefault="00945712" w:rsidP="002A22D4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04" w:type="dxa"/>
            <w:vMerge w:val="restart"/>
          </w:tcPr>
          <w:p w14:paraId="6036C85A" w14:textId="77777777" w:rsidR="00945712" w:rsidRPr="00B331F0" w:rsidRDefault="00945712" w:rsidP="002A22D4">
            <w:pPr>
              <w:spacing w:line="240" w:lineRule="auto"/>
              <w:rPr>
                <w:sz w:val="20"/>
                <w:szCs w:val="20"/>
              </w:rPr>
            </w:pPr>
            <w:r w:rsidRPr="00B331F0">
              <w:rPr>
                <w:sz w:val="20"/>
                <w:szCs w:val="20"/>
              </w:rPr>
              <w:t>Местные: затуманивание зрения, блефарит, дерматит, сухость в глазу, ощущение инородного тела, зуд, жжение, поверхностный точечный кератит, слезотечение, диплопия, конъюнктивит, иридоциклит, транзиторная миопия, отек роговицы</w:t>
            </w:r>
          </w:p>
          <w:p w14:paraId="30B113F7" w14:textId="77777777" w:rsidR="00945712" w:rsidRPr="00B331F0" w:rsidRDefault="00945712" w:rsidP="002A22D4">
            <w:pPr>
              <w:spacing w:line="240" w:lineRule="auto"/>
              <w:rPr>
                <w:sz w:val="20"/>
                <w:szCs w:val="20"/>
                <w:lang w:val="ru-MD"/>
              </w:rPr>
            </w:pPr>
            <w:r w:rsidRPr="00B331F0">
              <w:rPr>
                <w:sz w:val="20"/>
                <w:szCs w:val="20"/>
              </w:rPr>
              <w:t>Системные: головная боль, ринит, носовые кровотечения, горький или необычный вкус во рту, гипертония, одышка, боль в грудной клетке, сухость во рту, диспепсия, тошнота, диарея, боль в пояснице, фарингит, алопеция, аллергические реакции, крапивница, бронхоспазм, затруднение дыхания, токсический эпидермальный некролиз, ангионевротический отек, головокружение, парестезии, уролитиаз, ангионевротический отек</w:t>
            </w:r>
            <w:r w:rsidRPr="00B331F0">
              <w:rPr>
                <w:sz w:val="20"/>
                <w:szCs w:val="20"/>
                <w:lang w:val="ru-MD"/>
              </w:rPr>
              <w:t>.</w:t>
            </w:r>
          </w:p>
        </w:tc>
      </w:tr>
      <w:tr w:rsidR="00945712" w:rsidRPr="00635453" w14:paraId="221AE4DC" w14:textId="77777777" w:rsidTr="002A22D4">
        <w:tc>
          <w:tcPr>
            <w:tcW w:w="1271" w:type="dxa"/>
          </w:tcPr>
          <w:p w14:paraId="0498D82D" w14:textId="77777777" w:rsidR="00945712" w:rsidRPr="00B331F0" w:rsidRDefault="00945712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1418" w:type="dxa"/>
          </w:tcPr>
          <w:p w14:paraId="76A9D644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Дорзоламид 2%</w:t>
            </w:r>
          </w:p>
        </w:tc>
        <w:tc>
          <w:tcPr>
            <w:tcW w:w="1417" w:type="dxa"/>
          </w:tcPr>
          <w:p w14:paraId="6C8DD713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Капли глазные по 5-10 мл во флаконах- капельницах</w:t>
            </w:r>
          </w:p>
        </w:tc>
        <w:tc>
          <w:tcPr>
            <w:tcW w:w="992" w:type="dxa"/>
          </w:tcPr>
          <w:p w14:paraId="1880F528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20</w:t>
            </w:r>
          </w:p>
        </w:tc>
        <w:tc>
          <w:tcPr>
            <w:tcW w:w="1843" w:type="dxa"/>
            <w:vMerge/>
          </w:tcPr>
          <w:p w14:paraId="2649BFBF" w14:textId="77777777" w:rsidR="00945712" w:rsidRPr="00B331F0" w:rsidRDefault="00945712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2404" w:type="dxa"/>
            <w:vMerge/>
          </w:tcPr>
          <w:p w14:paraId="764DCF69" w14:textId="77777777" w:rsidR="00945712" w:rsidRPr="00B331F0" w:rsidRDefault="00945712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</w:tr>
      <w:tr w:rsidR="00945712" w14:paraId="019725EF" w14:textId="77777777" w:rsidTr="002A22D4">
        <w:trPr>
          <w:trHeight w:val="320"/>
        </w:trPr>
        <w:tc>
          <w:tcPr>
            <w:tcW w:w="9345" w:type="dxa"/>
            <w:gridSpan w:val="6"/>
          </w:tcPr>
          <w:p w14:paraId="7CCA8D2E" w14:textId="77777777" w:rsidR="00945712" w:rsidRPr="00B331F0" w:rsidRDefault="00945712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Улучшающие отток и снижающие продукцию внутриглазной жидкости</w:t>
            </w:r>
          </w:p>
        </w:tc>
      </w:tr>
      <w:tr w:rsidR="00945712" w14:paraId="184D40B7" w14:textId="77777777" w:rsidTr="002A22D4">
        <w:tc>
          <w:tcPr>
            <w:tcW w:w="1271" w:type="dxa"/>
          </w:tcPr>
          <w:p w14:paraId="1E96FDFE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Симпатомиметики</w:t>
            </w:r>
          </w:p>
        </w:tc>
        <w:tc>
          <w:tcPr>
            <w:tcW w:w="1418" w:type="dxa"/>
          </w:tcPr>
          <w:p w14:paraId="219ACDA5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Бримонидин 0,1%, 0,15%, 0,2%</w:t>
            </w:r>
          </w:p>
        </w:tc>
        <w:tc>
          <w:tcPr>
            <w:tcW w:w="1417" w:type="dxa"/>
          </w:tcPr>
          <w:p w14:paraId="4AD00626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Капли глазные по 5-10 мл во флаконах- капельницах</w:t>
            </w:r>
          </w:p>
        </w:tc>
        <w:tc>
          <w:tcPr>
            <w:tcW w:w="992" w:type="dxa"/>
          </w:tcPr>
          <w:p w14:paraId="2988C1C6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18 – 25 </w:t>
            </w:r>
          </w:p>
        </w:tc>
        <w:tc>
          <w:tcPr>
            <w:tcW w:w="1843" w:type="dxa"/>
          </w:tcPr>
          <w:p w14:paraId="7E7EA28A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</w:rPr>
            </w:pPr>
            <w:r w:rsidRPr="00B331F0">
              <w:rPr>
                <w:color w:val="000000" w:themeColor="text1"/>
                <w:sz w:val="20"/>
                <w:szCs w:val="20"/>
              </w:rPr>
              <w:t>Повышенная чувствительность к компонентам препарата, лечение ингибиторами моноаминоксидазы типа А для приема внутрь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. </w:t>
            </w:r>
            <w:r w:rsidRPr="00B331F0">
              <w:rPr>
                <w:color w:val="000000" w:themeColor="text1"/>
                <w:sz w:val="20"/>
                <w:szCs w:val="20"/>
              </w:rPr>
              <w:t>Детский возраст до 2 х лет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. </w:t>
            </w:r>
            <w:r w:rsidRPr="00B331F0">
              <w:rPr>
                <w:color w:val="000000" w:themeColor="text1"/>
                <w:sz w:val="20"/>
                <w:szCs w:val="20"/>
              </w:rPr>
              <w:t>Очень низкая масса тела у взрослых до 20 кг.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 </w:t>
            </w:r>
            <w:r w:rsidRPr="00B331F0">
              <w:rPr>
                <w:color w:val="000000" w:themeColor="text1"/>
                <w:sz w:val="20"/>
                <w:szCs w:val="20"/>
              </w:rPr>
              <w:t xml:space="preserve">Период 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>лактации.</w:t>
            </w:r>
          </w:p>
          <w:p w14:paraId="5B2E91A0" w14:textId="77777777" w:rsidR="00945712" w:rsidRPr="00B331F0" w:rsidRDefault="00945712" w:rsidP="002A22D4">
            <w:pPr>
              <w:spacing w:line="240" w:lineRule="auto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2404" w:type="dxa"/>
          </w:tcPr>
          <w:p w14:paraId="24958CF4" w14:textId="77777777" w:rsidR="00945712" w:rsidRPr="00B331F0" w:rsidRDefault="00945712" w:rsidP="002A22D4">
            <w:pPr>
              <w:spacing w:line="240" w:lineRule="auto"/>
              <w:ind w:firstLine="0"/>
              <w:rPr>
                <w:color w:val="000000" w:themeColor="text1"/>
                <w:sz w:val="20"/>
                <w:szCs w:val="20"/>
              </w:rPr>
            </w:pPr>
            <w:r w:rsidRPr="00B331F0">
              <w:rPr>
                <w:color w:val="000000" w:themeColor="text1"/>
                <w:sz w:val="20"/>
                <w:szCs w:val="20"/>
              </w:rPr>
              <w:t>Местные: аллергический блефароконъюнктивит, гиперемия конъюнктивы, зуд, жжение, отек конъюнктивы, фотосенсибилизация, кровоизлияние в конъюнктиву, слезотечение, слизистое отделяемое из глаз, сухость и раздражение глаз, кератит, кератопатия, выпадение полей зрения, кровоизлияния в стекловидное тело, плавающие помутнения в стекловидном теле, снижение остроты зрения, эрозия роговицы, ячмень, контактный дерматит.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 </w:t>
            </w:r>
            <w:r w:rsidRPr="00B331F0">
              <w:rPr>
                <w:color w:val="000000" w:themeColor="text1"/>
                <w:sz w:val="20"/>
                <w:szCs w:val="20"/>
              </w:rPr>
              <w:t>Системные: головная боль, астения, слабость, сонливость, головокружение, бессонница, колебания АД, бронхит, кашель, одышка, сухость слизистой оболочки носа</w:t>
            </w:r>
            <w:r w:rsidRPr="00B331F0">
              <w:rPr>
                <w:color w:val="000000" w:themeColor="text1"/>
                <w:sz w:val="20"/>
                <w:szCs w:val="20"/>
                <w:lang w:val="ru-MD"/>
              </w:rPr>
              <w:t xml:space="preserve"> и рта</w:t>
            </w:r>
            <w:r w:rsidRPr="00B331F0">
              <w:rPr>
                <w:color w:val="000000" w:themeColor="text1"/>
                <w:sz w:val="20"/>
                <w:szCs w:val="20"/>
              </w:rPr>
              <w:t>, апноэ, сыпь, диспепсия, гриппоподобный синдром, гиперхолестеринемия, общие аллергические реакции, извращение вкуса.</w:t>
            </w:r>
          </w:p>
        </w:tc>
      </w:tr>
    </w:tbl>
    <w:p w14:paraId="66B85850" w14:textId="3666945E" w:rsidR="00945712" w:rsidRDefault="00945712" w:rsidP="00945712">
      <w:pPr>
        <w:jc w:val="both"/>
        <w:rPr>
          <w:color w:val="000000" w:themeColor="text1"/>
          <w:lang w:val="ru-MD"/>
        </w:rPr>
      </w:pPr>
    </w:p>
    <w:p w14:paraId="0872BEEB" w14:textId="77777777" w:rsidR="00B22054" w:rsidRDefault="00945712" w:rsidP="00B22054">
      <w:pPr>
        <w:jc w:val="right"/>
        <w:rPr>
          <w:b/>
        </w:rPr>
      </w:pPr>
      <w:r w:rsidRPr="00237EE4">
        <w:rPr>
          <w:b/>
          <w:lang w:val="ru-MD"/>
        </w:rPr>
        <w:t xml:space="preserve">Таблица </w:t>
      </w:r>
      <w:r w:rsidR="00B22054" w:rsidRPr="00237EE4">
        <w:rPr>
          <w:b/>
          <w:lang w:val="ru-MD"/>
        </w:rPr>
        <w:t>2</w:t>
      </w:r>
      <w:r w:rsidRPr="009C2E13">
        <w:rPr>
          <w:b/>
        </w:rPr>
        <w:t xml:space="preserve"> </w:t>
      </w:r>
    </w:p>
    <w:p w14:paraId="5B24693E" w14:textId="6443647B" w:rsidR="00945712" w:rsidRPr="00155F9D" w:rsidRDefault="00945712" w:rsidP="00B22054">
      <w:pPr>
        <w:jc w:val="center"/>
        <w:rPr>
          <w:lang w:val="ru-MD"/>
        </w:rPr>
      </w:pPr>
      <w:r>
        <w:rPr>
          <w:lang w:val="ru-MD"/>
        </w:rPr>
        <w:t xml:space="preserve">Фиксированные комбинации глазных капель из группы </w:t>
      </w:r>
      <w:r w:rsidRPr="00155F9D">
        <w:rPr>
          <w:lang w:val="ru-MD"/>
        </w:rPr>
        <w:t>«</w:t>
      </w:r>
      <w:r w:rsidRPr="00155F9D">
        <w:rPr>
          <w:rFonts w:cs="Times New Roman"/>
          <w:lang w:val="ru-MD"/>
        </w:rPr>
        <w:t>Противоглаукомных препаратов и миотических средств</w:t>
      </w:r>
      <w:r>
        <w:rPr>
          <w:rFonts w:cs="Times New Roman"/>
          <w:lang w:val="ru-MD"/>
        </w:rPr>
        <w:t>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4388"/>
      </w:tblGrid>
      <w:tr w:rsidR="00945712" w14:paraId="16D7E795" w14:textId="77777777" w:rsidTr="002A22D4">
        <w:tc>
          <w:tcPr>
            <w:tcW w:w="2547" w:type="dxa"/>
          </w:tcPr>
          <w:p w14:paraId="1EE668D6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Варианты фиксированных комбинаций</w:t>
            </w:r>
          </w:p>
        </w:tc>
        <w:tc>
          <w:tcPr>
            <w:tcW w:w="2410" w:type="dxa"/>
          </w:tcPr>
          <w:p w14:paraId="08509025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МНН</w:t>
            </w:r>
          </w:p>
        </w:tc>
        <w:tc>
          <w:tcPr>
            <w:tcW w:w="4388" w:type="dxa"/>
          </w:tcPr>
          <w:p w14:paraId="15B689FA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Форма выпуска, упаковка</w:t>
            </w:r>
          </w:p>
        </w:tc>
      </w:tr>
      <w:tr w:rsidR="00945712" w14:paraId="2CB5587B" w14:textId="77777777" w:rsidTr="002A22D4">
        <w:trPr>
          <w:trHeight w:val="557"/>
        </w:trPr>
        <w:tc>
          <w:tcPr>
            <w:tcW w:w="2547" w:type="dxa"/>
            <w:vMerge w:val="restart"/>
          </w:tcPr>
          <w:p w14:paraId="73DBF599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Аналоги простагландинов и бета-адреноблокаторы</w:t>
            </w:r>
          </w:p>
        </w:tc>
        <w:tc>
          <w:tcPr>
            <w:tcW w:w="2410" w:type="dxa"/>
          </w:tcPr>
          <w:p w14:paraId="5869F0CE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Латанопрост + тимолол (0,005% + 0,5</w:t>
            </w:r>
            <w:proofErr w:type="gramStart"/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% )</w:t>
            </w:r>
            <w:proofErr w:type="gramEnd"/>
          </w:p>
        </w:tc>
        <w:tc>
          <w:tcPr>
            <w:tcW w:w="4388" w:type="dxa"/>
          </w:tcPr>
          <w:p w14:paraId="73480359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по 5-10 мл во флаконах- капельницах</w:t>
            </w:r>
          </w:p>
        </w:tc>
      </w:tr>
      <w:tr w:rsidR="00945712" w14:paraId="6CDA6272" w14:textId="77777777" w:rsidTr="002A22D4">
        <w:trPr>
          <w:trHeight w:val="1028"/>
        </w:trPr>
        <w:tc>
          <w:tcPr>
            <w:tcW w:w="2547" w:type="dxa"/>
            <w:vMerge/>
          </w:tcPr>
          <w:p w14:paraId="441036EF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2410" w:type="dxa"/>
          </w:tcPr>
          <w:p w14:paraId="3D1836E8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Тимолол + травопрост</w:t>
            </w:r>
          </w:p>
          <w:p w14:paraId="64FF3214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(0,5% + 0,004</w:t>
            </w:r>
            <w:proofErr w:type="gramStart"/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% )</w:t>
            </w:r>
            <w:proofErr w:type="gramEnd"/>
          </w:p>
          <w:p w14:paraId="2D311444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</w:p>
          <w:p w14:paraId="4EE336DD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</w:p>
          <w:p w14:paraId="7DBCA508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4388" w:type="dxa"/>
          </w:tcPr>
          <w:p w14:paraId="49142190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по 5-10 мл во флаконах- капельницах</w:t>
            </w:r>
          </w:p>
          <w:p w14:paraId="24585C51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(без консервантов), тюбик- капельница по 0,3 мл, 15 шт.</w:t>
            </w:r>
          </w:p>
        </w:tc>
      </w:tr>
      <w:tr w:rsidR="00945712" w14:paraId="69431933" w14:textId="77777777" w:rsidTr="002A22D4">
        <w:trPr>
          <w:trHeight w:val="577"/>
        </w:trPr>
        <w:tc>
          <w:tcPr>
            <w:tcW w:w="2547" w:type="dxa"/>
            <w:vMerge/>
          </w:tcPr>
          <w:p w14:paraId="10FF9326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2410" w:type="dxa"/>
          </w:tcPr>
          <w:p w14:paraId="37BCC34A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Тафлупрост + тимолол</w:t>
            </w:r>
          </w:p>
          <w:p w14:paraId="5F9CC758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(0,0015% + 0,5</w:t>
            </w:r>
            <w:proofErr w:type="gramStart"/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% )</w:t>
            </w:r>
            <w:proofErr w:type="gramEnd"/>
          </w:p>
          <w:p w14:paraId="1C987687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4388" w:type="dxa"/>
          </w:tcPr>
          <w:p w14:paraId="2007E0AD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 xml:space="preserve">Капли глазные по 0,3 мл, </w:t>
            </w:r>
            <w:proofErr w:type="gramStart"/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в  тюбиках</w:t>
            </w:r>
            <w:proofErr w:type="gramEnd"/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- капельницах, 30 шт.</w:t>
            </w:r>
          </w:p>
        </w:tc>
      </w:tr>
      <w:tr w:rsidR="00945712" w14:paraId="51A9B3A1" w14:textId="77777777" w:rsidTr="002A22D4">
        <w:trPr>
          <w:trHeight w:val="1005"/>
        </w:trPr>
        <w:tc>
          <w:tcPr>
            <w:tcW w:w="2547" w:type="dxa"/>
            <w:vMerge/>
          </w:tcPr>
          <w:p w14:paraId="4E2A96E3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2410" w:type="dxa"/>
          </w:tcPr>
          <w:p w14:paraId="52EB68BE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Биматопрост + тимолол</w:t>
            </w:r>
          </w:p>
          <w:p w14:paraId="2C1E188B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(0,03% + 0,5 %)</w:t>
            </w:r>
          </w:p>
        </w:tc>
        <w:tc>
          <w:tcPr>
            <w:tcW w:w="4388" w:type="dxa"/>
          </w:tcPr>
          <w:p w14:paraId="19A045F8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 xml:space="preserve">Капли глазные по 3,0 мл, </w:t>
            </w:r>
            <w:proofErr w:type="gramStart"/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в  тюбиках</w:t>
            </w:r>
            <w:proofErr w:type="gramEnd"/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- капельницах (с консервантом и без)</w:t>
            </w:r>
          </w:p>
          <w:p w14:paraId="34A8FAC9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(без консервантов), тюбик- капельница по 0,4 мл, 30 шт</w:t>
            </w:r>
          </w:p>
        </w:tc>
      </w:tr>
      <w:tr w:rsidR="00945712" w14:paraId="7F4F83DC" w14:textId="77777777" w:rsidTr="002A22D4">
        <w:tc>
          <w:tcPr>
            <w:tcW w:w="2547" w:type="dxa"/>
          </w:tcPr>
          <w:p w14:paraId="765D13AF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Ингибиторы карбоангидразы и аналоги простагландинов</w:t>
            </w:r>
          </w:p>
        </w:tc>
        <w:tc>
          <w:tcPr>
            <w:tcW w:w="2410" w:type="dxa"/>
          </w:tcPr>
          <w:p w14:paraId="6BC90580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Дорзоламид + латанопрост</w:t>
            </w:r>
          </w:p>
        </w:tc>
        <w:tc>
          <w:tcPr>
            <w:tcW w:w="4388" w:type="dxa"/>
          </w:tcPr>
          <w:p w14:paraId="19E4F31E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по 2,5 мл во флаконах- капельницах</w:t>
            </w:r>
          </w:p>
        </w:tc>
      </w:tr>
      <w:tr w:rsidR="00945712" w14:paraId="14D70A31" w14:textId="77777777" w:rsidTr="002A22D4">
        <w:tc>
          <w:tcPr>
            <w:tcW w:w="2547" w:type="dxa"/>
          </w:tcPr>
          <w:p w14:paraId="28829771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Симпатомиметики для лечения глаукомы и бета-адреноблокаторы</w:t>
            </w:r>
          </w:p>
        </w:tc>
        <w:tc>
          <w:tcPr>
            <w:tcW w:w="2410" w:type="dxa"/>
          </w:tcPr>
          <w:p w14:paraId="34F8A218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Бримонидин + тимолол</w:t>
            </w:r>
          </w:p>
          <w:p w14:paraId="416F369B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(0,2% + 0,5%)</w:t>
            </w:r>
          </w:p>
        </w:tc>
        <w:tc>
          <w:tcPr>
            <w:tcW w:w="4388" w:type="dxa"/>
          </w:tcPr>
          <w:p w14:paraId="628EA183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по 5 мл во флаконах- капельницах</w:t>
            </w:r>
          </w:p>
        </w:tc>
      </w:tr>
      <w:tr w:rsidR="00945712" w14:paraId="56438B89" w14:textId="77777777" w:rsidTr="002A22D4">
        <w:trPr>
          <w:trHeight w:val="581"/>
        </w:trPr>
        <w:tc>
          <w:tcPr>
            <w:tcW w:w="2547" w:type="dxa"/>
            <w:vMerge w:val="restart"/>
          </w:tcPr>
          <w:p w14:paraId="18AEA6FC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Ингибиторы карбоангидразы и бета-адреноблокаторы</w:t>
            </w:r>
          </w:p>
        </w:tc>
        <w:tc>
          <w:tcPr>
            <w:tcW w:w="2410" w:type="dxa"/>
          </w:tcPr>
          <w:p w14:paraId="7F48D953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Бринзоламид + тимолол</w:t>
            </w:r>
          </w:p>
          <w:p w14:paraId="28C645CE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(1% + 0,5%)</w:t>
            </w:r>
          </w:p>
        </w:tc>
        <w:tc>
          <w:tcPr>
            <w:tcW w:w="4388" w:type="dxa"/>
          </w:tcPr>
          <w:p w14:paraId="5970C507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по 5 мл во флаконах- капельницах</w:t>
            </w:r>
          </w:p>
        </w:tc>
      </w:tr>
      <w:tr w:rsidR="00945712" w14:paraId="62B9DAD8" w14:textId="77777777" w:rsidTr="002A22D4">
        <w:trPr>
          <w:trHeight w:val="962"/>
        </w:trPr>
        <w:tc>
          <w:tcPr>
            <w:tcW w:w="2547" w:type="dxa"/>
            <w:vMerge/>
          </w:tcPr>
          <w:p w14:paraId="784CF97B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</w:p>
        </w:tc>
        <w:tc>
          <w:tcPr>
            <w:tcW w:w="2410" w:type="dxa"/>
          </w:tcPr>
          <w:p w14:paraId="3C0BE768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Дорзоламид + тимолол</w:t>
            </w:r>
          </w:p>
          <w:p w14:paraId="2FB96736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(2% + 0,5%)</w:t>
            </w:r>
          </w:p>
        </w:tc>
        <w:tc>
          <w:tcPr>
            <w:tcW w:w="4388" w:type="dxa"/>
          </w:tcPr>
          <w:p w14:paraId="76B941B4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по 5, 7 или 10 мл во флаконах- капельницах</w:t>
            </w:r>
          </w:p>
          <w:p w14:paraId="3C1A9458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по 5 мл во флаконах- капельницах (без консервантов)</w:t>
            </w:r>
          </w:p>
        </w:tc>
      </w:tr>
      <w:tr w:rsidR="00945712" w14:paraId="5DB6FB5D" w14:textId="77777777" w:rsidTr="002A22D4">
        <w:tc>
          <w:tcPr>
            <w:tcW w:w="2547" w:type="dxa"/>
          </w:tcPr>
          <w:p w14:paraId="0F0D795F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Парасимпатомиметики и бета-адреноблокаторы</w:t>
            </w:r>
          </w:p>
        </w:tc>
        <w:tc>
          <w:tcPr>
            <w:tcW w:w="2410" w:type="dxa"/>
          </w:tcPr>
          <w:p w14:paraId="12F5F061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Пилокарпин + тимолол</w:t>
            </w:r>
          </w:p>
          <w:p w14:paraId="00137BEE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(2% 4% + 0,5%)</w:t>
            </w:r>
          </w:p>
        </w:tc>
        <w:tc>
          <w:tcPr>
            <w:tcW w:w="4388" w:type="dxa"/>
          </w:tcPr>
          <w:p w14:paraId="0685FFE7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по 5 мл во флаконах- капельницах</w:t>
            </w:r>
          </w:p>
        </w:tc>
      </w:tr>
      <w:tr w:rsidR="00945712" w14:paraId="6130EFD4" w14:textId="77777777" w:rsidTr="002A22D4">
        <w:tc>
          <w:tcPr>
            <w:tcW w:w="2547" w:type="dxa"/>
          </w:tcPr>
          <w:p w14:paraId="4FD5F9FE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Симпатомиметики для лечения глаукомы и ингибиторы карбоангидразы</w:t>
            </w:r>
          </w:p>
        </w:tc>
        <w:tc>
          <w:tcPr>
            <w:tcW w:w="2410" w:type="dxa"/>
          </w:tcPr>
          <w:p w14:paraId="5EE4596B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Бримонидин + бринзоламид</w:t>
            </w:r>
          </w:p>
          <w:p w14:paraId="79473708" w14:textId="77777777" w:rsidR="00945712" w:rsidRPr="00B331F0" w:rsidRDefault="00945712" w:rsidP="002A22D4">
            <w:pPr>
              <w:pStyle w:val="a3"/>
              <w:tabs>
                <w:tab w:val="left" w:pos="0"/>
              </w:tabs>
              <w:ind w:firstLine="709"/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  <w:t>(0,2% + 1%)</w:t>
            </w:r>
          </w:p>
        </w:tc>
        <w:tc>
          <w:tcPr>
            <w:tcW w:w="4388" w:type="dxa"/>
          </w:tcPr>
          <w:p w14:paraId="3C1733F4" w14:textId="77777777" w:rsidR="00945712" w:rsidRPr="00B331F0" w:rsidRDefault="00945712" w:rsidP="002A22D4">
            <w:pPr>
              <w:pStyle w:val="a3"/>
              <w:tabs>
                <w:tab w:val="left" w:pos="0"/>
              </w:tabs>
              <w:jc w:val="both"/>
              <w:rPr>
                <w:rFonts w:cs="Times New Roman"/>
                <w:b w:val="0"/>
                <w:color w:val="000000" w:themeColor="text1"/>
                <w:sz w:val="20"/>
                <w:szCs w:val="20"/>
                <w:lang w:val="ru-MD"/>
              </w:rPr>
            </w:pPr>
            <w:r w:rsidRPr="00B331F0">
              <w:rPr>
                <w:b w:val="0"/>
                <w:color w:val="000000" w:themeColor="text1"/>
                <w:sz w:val="20"/>
                <w:szCs w:val="20"/>
                <w:lang w:val="ru-MD"/>
              </w:rPr>
              <w:t>Капли глазные по 5 мл во флаконах- капельницах</w:t>
            </w:r>
          </w:p>
        </w:tc>
      </w:tr>
    </w:tbl>
    <w:p w14:paraId="1856BAF5" w14:textId="77777777" w:rsidR="00945712" w:rsidRDefault="00945712" w:rsidP="00945712">
      <w:pPr>
        <w:jc w:val="both"/>
        <w:rPr>
          <w:color w:val="000000" w:themeColor="text1"/>
          <w:lang w:val="ru-MD"/>
        </w:rPr>
      </w:pPr>
    </w:p>
    <w:p w14:paraId="7310E076" w14:textId="77777777" w:rsidR="00F170C6" w:rsidRPr="007A2368" w:rsidRDefault="00F170C6" w:rsidP="00032809">
      <w:pPr>
        <w:jc w:val="both"/>
        <w:rPr>
          <w:lang w:val="ru-MD"/>
        </w:rPr>
      </w:pPr>
      <w:r w:rsidRPr="007A2368">
        <w:rPr>
          <w:lang w:val="ru-MD"/>
        </w:rPr>
        <w:t xml:space="preserve">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направления. Виды и объем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законами </w:t>
      </w:r>
      <w:r>
        <w:rPr>
          <w:lang w:val="ru-MD"/>
        </w:rPr>
        <w:t>о</w:t>
      </w:r>
      <w:r w:rsidRPr="007A2368">
        <w:rPr>
          <w:lang w:val="ru-MD"/>
        </w:rPr>
        <w:t xml:space="preserve"> республиканском бюджете, при наличии источников финансирования, а также других поступлений, не запрещённых действующим законодательством Приднестровской Молдавской Республики. </w:t>
      </w:r>
    </w:p>
    <w:p w14:paraId="697FF3F1" w14:textId="0B966B24" w:rsidR="00F170C6" w:rsidRPr="007A2368" w:rsidRDefault="00F170C6" w:rsidP="00032809">
      <w:pPr>
        <w:jc w:val="both"/>
      </w:pPr>
      <w:r w:rsidRPr="007A2368">
        <w:t>Объём диагностических и лечебных мероприятий для конкретного пациента определяет лечащий врач, в со</w:t>
      </w:r>
      <w:r w:rsidR="000E742B">
        <w:t>ответствии с требованиями к объё</w:t>
      </w:r>
      <w:r w:rsidRPr="007A2368">
        <w:t>му исследований при определённых заболеваниях, в состояниях, с учётом возможностей лечебно-профилактических организаций по предоставлению определённых видов исследований и лечения.</w:t>
      </w:r>
    </w:p>
    <w:p w14:paraId="6CBE6619" w14:textId="77777777" w:rsidR="00F170C6" w:rsidRPr="007A2368" w:rsidRDefault="00F170C6" w:rsidP="00032809">
      <w:pPr>
        <w:jc w:val="both"/>
        <w:rPr>
          <w:lang w:val="ru-MD"/>
        </w:rPr>
      </w:pPr>
      <w:r w:rsidRPr="007A2368">
        <w:rPr>
          <w:lang w:val="ru-MD"/>
        </w:rPr>
        <w:t xml:space="preserve">Актуализация данных клинических рекомендаций будет проводиться не реже, чем раз в пять лет. </w:t>
      </w:r>
    </w:p>
    <w:p w14:paraId="79A69770" w14:textId="20CCE608" w:rsidR="00F170C6" w:rsidRPr="007A2368" w:rsidRDefault="00F170C6" w:rsidP="00032809">
      <w:pPr>
        <w:jc w:val="both"/>
        <w:rPr>
          <w:lang w:val="ru-MD"/>
        </w:rPr>
      </w:pPr>
      <w:r w:rsidRPr="007A2368">
        <w:rPr>
          <w:lang w:val="ru-MD"/>
        </w:rPr>
        <w:t>Данные клинически</w:t>
      </w:r>
      <w:r w:rsidR="00DB39A9">
        <w:rPr>
          <w:lang w:val="ru-MD"/>
        </w:rPr>
        <w:t>е рекомендации разработаны с учё</w:t>
      </w:r>
      <w:r w:rsidRPr="007A2368">
        <w:rPr>
          <w:lang w:val="ru-MD"/>
        </w:rPr>
        <w:t>том следующих нормативно-правовых актов Приднестровской Молдавской Республики:</w:t>
      </w:r>
    </w:p>
    <w:p w14:paraId="070C9F06" w14:textId="61531BD5" w:rsidR="00F170C6" w:rsidRPr="00237EE4" w:rsidRDefault="00237EE4" w:rsidP="00032809">
      <w:pPr>
        <w:jc w:val="both"/>
        <w:rPr>
          <w:lang w:val="ru-MD"/>
        </w:rPr>
      </w:pPr>
      <w:r>
        <w:rPr>
          <w:lang w:val="ru-MD"/>
        </w:rPr>
        <w:t>1</w:t>
      </w:r>
      <w:r w:rsidR="00F170C6">
        <w:rPr>
          <w:lang w:val="ru-MD"/>
        </w:rPr>
        <w:t xml:space="preserve">) </w:t>
      </w:r>
      <w:r w:rsidR="00F170C6" w:rsidRPr="00237EE4">
        <w:rPr>
          <w:lang w:val="ru-MD"/>
        </w:rPr>
        <w:t>Закон Приднестровской Молдавской Республики от 16 января 1997 года № 29-3 «Об основах охраны здоровья граждан» (СЗМР</w:t>
      </w:r>
      <w:r w:rsidR="004C3C69" w:rsidRPr="00237EE4">
        <w:rPr>
          <w:lang w:val="ru-MD"/>
        </w:rPr>
        <w:t xml:space="preserve"> 97-1</w:t>
      </w:r>
      <w:r w:rsidR="00F170C6" w:rsidRPr="00237EE4">
        <w:rPr>
          <w:lang w:val="ru-MD"/>
        </w:rPr>
        <w:t>);</w:t>
      </w:r>
    </w:p>
    <w:p w14:paraId="0A3D5C0F" w14:textId="0F211C55" w:rsidR="00F170C6" w:rsidRPr="00237EE4" w:rsidRDefault="00237EE4" w:rsidP="004C3C69">
      <w:pPr>
        <w:jc w:val="both"/>
        <w:rPr>
          <w:lang w:val="ru-MD"/>
        </w:rPr>
      </w:pPr>
      <w:r w:rsidRPr="00237EE4">
        <w:rPr>
          <w:lang w:val="ru-MD"/>
        </w:rPr>
        <w:t>2</w:t>
      </w:r>
      <w:r w:rsidR="00F170C6" w:rsidRPr="00237EE4">
        <w:rPr>
          <w:lang w:val="ru-MD"/>
        </w:rPr>
        <w:t xml:space="preserve">) </w:t>
      </w:r>
      <w:r w:rsidR="004C3C69" w:rsidRPr="00237EE4">
        <w:rPr>
          <w:lang w:val="ru-MD"/>
        </w:rPr>
        <w:t>Приказ Министерства здравоохранения Приднестровской Молдавской Республики от 13 июня 2005 года № 288 «О совершенствовании организации амбулаторно-поликлинической службы в лечебно-профилактических учреждениях республики»</w:t>
      </w:r>
      <w:r w:rsidR="000E742B" w:rsidRPr="00237EE4">
        <w:t>;</w:t>
      </w:r>
    </w:p>
    <w:p w14:paraId="09215D2E" w14:textId="6F305169" w:rsidR="00811EBE" w:rsidRDefault="00237EE4" w:rsidP="00811EBE">
      <w:pPr>
        <w:jc w:val="both"/>
        <w:rPr>
          <w:lang w:val="ru-MD"/>
        </w:rPr>
      </w:pPr>
      <w:r w:rsidRPr="00237EE4">
        <w:rPr>
          <w:lang w:val="ru-MD"/>
        </w:rPr>
        <w:t>3</w:t>
      </w:r>
      <w:r w:rsidR="00F170C6" w:rsidRPr="00237EE4">
        <w:rPr>
          <w:lang w:val="ru-MD"/>
        </w:rPr>
        <w:t xml:space="preserve">) </w:t>
      </w:r>
      <w:r w:rsidR="00811EBE" w:rsidRPr="00237EE4">
        <w:rPr>
          <w:lang w:val="ru-MD"/>
        </w:rPr>
        <w:t>Приказ Министерства здравоохранения Приднестровской Молдавской Республики от 30 апреля 2025 года № 329 «Об утверждении Порядка проведения обязательных предварительных и периодических медицинских осмотров работников,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(регистрационный № 13287 от 4 августа 2025 года) (САЗ 25-31);</w:t>
      </w:r>
    </w:p>
    <w:p w14:paraId="423D646A" w14:textId="1F4BF739" w:rsidR="00492C14" w:rsidRPr="00606FC9" w:rsidRDefault="00237EE4" w:rsidP="00606FC9">
      <w:pPr>
        <w:jc w:val="both"/>
        <w:rPr>
          <w:lang w:val="ru-MD"/>
        </w:rPr>
      </w:pPr>
      <w:r>
        <w:rPr>
          <w:lang w:val="ru-MD"/>
        </w:rPr>
        <w:t>4</w:t>
      </w:r>
      <w:r w:rsidR="00492C14">
        <w:rPr>
          <w:lang w:val="ru-MD"/>
        </w:rPr>
        <w:t xml:space="preserve">) </w:t>
      </w:r>
      <w:r w:rsidR="00606FC9" w:rsidRPr="00606FC9">
        <w:rPr>
          <w:lang w:val="ru-MD"/>
        </w:rPr>
        <w:t xml:space="preserve">Приказ </w:t>
      </w:r>
      <w:r w:rsidR="00606FC9" w:rsidRPr="00237EE4">
        <w:rPr>
          <w:lang w:val="ru-MD"/>
        </w:rPr>
        <w:t>Министерства здравоохранения Приднестровской Молдавской Республики от 6 мая 2021 года № 363 «Об утверждении Порядка разработки и применения клинических рекомендаций по вопросам оказания медицинской помощи» (регистрационный № 10285 от 3 июня 2021 года) (САЗ 21-22)</w:t>
      </w:r>
      <w:r w:rsidR="000E742B" w:rsidRPr="00237EE4">
        <w:rPr>
          <w:lang w:val="ru-MD"/>
        </w:rPr>
        <w:t>;</w:t>
      </w:r>
    </w:p>
    <w:p w14:paraId="1DCF8386" w14:textId="0CB9D253" w:rsidR="00DB39A9" w:rsidRPr="00606FC9" w:rsidRDefault="00237EE4" w:rsidP="00606FC9">
      <w:pPr>
        <w:jc w:val="both"/>
        <w:rPr>
          <w:lang w:val="ru-MD"/>
        </w:rPr>
      </w:pPr>
      <w:r>
        <w:t>5</w:t>
      </w:r>
      <w:r w:rsidR="00DB39A9">
        <w:rPr>
          <w:lang w:val="ru-MD"/>
        </w:rPr>
        <w:t xml:space="preserve">) </w:t>
      </w:r>
      <w:r w:rsidR="00606FC9" w:rsidRPr="00237EE4">
        <w:rPr>
          <w:lang w:val="ru-MD"/>
        </w:rPr>
        <w:t>Приказ Министерства здравоохранения Приднестровской Молдавской Республики от 1 ноября 2022 года № 894 «Об утверждении Перечня жизненно важных лекарственных средств для медицинского применения» (регистрационный № 11398 от 25 ноября 2022 года) (САЗ 22-46)</w:t>
      </w:r>
      <w:r w:rsidR="000E742B" w:rsidRPr="00237EE4">
        <w:rPr>
          <w:lang w:val="ru-MD"/>
        </w:rPr>
        <w:t>;</w:t>
      </w:r>
    </w:p>
    <w:p w14:paraId="35E8F0A1" w14:textId="09BEF2CB" w:rsidR="00DB39A9" w:rsidRPr="00880822" w:rsidRDefault="00237EE4" w:rsidP="00880822">
      <w:pPr>
        <w:jc w:val="both"/>
        <w:rPr>
          <w:lang w:val="ru-MD"/>
        </w:rPr>
      </w:pPr>
      <w:r>
        <w:t>6</w:t>
      </w:r>
      <w:r w:rsidR="00DB39A9">
        <w:rPr>
          <w:lang w:val="ru-MD"/>
        </w:rPr>
        <w:t xml:space="preserve">) </w:t>
      </w:r>
      <w:r w:rsidR="00880822" w:rsidRPr="00237EE4">
        <w:rPr>
          <w:lang w:val="ru-MD"/>
        </w:rPr>
        <w:t>Приказ Министерства здравоохранения Приднестровской Молдавской Республики от 7 мая 2004 года № 194 «Об утверждении «Положения о порядке присвоения  квалификационных категорий специалистам с высшим профессиональным образованием, работающим в системе здравоохранения Приднестровской Молдавской Республики» (регистрационный № 2812 от 15 июня 2004 года) (САЗ 04-25)</w:t>
      </w:r>
      <w:r w:rsidR="004B63F3" w:rsidRPr="00237EE4">
        <w:rPr>
          <w:lang w:val="ru-MD"/>
        </w:rPr>
        <w:t>.</w:t>
      </w:r>
    </w:p>
    <w:p w14:paraId="45595DD2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  <w:bookmarkStart w:id="40" w:name="_Toc219451947"/>
    </w:p>
    <w:p w14:paraId="5F0AC892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6F07FB0F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0694B156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4123B001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2D38503E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7CAE2905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06DAC1CF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59F8AF9C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2ACF18EC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0959F7A9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29F72D24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25D4A0A0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7B668E60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0FCFABC9" w14:textId="77777777" w:rsidR="00237EE4" w:rsidRDefault="00237EE4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25712373" w14:textId="77777777" w:rsidR="00237EE4" w:rsidRDefault="00237EE4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713B505A" w14:textId="77777777" w:rsidR="00237EE4" w:rsidRDefault="00237EE4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3F82A59C" w14:textId="77777777" w:rsidR="00237EE4" w:rsidRDefault="00237EE4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109A6B65" w14:textId="77777777" w:rsidR="00880822" w:rsidRDefault="00880822" w:rsidP="00032809">
      <w:pPr>
        <w:pStyle w:val="a3"/>
        <w:spacing w:line="360" w:lineRule="auto"/>
        <w:ind w:firstLine="709"/>
        <w:jc w:val="both"/>
        <w:outlineLvl w:val="0"/>
        <w:rPr>
          <w:lang w:val="ru-MD"/>
        </w:rPr>
      </w:pPr>
    </w:p>
    <w:p w14:paraId="73C9B475" w14:textId="77777777" w:rsidR="00880822" w:rsidRDefault="00424F27" w:rsidP="00880822">
      <w:pPr>
        <w:pStyle w:val="a3"/>
        <w:spacing w:line="360" w:lineRule="auto"/>
        <w:ind w:firstLine="709"/>
        <w:jc w:val="right"/>
        <w:outlineLvl w:val="0"/>
        <w:rPr>
          <w:lang w:val="ru-MD"/>
        </w:rPr>
      </w:pPr>
      <w:r w:rsidRPr="00237EE4">
        <w:rPr>
          <w:lang w:val="ru-MD"/>
        </w:rPr>
        <w:t>Приложение Б.</w:t>
      </w:r>
      <w:r>
        <w:rPr>
          <w:lang w:val="ru-MD"/>
        </w:rPr>
        <w:t xml:space="preserve"> </w:t>
      </w:r>
    </w:p>
    <w:p w14:paraId="38B6DE9B" w14:textId="1C1CD64E" w:rsidR="00D83FAF" w:rsidRDefault="00D4319A" w:rsidP="00880822">
      <w:pPr>
        <w:pStyle w:val="a3"/>
        <w:spacing w:line="360" w:lineRule="auto"/>
        <w:ind w:firstLine="709"/>
        <w:outlineLvl w:val="0"/>
        <w:rPr>
          <w:lang w:val="ru-MD"/>
        </w:rPr>
      </w:pPr>
      <w:r w:rsidRPr="00D4319A">
        <w:rPr>
          <w:lang w:val="ru-MD"/>
        </w:rPr>
        <w:t>Алгоритмы действий врача</w:t>
      </w:r>
      <w:bookmarkEnd w:id="40"/>
    </w:p>
    <w:p w14:paraId="5A86AF0F" w14:textId="77777777" w:rsidR="00B65141" w:rsidRDefault="00F71FB0" w:rsidP="00032809">
      <w:pPr>
        <w:jc w:val="both"/>
        <w:rPr>
          <w:lang w:val="ru-MD"/>
        </w:rPr>
      </w:pPr>
      <w:r>
        <w:rPr>
          <w:lang w:val="ru-MD"/>
        </w:rPr>
        <w:t xml:space="preserve">Алгоритмы действий врача при </w:t>
      </w:r>
      <w:r w:rsidR="00D83FAF">
        <w:rPr>
          <w:lang w:val="ru-MD"/>
        </w:rPr>
        <w:t>ПОУГ.</w:t>
      </w:r>
    </w:p>
    <w:p w14:paraId="7BF6A89D" w14:textId="77777777" w:rsidR="00424F27" w:rsidRDefault="00D83FAF" w:rsidP="00032809">
      <w:pPr>
        <w:jc w:val="both"/>
        <w:rPr>
          <w:lang w:val="ru-MD"/>
        </w:rPr>
      </w:pPr>
      <w:r>
        <w:rPr>
          <w:noProof/>
          <w:sz w:val="60"/>
          <w:szCs w:val="60"/>
          <w:lang w:val="en-US"/>
        </w:rPr>
        <w:drawing>
          <wp:inline distT="0" distB="0" distL="0" distR="0" wp14:anchorId="07659D2A" wp14:editId="604B190A">
            <wp:extent cx="5940425" cy="727911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18" b="4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79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F8AE4" w14:textId="77777777" w:rsidR="00D83FAF" w:rsidRDefault="00D83FAF" w:rsidP="00032809">
      <w:pPr>
        <w:jc w:val="both"/>
        <w:rPr>
          <w:lang w:val="ru-MD"/>
        </w:rPr>
      </w:pPr>
    </w:p>
    <w:p w14:paraId="29703069" w14:textId="77777777" w:rsidR="00424F27" w:rsidRDefault="00424F27" w:rsidP="00032809">
      <w:pPr>
        <w:pStyle w:val="a3"/>
        <w:spacing w:line="360" w:lineRule="auto"/>
        <w:ind w:firstLine="709"/>
        <w:jc w:val="both"/>
        <w:rPr>
          <w:lang w:val="ru-MD"/>
        </w:rPr>
      </w:pPr>
    </w:p>
    <w:p w14:paraId="4FFDEEFB" w14:textId="77777777" w:rsidR="00853210" w:rsidRDefault="00853210" w:rsidP="00032809">
      <w:pPr>
        <w:pStyle w:val="a3"/>
        <w:spacing w:line="360" w:lineRule="auto"/>
        <w:ind w:firstLine="709"/>
        <w:jc w:val="both"/>
        <w:rPr>
          <w:lang w:val="ru-MD"/>
        </w:rPr>
      </w:pPr>
    </w:p>
    <w:p w14:paraId="62895E81" w14:textId="77777777" w:rsidR="0032283A" w:rsidRDefault="009D49BB" w:rsidP="0032283A">
      <w:pPr>
        <w:pStyle w:val="a3"/>
        <w:spacing w:line="360" w:lineRule="auto"/>
        <w:ind w:firstLine="709"/>
        <w:jc w:val="right"/>
        <w:outlineLvl w:val="0"/>
      </w:pPr>
      <w:bookmarkStart w:id="41" w:name="_Toc219451948"/>
      <w:r w:rsidRPr="00237EE4">
        <w:t>Приложение В.</w:t>
      </w:r>
      <w:r>
        <w:t xml:space="preserve"> </w:t>
      </w:r>
    </w:p>
    <w:p w14:paraId="53454F4C" w14:textId="6B9587D8" w:rsidR="00EB7237" w:rsidRDefault="009D49BB" w:rsidP="0032283A">
      <w:pPr>
        <w:pStyle w:val="a3"/>
        <w:spacing w:line="360" w:lineRule="auto"/>
        <w:ind w:firstLine="709"/>
        <w:outlineLvl w:val="0"/>
      </w:pPr>
      <w:r>
        <w:t>Информация для пациентов</w:t>
      </w:r>
      <w:bookmarkEnd w:id="41"/>
    </w:p>
    <w:p w14:paraId="0DBD4F27" w14:textId="48F366C0" w:rsidR="00D83FAF" w:rsidRPr="00D17C03" w:rsidRDefault="00D83FAF" w:rsidP="00032809">
      <w:pPr>
        <w:jc w:val="both"/>
      </w:pPr>
      <w:r w:rsidRPr="00D17C03">
        <w:t xml:space="preserve">Что такое </w:t>
      </w:r>
      <w:r w:rsidR="004B63F3" w:rsidRPr="00D17C03">
        <w:t>глаукома</w:t>
      </w:r>
      <w:r w:rsidRPr="00D17C03">
        <w:t>?</w:t>
      </w:r>
    </w:p>
    <w:p w14:paraId="32925306" w14:textId="145624BB" w:rsidR="00D83FAF" w:rsidRPr="00D17C03" w:rsidRDefault="00D83FAF" w:rsidP="00032809">
      <w:pPr>
        <w:jc w:val="both"/>
      </w:pPr>
      <w:r w:rsidRPr="00D17C03">
        <w:t>Г</w:t>
      </w:r>
      <w:r w:rsidR="004B63F3" w:rsidRPr="004B63F3">
        <w:t>лаукома</w:t>
      </w:r>
      <w:r w:rsidRPr="00D17C03">
        <w:t xml:space="preserve"> — </w:t>
      </w:r>
      <w:r>
        <w:rPr>
          <w:lang w:val="ru-MD"/>
        </w:rPr>
        <w:t>хроническое заболевание</w:t>
      </w:r>
      <w:r w:rsidRPr="00D17C03">
        <w:t>, основным проявлением котор</w:t>
      </w:r>
      <w:r>
        <w:rPr>
          <w:lang w:val="ru-MD"/>
        </w:rPr>
        <w:t>ого</w:t>
      </w:r>
      <w:r w:rsidRPr="00D17C03">
        <w:t xml:space="preserve"> является повышение уровня внутриглазного давления, приводящее к постепенному повреждению зрительного нерва и, как следствие, появлению дефектов в поле зрения («боковом» зрении) и понижению остроты зрения вплоть до полной слепоты.</w:t>
      </w:r>
    </w:p>
    <w:p w14:paraId="3287EE70" w14:textId="3750665C" w:rsidR="00D83FAF" w:rsidRPr="00D17C03" w:rsidRDefault="00D83FAF" w:rsidP="00032809">
      <w:pPr>
        <w:jc w:val="both"/>
      </w:pPr>
      <w:r w:rsidRPr="00D17C03">
        <w:t xml:space="preserve">Как проявляется </w:t>
      </w:r>
      <w:r w:rsidR="004B63F3">
        <w:t>г</w:t>
      </w:r>
      <w:r w:rsidR="004B63F3" w:rsidRPr="004B63F3">
        <w:t>лаукома</w:t>
      </w:r>
      <w:r w:rsidRPr="00D17C03">
        <w:t>? Каковы симптомы заболевания?</w:t>
      </w:r>
    </w:p>
    <w:p w14:paraId="23D30FB0" w14:textId="264B685A" w:rsidR="00D83FAF" w:rsidRPr="00D17C03" w:rsidRDefault="004B63F3" w:rsidP="00032809">
      <w:pPr>
        <w:jc w:val="both"/>
      </w:pPr>
      <w:r w:rsidRPr="00D17C03">
        <w:t>Г</w:t>
      </w:r>
      <w:r w:rsidRPr="004B63F3">
        <w:t>лаукома</w:t>
      </w:r>
      <w:r>
        <w:t xml:space="preserve"> </w:t>
      </w:r>
      <w:r w:rsidR="00D83FAF" w:rsidRPr="00D17C03">
        <w:t>развивается постепенно, часто протекает без каких-либо проявлений</w:t>
      </w:r>
      <w:r>
        <w:t>, и именно в этом заключается её</w:t>
      </w:r>
      <w:r w:rsidR="00D83FAF" w:rsidRPr="00D17C03">
        <w:t xml:space="preserve"> опасность. Иногда признаками </w:t>
      </w:r>
      <w:r w:rsidRPr="00D17C03">
        <w:t>глаукомы</w:t>
      </w:r>
      <w:r w:rsidR="00D83FAF" w:rsidRPr="00D17C03">
        <w:t xml:space="preserve"> могут быть: периодическое «затуманивание» зрения; появление </w:t>
      </w:r>
      <w:r>
        <w:t>«</w:t>
      </w:r>
      <w:r w:rsidR="00D83FAF" w:rsidRPr="00D17C03">
        <w:t>радужных кругов</w:t>
      </w:r>
      <w:r>
        <w:t>»</w:t>
      </w:r>
      <w:r w:rsidR="00D83FAF" w:rsidRPr="00D17C03">
        <w:t xml:space="preserve"> вокруг </w:t>
      </w:r>
      <w:r>
        <w:t>источника света; исчезновение чё</w:t>
      </w:r>
      <w:r w:rsidR="00D83FAF" w:rsidRPr="00D17C03">
        <w:t xml:space="preserve">ткости контуров при рассматривании различных предметов; сложность ориентации в темноте. Также возможны головные боли, главным образом, в надбровных дугах и височных областях. В более поздних стадиях появляются сужения полей̆ зрения с носовой стороны. Указанные симптомы могут наблюдаться и при других заболеваниях, не связанных с </w:t>
      </w:r>
      <w:r w:rsidRPr="00D17C03">
        <w:t>глаукомой</w:t>
      </w:r>
      <w:r w:rsidR="00D83FAF" w:rsidRPr="00D17C03">
        <w:t>, но их возникновение всегда должно служить поводом для срочного обращения к офтальмологу</w:t>
      </w:r>
    </w:p>
    <w:p w14:paraId="730D93F9" w14:textId="28A77068" w:rsidR="00D83FAF" w:rsidRPr="00D17C03" w:rsidRDefault="00D83FAF" w:rsidP="00032809">
      <w:pPr>
        <w:jc w:val="both"/>
      </w:pPr>
      <w:r w:rsidRPr="00D17C03">
        <w:t xml:space="preserve">Если я хорошо вижу, значит у меня нет </w:t>
      </w:r>
      <w:r w:rsidR="004B63F3" w:rsidRPr="00D17C03">
        <w:t>глаукомы</w:t>
      </w:r>
      <w:r w:rsidRPr="00D17C03">
        <w:t>?</w:t>
      </w:r>
    </w:p>
    <w:p w14:paraId="6AF2AAC5" w14:textId="394C7925" w:rsidR="00D83FAF" w:rsidRPr="00D17C03" w:rsidRDefault="00D83FAF" w:rsidP="00032809">
      <w:pPr>
        <w:jc w:val="both"/>
      </w:pPr>
      <w:r w:rsidRPr="00D17C03">
        <w:t>Г</w:t>
      </w:r>
      <w:r w:rsidR="004B63F3" w:rsidRPr="00D17C03">
        <w:t>лаукома</w:t>
      </w:r>
      <w:r w:rsidRPr="00D17C03">
        <w:t xml:space="preserve"> - коварное заболевание, которое на начальных этапах протекает бессимптомно. Поэтому, независимо от того, есть у Вас жалобы</w:t>
      </w:r>
      <w:r>
        <w:t xml:space="preserve"> или нет, Вы должны обязательно</w:t>
      </w:r>
      <w:r w:rsidRPr="00D17C03">
        <w:t xml:space="preserve"> ежегодно проходить профилактическое обследование у офтальмолога с обязательным измерением уровня ВГД и осмотром глазного дна. Объем исследований определяет врач.</w:t>
      </w:r>
    </w:p>
    <w:p w14:paraId="7A8E3662" w14:textId="5FD07965" w:rsidR="00D83FAF" w:rsidRPr="00D17C03" w:rsidRDefault="00D83FAF" w:rsidP="00032809">
      <w:pPr>
        <w:jc w:val="both"/>
      </w:pPr>
      <w:r w:rsidRPr="00D17C03">
        <w:t xml:space="preserve">Каковы факторы риска, увеличивающие вероятность заболевания </w:t>
      </w:r>
      <w:r w:rsidR="004B63F3" w:rsidRPr="00D17C03">
        <w:t>глаукомой</w:t>
      </w:r>
      <w:r w:rsidRPr="00D17C03">
        <w:t>?</w:t>
      </w:r>
    </w:p>
    <w:p w14:paraId="3CC94051" w14:textId="1C818976" w:rsidR="00D83FAF" w:rsidRPr="00D17C03" w:rsidRDefault="00D83FAF" w:rsidP="00032809">
      <w:pPr>
        <w:jc w:val="both"/>
      </w:pPr>
      <w:r w:rsidRPr="00D17C03">
        <w:t xml:space="preserve">К ним относятся: возраст: </w:t>
      </w:r>
      <w:r w:rsidR="004B63F3" w:rsidRPr="00D17C03">
        <w:t>глаукома</w:t>
      </w:r>
      <w:r w:rsidRPr="00D17C03">
        <w:t xml:space="preserve"> обычно развивается у людей после 40 лет; наследственная пред</w:t>
      </w:r>
      <w:r w:rsidR="004B63F3">
        <w:t>расположенность: если у членов в</w:t>
      </w:r>
      <w:r w:rsidRPr="00D17C03">
        <w:t xml:space="preserve">ашей семьи или у близких родственников уже обнаружена </w:t>
      </w:r>
      <w:r w:rsidR="004B63F3" w:rsidRPr="00D17C03">
        <w:t>глаукома</w:t>
      </w:r>
      <w:r w:rsidRPr="00D17C03">
        <w:t>; близорукость более 6 диоптрий; сахарный̆ диабет; мигрень.</w:t>
      </w:r>
    </w:p>
    <w:p w14:paraId="0FB540DD" w14:textId="39B4D17B" w:rsidR="00D83FAF" w:rsidRPr="00D17C03" w:rsidRDefault="00D83FAF" w:rsidP="00032809">
      <w:pPr>
        <w:jc w:val="both"/>
      </w:pPr>
      <w:r w:rsidRPr="00D17C03">
        <w:t xml:space="preserve">Какое лечение назначит мне врач при </w:t>
      </w:r>
      <w:r w:rsidR="004B63F3" w:rsidRPr="00D17C03">
        <w:t>глаукоме</w:t>
      </w:r>
      <w:r w:rsidRPr="00D17C03">
        <w:t>?</w:t>
      </w:r>
    </w:p>
    <w:p w14:paraId="3786252B" w14:textId="685CE87D" w:rsidR="00D83FAF" w:rsidRPr="00D17C03" w:rsidRDefault="00D83FAF" w:rsidP="00032809">
      <w:pPr>
        <w:jc w:val="both"/>
        <w:rPr>
          <w:lang w:val="ru-MD"/>
        </w:rPr>
      </w:pPr>
      <w:r w:rsidRPr="00D17C03">
        <w:t xml:space="preserve">Основная цель лечения - снижение уровня ВГД, что позволяет стабилизировать процесс или замедлить скорость его прогрессирования в условиях приемлемого качества жизни. Если Вам поставлен диагноз </w:t>
      </w:r>
      <w:r w:rsidR="004B63F3" w:rsidRPr="00D17C03">
        <w:t>глаукома</w:t>
      </w:r>
      <w:r w:rsidRPr="00D17C03">
        <w:t xml:space="preserve">, то обычно врач назначает глазные капли, понижающие уровень ВГД. Если под влиянием медикаментозного лечения и при соблюдении предписанного режима глазное давление не снизится или снизится недостаточно, то Вам будет предложена лазерная или хирургическая операция. Выбор метода лечения </w:t>
      </w:r>
      <w:r w:rsidR="004B63F3" w:rsidRPr="00D17C03">
        <w:t>глаукомы</w:t>
      </w:r>
      <w:r w:rsidRPr="00D17C03">
        <w:t xml:space="preserve"> определяется индивидуально</w:t>
      </w:r>
      <w:r>
        <w:rPr>
          <w:lang w:val="ru-MD"/>
        </w:rPr>
        <w:t>.</w:t>
      </w:r>
    </w:p>
    <w:p w14:paraId="304CB604" w14:textId="43985F1B" w:rsidR="00D83FAF" w:rsidRPr="00D17C03" w:rsidRDefault="00D83FAF" w:rsidP="00032809">
      <w:pPr>
        <w:jc w:val="both"/>
      </w:pPr>
      <w:r w:rsidRPr="00D17C03">
        <w:t xml:space="preserve">Каков прогноз течения </w:t>
      </w:r>
      <w:r w:rsidR="004B63F3" w:rsidRPr="00D17C03">
        <w:t>глаукомы</w:t>
      </w:r>
      <w:r w:rsidRPr="00D17C03">
        <w:t>?</w:t>
      </w:r>
    </w:p>
    <w:p w14:paraId="09EF97AA" w14:textId="00CBAF84" w:rsidR="00D83FAF" w:rsidRDefault="00D83FAF" w:rsidP="00032809">
      <w:pPr>
        <w:jc w:val="both"/>
      </w:pPr>
      <w:r w:rsidRPr="00D17C03">
        <w:t xml:space="preserve">Основным условием для сохранения удовлетворительных зрительных функций и связанного с ним качества жизни является своевременное выявление заболевания и его адекватное лечение. Вместе с тем, </w:t>
      </w:r>
      <w:r w:rsidR="004B63F3" w:rsidRPr="00D17C03">
        <w:t>глаукома</w:t>
      </w:r>
      <w:r w:rsidR="004B63F3">
        <w:t xml:space="preserve"> – тяжё</w:t>
      </w:r>
      <w:r w:rsidRPr="00D17C03">
        <w:t>лое хроническое прогрессирующее заболева</w:t>
      </w:r>
      <w:r w:rsidR="004B63F3">
        <w:t>ние, которое и по сей день остаё</w:t>
      </w:r>
      <w:r w:rsidRPr="00D17C03">
        <w:t>тся одной из основных причин необратимой слепоты и слабовидения в мире.</w:t>
      </w:r>
    </w:p>
    <w:p w14:paraId="4B97CBE5" w14:textId="77777777" w:rsidR="0090107F" w:rsidRDefault="0090107F" w:rsidP="00032809">
      <w:pPr>
        <w:jc w:val="both"/>
      </w:pPr>
    </w:p>
    <w:p w14:paraId="5B7D9F22" w14:textId="77777777" w:rsidR="0090107F" w:rsidRDefault="0090107F" w:rsidP="00032809">
      <w:pPr>
        <w:jc w:val="both"/>
      </w:pPr>
    </w:p>
    <w:p w14:paraId="4D7E9BB7" w14:textId="77777777" w:rsidR="0090107F" w:rsidRDefault="0090107F" w:rsidP="00032809">
      <w:pPr>
        <w:jc w:val="both"/>
      </w:pPr>
    </w:p>
    <w:p w14:paraId="48FF5B20" w14:textId="77777777" w:rsidR="0090107F" w:rsidRDefault="0090107F" w:rsidP="00032809">
      <w:pPr>
        <w:jc w:val="both"/>
      </w:pPr>
    </w:p>
    <w:p w14:paraId="0474FC5F" w14:textId="77777777" w:rsidR="0090107F" w:rsidRDefault="0090107F" w:rsidP="00032809">
      <w:pPr>
        <w:jc w:val="both"/>
      </w:pPr>
    </w:p>
    <w:p w14:paraId="31261FDA" w14:textId="77777777" w:rsidR="0090107F" w:rsidRDefault="0090107F" w:rsidP="00032809">
      <w:pPr>
        <w:jc w:val="both"/>
      </w:pPr>
    </w:p>
    <w:p w14:paraId="3902B34D" w14:textId="77777777" w:rsidR="0090107F" w:rsidRDefault="0090107F" w:rsidP="00032809">
      <w:pPr>
        <w:jc w:val="both"/>
      </w:pPr>
    </w:p>
    <w:p w14:paraId="03DB2CC7" w14:textId="77777777" w:rsidR="0090107F" w:rsidRDefault="0090107F" w:rsidP="00032809">
      <w:pPr>
        <w:jc w:val="both"/>
      </w:pPr>
    </w:p>
    <w:p w14:paraId="419B0393" w14:textId="77777777" w:rsidR="0090107F" w:rsidRDefault="0090107F" w:rsidP="00032809">
      <w:pPr>
        <w:jc w:val="both"/>
      </w:pPr>
    </w:p>
    <w:p w14:paraId="3A48B3BD" w14:textId="77777777" w:rsidR="0090107F" w:rsidRDefault="0090107F" w:rsidP="00032809">
      <w:pPr>
        <w:jc w:val="both"/>
      </w:pPr>
    </w:p>
    <w:p w14:paraId="01A5AF92" w14:textId="77777777" w:rsidR="0090107F" w:rsidRDefault="0090107F" w:rsidP="00032809">
      <w:pPr>
        <w:jc w:val="both"/>
      </w:pPr>
    </w:p>
    <w:p w14:paraId="36F24AB1" w14:textId="77777777" w:rsidR="0090107F" w:rsidRDefault="0090107F" w:rsidP="00032809">
      <w:pPr>
        <w:jc w:val="both"/>
      </w:pPr>
    </w:p>
    <w:p w14:paraId="2CDFD3E5" w14:textId="77777777" w:rsidR="0090107F" w:rsidRDefault="0090107F" w:rsidP="00032809">
      <w:pPr>
        <w:jc w:val="both"/>
      </w:pPr>
    </w:p>
    <w:p w14:paraId="56AD29E7" w14:textId="77777777" w:rsidR="0090107F" w:rsidRDefault="0090107F" w:rsidP="00032809">
      <w:pPr>
        <w:jc w:val="both"/>
      </w:pPr>
    </w:p>
    <w:p w14:paraId="1ED73808" w14:textId="77777777" w:rsidR="0090107F" w:rsidRDefault="0090107F" w:rsidP="00032809">
      <w:pPr>
        <w:jc w:val="both"/>
      </w:pPr>
    </w:p>
    <w:p w14:paraId="410B1EFE" w14:textId="77777777" w:rsidR="0090107F" w:rsidRDefault="0090107F" w:rsidP="00032809">
      <w:pPr>
        <w:jc w:val="both"/>
      </w:pPr>
    </w:p>
    <w:p w14:paraId="316E17C9" w14:textId="77777777" w:rsidR="0090107F" w:rsidRDefault="0090107F" w:rsidP="00032809">
      <w:pPr>
        <w:jc w:val="both"/>
      </w:pPr>
    </w:p>
    <w:p w14:paraId="01FB1FFC" w14:textId="77777777" w:rsidR="0090107F" w:rsidRDefault="0090107F" w:rsidP="00032809">
      <w:pPr>
        <w:jc w:val="both"/>
      </w:pPr>
    </w:p>
    <w:p w14:paraId="5EBF43EB" w14:textId="77777777" w:rsidR="0090107F" w:rsidRDefault="0090107F" w:rsidP="00032809">
      <w:pPr>
        <w:jc w:val="both"/>
      </w:pPr>
    </w:p>
    <w:p w14:paraId="15E90527" w14:textId="77777777" w:rsidR="0090107F" w:rsidRDefault="0090107F" w:rsidP="00032809">
      <w:pPr>
        <w:jc w:val="both"/>
      </w:pPr>
    </w:p>
    <w:p w14:paraId="23672D13" w14:textId="77777777" w:rsidR="0090107F" w:rsidRDefault="0090107F" w:rsidP="00032809">
      <w:pPr>
        <w:jc w:val="both"/>
      </w:pPr>
    </w:p>
    <w:p w14:paraId="55932C2E" w14:textId="77777777" w:rsidR="0090107F" w:rsidRDefault="0090107F" w:rsidP="00032809">
      <w:pPr>
        <w:jc w:val="both"/>
      </w:pPr>
    </w:p>
    <w:p w14:paraId="78C27AC5" w14:textId="77777777" w:rsidR="0090107F" w:rsidRDefault="0090107F" w:rsidP="00032809">
      <w:pPr>
        <w:jc w:val="both"/>
      </w:pPr>
    </w:p>
    <w:p w14:paraId="57950D29" w14:textId="77777777" w:rsidR="0090107F" w:rsidRDefault="0090107F" w:rsidP="00032809">
      <w:pPr>
        <w:jc w:val="both"/>
      </w:pPr>
    </w:p>
    <w:p w14:paraId="34780E2D" w14:textId="77777777" w:rsidR="0090107F" w:rsidRDefault="0090107F" w:rsidP="00032809">
      <w:pPr>
        <w:jc w:val="both"/>
      </w:pPr>
    </w:p>
    <w:p w14:paraId="38048865" w14:textId="77777777" w:rsidR="0090107F" w:rsidRDefault="0090107F" w:rsidP="00032809">
      <w:pPr>
        <w:jc w:val="both"/>
      </w:pPr>
    </w:p>
    <w:p w14:paraId="524AFC05" w14:textId="77777777" w:rsidR="0090107F" w:rsidRPr="00D17C03" w:rsidRDefault="0090107F" w:rsidP="00032809">
      <w:pPr>
        <w:jc w:val="both"/>
      </w:pPr>
    </w:p>
    <w:p w14:paraId="43D1FB16" w14:textId="77777777" w:rsidR="0090107F" w:rsidRDefault="000B62EB" w:rsidP="0090107F">
      <w:pPr>
        <w:pStyle w:val="a3"/>
        <w:spacing w:line="360" w:lineRule="auto"/>
        <w:ind w:firstLine="709"/>
        <w:jc w:val="right"/>
        <w:outlineLvl w:val="0"/>
        <w:rPr>
          <w:szCs w:val="28"/>
        </w:rPr>
      </w:pPr>
      <w:bookmarkStart w:id="42" w:name="_Toc219451949"/>
      <w:r w:rsidRPr="00237EE4">
        <w:rPr>
          <w:szCs w:val="28"/>
        </w:rPr>
        <w:t>Приложение Г.</w:t>
      </w:r>
      <w:r w:rsidRPr="00006584">
        <w:rPr>
          <w:szCs w:val="28"/>
        </w:rPr>
        <w:t xml:space="preserve"> </w:t>
      </w:r>
      <w:r w:rsidR="00D4319A" w:rsidRPr="00006584">
        <w:rPr>
          <w:szCs w:val="28"/>
        </w:rPr>
        <w:t xml:space="preserve"> </w:t>
      </w:r>
    </w:p>
    <w:p w14:paraId="35F26D1B" w14:textId="699A5BA6" w:rsidR="00F170C6" w:rsidRPr="00006584" w:rsidRDefault="00D4319A" w:rsidP="0090107F">
      <w:pPr>
        <w:pStyle w:val="a3"/>
        <w:spacing w:line="360" w:lineRule="auto"/>
        <w:ind w:firstLine="709"/>
        <w:outlineLvl w:val="0"/>
        <w:rPr>
          <w:rStyle w:val="af"/>
          <w:sz w:val="28"/>
          <w:szCs w:val="28"/>
        </w:rPr>
      </w:pPr>
      <w:r w:rsidRPr="00006584">
        <w:rPr>
          <w:szCs w:val="28"/>
        </w:rPr>
        <w:t>Шкалы, оценки, опросники и так далее, приведённые в тексте клинических рекомендаций</w:t>
      </w:r>
      <w:bookmarkEnd w:id="42"/>
    </w:p>
    <w:p w14:paraId="3A04A44E" w14:textId="2A5919E3" w:rsidR="00FB55E9" w:rsidRDefault="00FB55E9" w:rsidP="00032809">
      <w:pPr>
        <w:pStyle w:val="a3"/>
        <w:spacing w:line="360" w:lineRule="auto"/>
        <w:ind w:firstLine="709"/>
        <w:jc w:val="both"/>
        <w:outlineLvl w:val="0"/>
        <w:rPr>
          <w:b w:val="0"/>
          <w:sz w:val="24"/>
          <w:szCs w:val="24"/>
        </w:rPr>
      </w:pPr>
      <w:bookmarkStart w:id="43" w:name="_Toc219451950"/>
      <w:r w:rsidRPr="00FB55E9">
        <w:rPr>
          <w:b w:val="0"/>
          <w:sz w:val="24"/>
          <w:szCs w:val="24"/>
        </w:rPr>
        <w:t>Шкала оценки уровней убедительности рекомендаций «УУР»</w:t>
      </w:r>
      <w:r>
        <w:rPr>
          <w:b w:val="0"/>
          <w:sz w:val="24"/>
          <w:szCs w:val="24"/>
        </w:rPr>
        <w:t xml:space="preserve"> для методов профилактики диагностики лечения медицинской реабилитации.</w:t>
      </w:r>
      <w:bookmarkEnd w:id="43"/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704"/>
        <w:gridCol w:w="8647"/>
      </w:tblGrid>
      <w:tr w:rsidR="000E7B7C" w14:paraId="532CB469" w14:textId="77777777" w:rsidTr="000E7B7C">
        <w:tc>
          <w:tcPr>
            <w:tcW w:w="704" w:type="dxa"/>
          </w:tcPr>
          <w:p w14:paraId="66A888C6" w14:textId="77777777" w:rsidR="000E7B7C" w:rsidRPr="00BF3710" w:rsidRDefault="000E7B7C" w:rsidP="00BF3710">
            <w:pPr>
              <w:pStyle w:val="a3"/>
              <w:jc w:val="both"/>
              <w:outlineLvl w:val="0"/>
              <w:rPr>
                <w:b w:val="0"/>
                <w:sz w:val="20"/>
                <w:szCs w:val="20"/>
              </w:rPr>
            </w:pPr>
          </w:p>
        </w:tc>
        <w:tc>
          <w:tcPr>
            <w:tcW w:w="8647" w:type="dxa"/>
            <w:vAlign w:val="center"/>
          </w:tcPr>
          <w:p w14:paraId="6A94122E" w14:textId="178D46CB" w:rsidR="000E7B7C" w:rsidRPr="00BF3710" w:rsidRDefault="000E7B7C" w:rsidP="00BF3710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  <w:bookmarkStart w:id="44" w:name="_Toc219451951"/>
            <w:r w:rsidRPr="00BF3710">
              <w:rPr>
                <w:b w:val="0"/>
                <w:sz w:val="20"/>
                <w:szCs w:val="20"/>
              </w:rPr>
              <w:t>Расшифровка</w:t>
            </w:r>
            <w:bookmarkEnd w:id="44"/>
          </w:p>
        </w:tc>
      </w:tr>
      <w:tr w:rsidR="000E7B7C" w14:paraId="7235FB6B" w14:textId="77777777" w:rsidTr="000E7B7C">
        <w:trPr>
          <w:trHeight w:val="783"/>
        </w:trPr>
        <w:tc>
          <w:tcPr>
            <w:tcW w:w="704" w:type="dxa"/>
            <w:vAlign w:val="center"/>
          </w:tcPr>
          <w:p w14:paraId="4E2317F9" w14:textId="77777777" w:rsidR="000E7B7C" w:rsidRPr="00BF3710" w:rsidRDefault="000E7B7C" w:rsidP="00BF3710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  <w:bookmarkStart w:id="45" w:name="_Toc219451952"/>
            <w:r w:rsidRPr="00BF3710">
              <w:rPr>
                <w:b w:val="0"/>
                <w:sz w:val="20"/>
                <w:szCs w:val="20"/>
              </w:rPr>
              <w:t>А</w:t>
            </w:r>
            <w:bookmarkEnd w:id="45"/>
          </w:p>
          <w:p w14:paraId="75120AFD" w14:textId="77777777" w:rsidR="000E7B7C" w:rsidRPr="00BF3710" w:rsidRDefault="000E7B7C" w:rsidP="00BF3710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</w:p>
        </w:tc>
        <w:tc>
          <w:tcPr>
            <w:tcW w:w="8647" w:type="dxa"/>
          </w:tcPr>
          <w:p w14:paraId="503C8CDC" w14:textId="4F222E0E" w:rsidR="000E7B7C" w:rsidRPr="00BF3710" w:rsidRDefault="000E7B7C" w:rsidP="00BF3710">
            <w:pPr>
              <w:pStyle w:val="a3"/>
              <w:jc w:val="both"/>
              <w:outlineLvl w:val="0"/>
              <w:rPr>
                <w:b w:val="0"/>
                <w:sz w:val="20"/>
                <w:szCs w:val="20"/>
              </w:rPr>
            </w:pPr>
            <w:bookmarkStart w:id="46" w:name="_Toc219451953"/>
            <w:r w:rsidRPr="00BF3710">
              <w:rPr>
                <w:b w:val="0"/>
                <w:sz w:val="20"/>
                <w:szCs w:val="20"/>
              </w:rP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  <w:bookmarkEnd w:id="46"/>
          </w:p>
        </w:tc>
      </w:tr>
      <w:tr w:rsidR="000E7B7C" w14:paraId="2021756C" w14:textId="77777777" w:rsidTr="000E7B7C">
        <w:tc>
          <w:tcPr>
            <w:tcW w:w="704" w:type="dxa"/>
            <w:vAlign w:val="center"/>
          </w:tcPr>
          <w:p w14:paraId="63B9C5E7" w14:textId="77777777" w:rsidR="000E7B7C" w:rsidRPr="00BF3710" w:rsidRDefault="000E7B7C" w:rsidP="00BF3710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  <w:bookmarkStart w:id="47" w:name="_Toc219451954"/>
            <w:r w:rsidRPr="00BF3710">
              <w:rPr>
                <w:b w:val="0"/>
                <w:sz w:val="20"/>
                <w:szCs w:val="20"/>
              </w:rPr>
              <w:t>В</w:t>
            </w:r>
            <w:bookmarkEnd w:id="47"/>
          </w:p>
          <w:p w14:paraId="1BFB2C16" w14:textId="77777777" w:rsidR="000E7B7C" w:rsidRPr="00BF3710" w:rsidRDefault="000E7B7C" w:rsidP="00BF3710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</w:p>
        </w:tc>
        <w:tc>
          <w:tcPr>
            <w:tcW w:w="8647" w:type="dxa"/>
          </w:tcPr>
          <w:p w14:paraId="0DD71758" w14:textId="2AA6AEC9" w:rsidR="000E7B7C" w:rsidRPr="00BF3710" w:rsidRDefault="000E7B7C" w:rsidP="00BF3710">
            <w:pPr>
              <w:pStyle w:val="a3"/>
              <w:jc w:val="both"/>
              <w:outlineLvl w:val="0"/>
              <w:rPr>
                <w:b w:val="0"/>
                <w:sz w:val="20"/>
                <w:szCs w:val="20"/>
              </w:rPr>
            </w:pPr>
            <w:bookmarkStart w:id="48" w:name="_Toc219451955"/>
            <w:r w:rsidRPr="00BF3710">
              <w:rPr>
                <w:b w:val="0"/>
                <w:sz w:val="20"/>
                <w:szCs w:val="20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  <w:bookmarkEnd w:id="48"/>
          </w:p>
        </w:tc>
      </w:tr>
      <w:tr w:rsidR="000E7B7C" w14:paraId="51A25092" w14:textId="77777777" w:rsidTr="000E7B7C">
        <w:tc>
          <w:tcPr>
            <w:tcW w:w="704" w:type="dxa"/>
            <w:vAlign w:val="center"/>
          </w:tcPr>
          <w:p w14:paraId="14D68F34" w14:textId="77777777" w:rsidR="000E7B7C" w:rsidRPr="00BF3710" w:rsidRDefault="000E7B7C" w:rsidP="00BF3710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  <w:bookmarkStart w:id="49" w:name="_Toc219451956"/>
            <w:r w:rsidRPr="00BF3710">
              <w:rPr>
                <w:b w:val="0"/>
                <w:sz w:val="20"/>
                <w:szCs w:val="20"/>
              </w:rPr>
              <w:t>С</w:t>
            </w:r>
            <w:bookmarkEnd w:id="49"/>
          </w:p>
          <w:p w14:paraId="3EA27060" w14:textId="77777777" w:rsidR="000E7B7C" w:rsidRPr="00BF3710" w:rsidRDefault="000E7B7C" w:rsidP="00BF3710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</w:p>
        </w:tc>
        <w:tc>
          <w:tcPr>
            <w:tcW w:w="8647" w:type="dxa"/>
          </w:tcPr>
          <w:p w14:paraId="78BDD8EE" w14:textId="497EAD1F" w:rsidR="000E7B7C" w:rsidRPr="00BF3710" w:rsidRDefault="000E7B7C" w:rsidP="00BF3710">
            <w:pPr>
              <w:pStyle w:val="a3"/>
              <w:jc w:val="both"/>
              <w:outlineLvl w:val="0"/>
              <w:rPr>
                <w:b w:val="0"/>
                <w:sz w:val="20"/>
                <w:szCs w:val="20"/>
              </w:rPr>
            </w:pPr>
            <w:bookmarkStart w:id="50" w:name="_Toc219451957"/>
            <w:r w:rsidRPr="00BF3710">
              <w:rPr>
                <w:b w:val="0"/>
                <w:sz w:val="20"/>
                <w:szCs w:val="20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  <w:bookmarkEnd w:id="50"/>
          </w:p>
        </w:tc>
      </w:tr>
    </w:tbl>
    <w:p w14:paraId="5A7ACA04" w14:textId="77777777" w:rsidR="000E7B7C" w:rsidRDefault="000E7B7C" w:rsidP="00AE4CCF">
      <w:pPr>
        <w:pStyle w:val="a3"/>
        <w:spacing w:line="360" w:lineRule="auto"/>
        <w:ind w:firstLine="709"/>
        <w:jc w:val="both"/>
        <w:outlineLvl w:val="0"/>
        <w:rPr>
          <w:b w:val="0"/>
          <w:sz w:val="24"/>
          <w:szCs w:val="24"/>
        </w:rPr>
      </w:pPr>
    </w:p>
    <w:p w14:paraId="751A0B60" w14:textId="6B9DE690" w:rsidR="000E7B7C" w:rsidRDefault="000E7B7C" w:rsidP="00AE4CCF">
      <w:pPr>
        <w:pStyle w:val="a3"/>
        <w:spacing w:line="360" w:lineRule="auto"/>
        <w:ind w:firstLine="709"/>
        <w:jc w:val="both"/>
        <w:outlineLvl w:val="0"/>
        <w:rPr>
          <w:b w:val="0"/>
          <w:sz w:val="24"/>
          <w:szCs w:val="24"/>
        </w:rPr>
      </w:pPr>
      <w:bookmarkStart w:id="51" w:name="_Toc219451958"/>
      <w:r>
        <w:rPr>
          <w:b w:val="0"/>
          <w:sz w:val="24"/>
          <w:szCs w:val="24"/>
        </w:rPr>
        <w:t>Шкала оценки уровней достоверности доказательств (УДД) для методов профилактики лечения, медицинской реабилитации.</w:t>
      </w:r>
      <w:bookmarkEnd w:id="51"/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704"/>
        <w:gridCol w:w="8647"/>
      </w:tblGrid>
      <w:tr w:rsidR="000E7B7C" w14:paraId="5058AFEA" w14:textId="77777777" w:rsidTr="002A22D4">
        <w:tc>
          <w:tcPr>
            <w:tcW w:w="704" w:type="dxa"/>
          </w:tcPr>
          <w:p w14:paraId="538BDE9B" w14:textId="40B7027E" w:rsidR="000E7B7C" w:rsidRPr="00BF3710" w:rsidRDefault="000E7B7C" w:rsidP="002A22D4">
            <w:pPr>
              <w:pStyle w:val="a3"/>
              <w:jc w:val="both"/>
              <w:outlineLvl w:val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8647" w:type="dxa"/>
            <w:vAlign w:val="center"/>
          </w:tcPr>
          <w:p w14:paraId="37E7BD5F" w14:textId="77777777" w:rsidR="000E7B7C" w:rsidRPr="00BF3710" w:rsidRDefault="000E7B7C" w:rsidP="002A22D4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  <w:bookmarkStart w:id="52" w:name="_Toc219451959"/>
            <w:r w:rsidRPr="00BF3710">
              <w:rPr>
                <w:b w:val="0"/>
                <w:sz w:val="20"/>
                <w:szCs w:val="20"/>
              </w:rPr>
              <w:t>Расшифровка</w:t>
            </w:r>
            <w:bookmarkEnd w:id="52"/>
          </w:p>
        </w:tc>
      </w:tr>
      <w:tr w:rsidR="000E7B7C" w14:paraId="209B4F09" w14:textId="77777777" w:rsidTr="005C03A7">
        <w:trPr>
          <w:trHeight w:val="515"/>
        </w:trPr>
        <w:tc>
          <w:tcPr>
            <w:tcW w:w="704" w:type="dxa"/>
            <w:vAlign w:val="center"/>
          </w:tcPr>
          <w:p w14:paraId="3A450710" w14:textId="215DD158" w:rsidR="000E7B7C" w:rsidRPr="00BF3710" w:rsidRDefault="005C03A7" w:rsidP="002A22D4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  <w:bookmarkStart w:id="53" w:name="_Toc219451960"/>
            <w:r>
              <w:rPr>
                <w:b w:val="0"/>
                <w:sz w:val="20"/>
                <w:szCs w:val="20"/>
              </w:rPr>
              <w:t>1</w:t>
            </w:r>
            <w:bookmarkEnd w:id="53"/>
          </w:p>
        </w:tc>
        <w:tc>
          <w:tcPr>
            <w:tcW w:w="8647" w:type="dxa"/>
          </w:tcPr>
          <w:p w14:paraId="052CBEAB" w14:textId="143EA699" w:rsidR="000E7B7C" w:rsidRPr="00BF3710" w:rsidRDefault="005C03A7" w:rsidP="002A22D4">
            <w:pPr>
              <w:pStyle w:val="a3"/>
              <w:jc w:val="both"/>
              <w:outlineLvl w:val="0"/>
              <w:rPr>
                <w:b w:val="0"/>
                <w:sz w:val="20"/>
                <w:szCs w:val="20"/>
              </w:rPr>
            </w:pPr>
            <w:bookmarkStart w:id="54" w:name="_Toc219451961"/>
            <w:r w:rsidRPr="005C03A7">
              <w:rPr>
                <w:b w:val="0"/>
                <w:sz w:val="20"/>
                <w:szCs w:val="20"/>
              </w:rPr>
              <w:t>Систематический обзор рандомизированных клинических исследований с применением мета-анализа</w:t>
            </w:r>
            <w:bookmarkEnd w:id="54"/>
          </w:p>
        </w:tc>
      </w:tr>
      <w:tr w:rsidR="000E7B7C" w14:paraId="713E700A" w14:textId="77777777" w:rsidTr="002A22D4">
        <w:tc>
          <w:tcPr>
            <w:tcW w:w="704" w:type="dxa"/>
            <w:vAlign w:val="center"/>
          </w:tcPr>
          <w:p w14:paraId="3A52886B" w14:textId="066B6F64" w:rsidR="000E7B7C" w:rsidRPr="00BF3710" w:rsidRDefault="005C03A7" w:rsidP="002A22D4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  <w:bookmarkStart w:id="55" w:name="_Toc219451962"/>
            <w:r>
              <w:rPr>
                <w:b w:val="0"/>
                <w:sz w:val="20"/>
                <w:szCs w:val="20"/>
              </w:rPr>
              <w:t>2</w:t>
            </w:r>
            <w:bookmarkEnd w:id="55"/>
          </w:p>
        </w:tc>
        <w:tc>
          <w:tcPr>
            <w:tcW w:w="8647" w:type="dxa"/>
          </w:tcPr>
          <w:p w14:paraId="0B485701" w14:textId="1312CCE9" w:rsidR="000E7B7C" w:rsidRPr="00BF3710" w:rsidRDefault="005C03A7" w:rsidP="002A22D4">
            <w:pPr>
              <w:pStyle w:val="a3"/>
              <w:jc w:val="both"/>
              <w:outlineLvl w:val="0"/>
              <w:rPr>
                <w:b w:val="0"/>
                <w:sz w:val="20"/>
                <w:szCs w:val="20"/>
              </w:rPr>
            </w:pPr>
            <w:bookmarkStart w:id="56" w:name="_Toc219451963"/>
            <w:r w:rsidRPr="005C03A7">
              <w:rPr>
                <w:b w:val="0"/>
                <w:sz w:val="20"/>
                <w:szCs w:val="20"/>
              </w:rPr>
              <w:t>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  <w:bookmarkEnd w:id="56"/>
          </w:p>
        </w:tc>
      </w:tr>
      <w:tr w:rsidR="000E7B7C" w14:paraId="180B2F65" w14:textId="77777777" w:rsidTr="002A22D4">
        <w:tc>
          <w:tcPr>
            <w:tcW w:w="704" w:type="dxa"/>
            <w:vAlign w:val="center"/>
          </w:tcPr>
          <w:p w14:paraId="29EF8BD5" w14:textId="63B2417D" w:rsidR="000E7B7C" w:rsidRPr="00BF3710" w:rsidRDefault="005C03A7" w:rsidP="002A22D4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  <w:bookmarkStart w:id="57" w:name="_Toc219451964"/>
            <w:r>
              <w:rPr>
                <w:b w:val="0"/>
                <w:sz w:val="20"/>
                <w:szCs w:val="20"/>
              </w:rPr>
              <w:t>3</w:t>
            </w:r>
            <w:bookmarkEnd w:id="57"/>
          </w:p>
        </w:tc>
        <w:tc>
          <w:tcPr>
            <w:tcW w:w="8647" w:type="dxa"/>
          </w:tcPr>
          <w:p w14:paraId="65D42E90" w14:textId="417B5203" w:rsidR="000E7B7C" w:rsidRPr="00BF3710" w:rsidRDefault="005C03A7" w:rsidP="002A22D4">
            <w:pPr>
              <w:pStyle w:val="a3"/>
              <w:jc w:val="both"/>
              <w:outlineLvl w:val="0"/>
              <w:rPr>
                <w:b w:val="0"/>
                <w:sz w:val="20"/>
                <w:szCs w:val="20"/>
              </w:rPr>
            </w:pPr>
            <w:bookmarkStart w:id="58" w:name="_Toc219451965"/>
            <w:r w:rsidRPr="005C03A7">
              <w:rPr>
                <w:b w:val="0"/>
                <w:sz w:val="20"/>
                <w:szCs w:val="20"/>
              </w:rPr>
              <w:t>Нерандомизированные сравнительные исследования, в том числе когортные исследования</w:t>
            </w:r>
            <w:bookmarkEnd w:id="58"/>
          </w:p>
        </w:tc>
      </w:tr>
      <w:tr w:rsidR="000E7B7C" w14:paraId="7447612F" w14:textId="77777777" w:rsidTr="002A22D4">
        <w:tc>
          <w:tcPr>
            <w:tcW w:w="704" w:type="dxa"/>
            <w:vAlign w:val="center"/>
          </w:tcPr>
          <w:p w14:paraId="4311EACF" w14:textId="456AFF0B" w:rsidR="000E7B7C" w:rsidRPr="00BF3710" w:rsidRDefault="005C03A7" w:rsidP="002A22D4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  <w:bookmarkStart w:id="59" w:name="_Toc219451966"/>
            <w:r>
              <w:rPr>
                <w:b w:val="0"/>
                <w:sz w:val="20"/>
                <w:szCs w:val="20"/>
              </w:rPr>
              <w:t>4</w:t>
            </w:r>
            <w:bookmarkEnd w:id="59"/>
          </w:p>
        </w:tc>
        <w:tc>
          <w:tcPr>
            <w:tcW w:w="8647" w:type="dxa"/>
          </w:tcPr>
          <w:p w14:paraId="2169D61A" w14:textId="12F6A7A7" w:rsidR="000E7B7C" w:rsidRPr="00BF3710" w:rsidRDefault="005C03A7" w:rsidP="002A22D4">
            <w:pPr>
              <w:pStyle w:val="a3"/>
              <w:jc w:val="both"/>
              <w:outlineLvl w:val="0"/>
              <w:rPr>
                <w:b w:val="0"/>
                <w:sz w:val="20"/>
                <w:szCs w:val="20"/>
              </w:rPr>
            </w:pPr>
            <w:bookmarkStart w:id="60" w:name="_Toc219451967"/>
            <w:r w:rsidRPr="005C03A7">
              <w:rPr>
                <w:b w:val="0"/>
                <w:sz w:val="20"/>
                <w:szCs w:val="20"/>
              </w:rPr>
              <w:t>Несравнительные исследования, описание клинического случая или серии случаев, исследование "случай-контроль"</w:t>
            </w:r>
            <w:bookmarkEnd w:id="60"/>
          </w:p>
        </w:tc>
      </w:tr>
      <w:tr w:rsidR="000E7B7C" w14:paraId="795A7135" w14:textId="77777777" w:rsidTr="002A22D4">
        <w:tc>
          <w:tcPr>
            <w:tcW w:w="704" w:type="dxa"/>
            <w:vAlign w:val="center"/>
          </w:tcPr>
          <w:p w14:paraId="782075F7" w14:textId="02391B09" w:rsidR="000E7B7C" w:rsidRPr="00BF3710" w:rsidRDefault="005C03A7" w:rsidP="002A22D4">
            <w:pPr>
              <w:pStyle w:val="a3"/>
              <w:outlineLvl w:val="0"/>
              <w:rPr>
                <w:b w:val="0"/>
                <w:sz w:val="20"/>
                <w:szCs w:val="20"/>
              </w:rPr>
            </w:pPr>
            <w:bookmarkStart w:id="61" w:name="_Toc219451968"/>
            <w:r>
              <w:rPr>
                <w:b w:val="0"/>
                <w:sz w:val="20"/>
                <w:szCs w:val="20"/>
              </w:rPr>
              <w:t>5</w:t>
            </w:r>
            <w:bookmarkEnd w:id="61"/>
          </w:p>
        </w:tc>
        <w:tc>
          <w:tcPr>
            <w:tcW w:w="8647" w:type="dxa"/>
          </w:tcPr>
          <w:p w14:paraId="105A7580" w14:textId="123E86A6" w:rsidR="000E7B7C" w:rsidRPr="00BF3710" w:rsidRDefault="005C03A7" w:rsidP="002A22D4">
            <w:pPr>
              <w:pStyle w:val="a3"/>
              <w:jc w:val="both"/>
              <w:outlineLvl w:val="0"/>
              <w:rPr>
                <w:b w:val="0"/>
                <w:sz w:val="20"/>
                <w:szCs w:val="20"/>
              </w:rPr>
            </w:pPr>
            <w:bookmarkStart w:id="62" w:name="_Toc219451969"/>
            <w:r w:rsidRPr="005C03A7">
              <w:rPr>
                <w:b w:val="0"/>
                <w:sz w:val="20"/>
                <w:szCs w:val="20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  <w:bookmarkEnd w:id="62"/>
          </w:p>
        </w:tc>
      </w:tr>
    </w:tbl>
    <w:p w14:paraId="109B6B17" w14:textId="71FB6ED5" w:rsidR="00AE4CCF" w:rsidRPr="00FB55E9" w:rsidRDefault="00AE4CCF" w:rsidP="00AE4CCF">
      <w:pPr>
        <w:pStyle w:val="a3"/>
        <w:spacing w:line="360" w:lineRule="auto"/>
        <w:ind w:firstLine="709"/>
        <w:jc w:val="both"/>
        <w:outlineLvl w:val="0"/>
        <w:rPr>
          <w:b w:val="0"/>
          <w:sz w:val="24"/>
          <w:szCs w:val="24"/>
        </w:rPr>
      </w:pPr>
    </w:p>
    <w:p w14:paraId="305080BF" w14:textId="77777777" w:rsidR="000B62EB" w:rsidRDefault="000B62EB" w:rsidP="00032809">
      <w:pPr>
        <w:jc w:val="both"/>
        <w:rPr>
          <w:lang w:val="ru-MD"/>
        </w:rPr>
      </w:pPr>
      <w:r>
        <w:rPr>
          <w:lang w:val="ru-MD"/>
        </w:rPr>
        <w:t>Шкала вероятности повреждения ДЗН (</w:t>
      </w:r>
      <w:r>
        <w:rPr>
          <w:lang w:val="en-US"/>
        </w:rPr>
        <w:t>DDLS</w:t>
      </w:r>
      <w:r w:rsidRPr="000B62EB">
        <w:t xml:space="preserve">, </w:t>
      </w:r>
      <w:r>
        <w:rPr>
          <w:lang w:val="en-US"/>
        </w:rPr>
        <w:t>Disk</w:t>
      </w:r>
      <w:r w:rsidRPr="000B62EB">
        <w:t xml:space="preserve"> </w:t>
      </w:r>
      <w:r>
        <w:rPr>
          <w:lang w:val="en-US"/>
        </w:rPr>
        <w:t>Damage</w:t>
      </w:r>
      <w:r w:rsidRPr="000B62EB">
        <w:t xml:space="preserve"> </w:t>
      </w:r>
      <w:r>
        <w:rPr>
          <w:lang w:val="en-US"/>
        </w:rPr>
        <w:t>Likelihood</w:t>
      </w:r>
      <w:r w:rsidRPr="000B62EB">
        <w:t xml:space="preserve"> </w:t>
      </w:r>
      <w:r>
        <w:rPr>
          <w:lang w:val="en-US"/>
        </w:rPr>
        <w:t>Scale</w:t>
      </w:r>
      <w:r>
        <w:rPr>
          <w:lang w:val="ru-MD"/>
        </w:rPr>
        <w:t xml:space="preserve">) для оценки и зарисовки изменений ДЗН при наблюдении пациентов с глаукомой. </w:t>
      </w:r>
    </w:p>
    <w:p w14:paraId="1B67F45C" w14:textId="218D5DDC" w:rsidR="00F71FB0" w:rsidRPr="0039424B" w:rsidRDefault="00F71FB0" w:rsidP="00032809">
      <w:pPr>
        <w:jc w:val="both"/>
      </w:pPr>
      <w:r w:rsidRPr="0039424B">
        <w:rPr>
          <w:b/>
          <w:i/>
        </w:rPr>
        <w:t>Источник</w:t>
      </w:r>
      <w:r w:rsidRPr="0039424B">
        <w:t xml:space="preserve"> (официальный сайт разработчиков, публикация с валидацией): Spaeth G.L., Henderer J., Liu C. et al. </w:t>
      </w:r>
      <w:r w:rsidRPr="00F71FB0">
        <w:rPr>
          <w:lang w:val="en-US"/>
        </w:rPr>
        <w:t xml:space="preserve">The disc damage likelihood scale: reproducibility of a new method of estimating the amount of optic nerve damage caused by glaucoma. Trans Am Ophthalmol Soc. </w:t>
      </w:r>
      <w:proofErr w:type="gramStart"/>
      <w:r w:rsidRPr="00F71FB0">
        <w:rPr>
          <w:lang w:val="en-US"/>
        </w:rPr>
        <w:t>2002;100:181</w:t>
      </w:r>
      <w:proofErr w:type="gramEnd"/>
      <w:r w:rsidRPr="00F71FB0">
        <w:rPr>
          <w:lang w:val="en-US"/>
        </w:rPr>
        <w:t xml:space="preserve">-5; Cheng K., Tatham A.J. Spotlight on the Disc-Damage Likelihood Scale (DDLS). </w:t>
      </w:r>
      <w:r w:rsidRPr="0039424B">
        <w:t>Clin Ophthalmol. 2021;15:</w:t>
      </w:r>
      <w:r w:rsidR="000E7B7C">
        <w:t xml:space="preserve"> </w:t>
      </w:r>
      <w:r w:rsidRPr="0039424B">
        <w:t>4059-4071.</w:t>
      </w:r>
    </w:p>
    <w:p w14:paraId="7E162025" w14:textId="77777777" w:rsidR="00F71FB0" w:rsidRDefault="00F71FB0" w:rsidP="00032809">
      <w:pPr>
        <w:jc w:val="both"/>
        <w:rPr>
          <w:lang w:val="ru-MD"/>
        </w:rPr>
      </w:pPr>
      <w:r w:rsidRPr="0039424B">
        <w:rPr>
          <w:b/>
          <w:i/>
        </w:rPr>
        <w:t>Содержание (шаблон)</w:t>
      </w:r>
      <w:r w:rsidRPr="0039424B">
        <w:t>: используемые параметры: размер ДЗН, соотношение размеров нейроретинального пояска (НРП) к размеру ДЗН</w:t>
      </w:r>
      <w:r>
        <w:rPr>
          <w:lang w:val="ru-MD"/>
        </w:rPr>
        <w:t>.</w:t>
      </w:r>
    </w:p>
    <w:p w14:paraId="31DC2A85" w14:textId="77777777" w:rsidR="00F71FB0" w:rsidRDefault="00F71FB0" w:rsidP="00032809">
      <w:pPr>
        <w:widowControl w:val="0"/>
        <w:autoSpaceDE w:val="0"/>
        <w:autoSpaceDN w:val="0"/>
        <w:adjustRightInd w:val="0"/>
        <w:ind w:firstLine="0"/>
        <w:jc w:val="both"/>
      </w:pPr>
      <w:r>
        <w:rPr>
          <w:noProof/>
          <w:sz w:val="60"/>
          <w:szCs w:val="60"/>
          <w:lang w:val="en-US"/>
        </w:rPr>
        <w:drawing>
          <wp:inline distT="0" distB="0" distL="0" distR="0" wp14:anchorId="3C0C8B18" wp14:editId="4840F83A">
            <wp:extent cx="5934075" cy="6010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66E10" w14:textId="77777777" w:rsidR="00F71FB0" w:rsidRPr="0039424B" w:rsidRDefault="00F71FB0" w:rsidP="00032809">
      <w:pPr>
        <w:jc w:val="both"/>
      </w:pPr>
      <w:r w:rsidRPr="0039424B">
        <w:rPr>
          <w:b/>
          <w:i/>
          <w:lang w:val="ru-MD"/>
        </w:rPr>
        <w:t>И</w:t>
      </w:r>
      <w:r w:rsidRPr="0039424B">
        <w:rPr>
          <w:b/>
          <w:i/>
        </w:rPr>
        <w:t>нтерпретация</w:t>
      </w:r>
      <w:r w:rsidRPr="0039424B">
        <w:t>: сначала определяют размеры ДЗН (по шкале щелевой лампы с использованием специальных коэффициентов перерасчета: при увеличении линзы в +60 Д полученный результат умножают на 0,88, при линзе +78 Д – на 1.2, при увеличении линзы в +90 Д – на 1,63), затем определяют размеры и конфигурацию НРП.</w:t>
      </w:r>
    </w:p>
    <w:p w14:paraId="55194AC8" w14:textId="77777777" w:rsidR="00F71FB0" w:rsidRPr="0039424B" w:rsidRDefault="00F71FB0" w:rsidP="00032809">
      <w:pPr>
        <w:jc w:val="both"/>
      </w:pPr>
      <w:r w:rsidRPr="0039424B">
        <w:t>Патологическими считаются ДЗН, которые по шкале DDLS соответствуют 4 стадии и выше.</w:t>
      </w:r>
    </w:p>
    <w:p w14:paraId="3677A6ED" w14:textId="3364B8F0" w:rsidR="005A61BA" w:rsidRDefault="00F71FB0" w:rsidP="00032809">
      <w:pPr>
        <w:jc w:val="both"/>
      </w:pPr>
      <w:r w:rsidRPr="0039424B">
        <w:rPr>
          <w:b/>
          <w:i/>
        </w:rPr>
        <w:t>Пояснения.</w:t>
      </w:r>
      <w:r w:rsidRPr="0039424B">
        <w:t> Клиническое исследование ДЗН остается важным компонентом диагностики и мониторинга глаукомы. Шкала DDLS обеспечивает надежный метод клинической градации глаукомных изменений ДЗН, с более высокой степенью воспроизводимости по сравнению с классическим измерением соотношения размера экскавации к диаметру ДЗН.</w:t>
      </w:r>
    </w:p>
    <w:p w14:paraId="022F9C4D" w14:textId="77777777" w:rsidR="005A61BA" w:rsidRPr="00772531" w:rsidRDefault="005A61BA" w:rsidP="005A61BA">
      <w:pPr>
        <w:pStyle w:val="af6"/>
        <w:jc w:val="center"/>
        <w:rPr>
          <w:rStyle w:val="af8"/>
          <w:b/>
          <w:bCs/>
          <w:sz w:val="28"/>
          <w:szCs w:val="28"/>
        </w:rPr>
      </w:pPr>
      <w:bookmarkStart w:id="63" w:name="_Hlk215919761"/>
      <w:r>
        <w:rPr>
          <w:rStyle w:val="af8"/>
          <w:b/>
          <w:bCs/>
          <w:sz w:val="28"/>
          <w:szCs w:val="28"/>
        </w:rPr>
        <w:t>С</w:t>
      </w:r>
      <w:r w:rsidRPr="00D21A7C">
        <w:rPr>
          <w:rStyle w:val="af8"/>
          <w:b/>
          <w:bCs/>
          <w:sz w:val="28"/>
          <w:szCs w:val="28"/>
        </w:rPr>
        <w:t>остав экспертной группы по проведению экспертизы проектов клинических рекомендаций по вопросам оказания медицинской помощи:</w:t>
      </w:r>
    </w:p>
    <w:p w14:paraId="778BE45A" w14:textId="77777777" w:rsidR="005A61BA" w:rsidRPr="00772531" w:rsidRDefault="005A61BA" w:rsidP="005A61BA">
      <w:pPr>
        <w:pStyle w:val="af6"/>
        <w:jc w:val="center"/>
        <w:rPr>
          <w:rStyle w:val="af8"/>
          <w:b/>
          <w:bCs/>
          <w:sz w:val="28"/>
          <w:szCs w:val="28"/>
        </w:rPr>
      </w:pPr>
    </w:p>
    <w:p w14:paraId="4CC43B3F" w14:textId="77777777" w:rsidR="005A61BA" w:rsidRDefault="005A61BA" w:rsidP="005A61BA">
      <w:pPr>
        <w:pStyle w:val="af6"/>
        <w:jc w:val="both"/>
        <w:rPr>
          <w:rStyle w:val="af8"/>
        </w:rPr>
      </w:pPr>
      <w:r>
        <w:rPr>
          <w:rStyle w:val="af8"/>
          <w:b/>
          <w:bCs/>
        </w:rPr>
        <w:t>П</w:t>
      </w:r>
      <w:r w:rsidRPr="00D21A7C">
        <w:rPr>
          <w:rStyle w:val="af8"/>
          <w:b/>
          <w:bCs/>
        </w:rPr>
        <w:t>редседатель экспертной группы:</w:t>
      </w:r>
      <w:r w:rsidRPr="00D21A7C">
        <w:rPr>
          <w:rStyle w:val="af8"/>
        </w:rPr>
        <w:t xml:space="preserve"> Мали</w:t>
      </w:r>
      <w:r>
        <w:rPr>
          <w:rStyle w:val="af8"/>
        </w:rPr>
        <w:t>ё</w:t>
      </w:r>
      <w:r w:rsidRPr="00D21A7C">
        <w:rPr>
          <w:rStyle w:val="af8"/>
        </w:rPr>
        <w:t>в Вячеслав Владимирович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главный внештатный специалист по скорой медицинской помощи Министерства здравоохранения Приднестровской Молдавской Республики, главный врач государственного учреждения «Региональная станция скорой медицинской помощи г. Бендеры»;</w:t>
      </w:r>
    </w:p>
    <w:p w14:paraId="1F21B5AF" w14:textId="77777777" w:rsidR="005A61BA" w:rsidRDefault="005A61BA" w:rsidP="005A61BA">
      <w:pPr>
        <w:pStyle w:val="af6"/>
        <w:jc w:val="both"/>
        <w:rPr>
          <w:rStyle w:val="af8"/>
        </w:rPr>
      </w:pPr>
      <w:r w:rsidRPr="00D21A7C">
        <w:rPr>
          <w:rStyle w:val="af8"/>
          <w:b/>
          <w:bCs/>
        </w:rPr>
        <w:t>Заместитель председателя экспертной группы:</w:t>
      </w:r>
      <w:r w:rsidRPr="00D21A7C">
        <w:rPr>
          <w:rStyle w:val="af8"/>
        </w:rPr>
        <w:t xml:space="preserve"> Окушко Ростислав Владимирович - кандидат медицинских наук, доцент, директор государственного образовательного учреждения </w:t>
      </w:r>
      <w:r>
        <w:rPr>
          <w:rStyle w:val="af8"/>
        </w:rPr>
        <w:t>высшего</w:t>
      </w:r>
      <w:r w:rsidRPr="00D21A7C">
        <w:rPr>
          <w:rStyle w:val="af8"/>
        </w:rPr>
        <w:t xml:space="preserve"> профессионального образования «Приднестровский государственный медицинский колледж имени Л.А. Тарасевича»;</w:t>
      </w:r>
    </w:p>
    <w:p w14:paraId="6B43AD39" w14:textId="77777777" w:rsidR="005A61BA" w:rsidRDefault="005A61BA" w:rsidP="005A61BA">
      <w:pPr>
        <w:pStyle w:val="af6"/>
        <w:jc w:val="both"/>
        <w:rPr>
          <w:rStyle w:val="af8"/>
          <w:b/>
          <w:bCs/>
        </w:rPr>
      </w:pPr>
      <w:r>
        <w:rPr>
          <w:rStyle w:val="af8"/>
          <w:b/>
          <w:bCs/>
        </w:rPr>
        <w:t>Ч</w:t>
      </w:r>
      <w:r w:rsidRPr="00D21A7C">
        <w:rPr>
          <w:rStyle w:val="af8"/>
          <w:b/>
          <w:bCs/>
        </w:rPr>
        <w:t>лены экспертной группы:</w:t>
      </w:r>
    </w:p>
    <w:p w14:paraId="1E595BD2" w14:textId="77777777" w:rsidR="005A61BA" w:rsidRDefault="005A61BA" w:rsidP="005A61BA">
      <w:pPr>
        <w:pStyle w:val="af6"/>
        <w:jc w:val="both"/>
      </w:pPr>
      <w:r>
        <w:rPr>
          <w:rStyle w:val="af8"/>
          <w:b/>
          <w:bCs/>
        </w:rPr>
        <w:t>1.</w:t>
      </w:r>
      <w:r w:rsidRPr="00D21A7C">
        <w:rPr>
          <w:rStyle w:val="af8"/>
        </w:rPr>
        <w:t xml:space="preserve">Кравцова Алина Геннадьевна - кандидат медицинских наук, доцент кафедры педиатрии, акушерства и гинекологии медицинского </w:t>
      </w:r>
      <w:r>
        <w:rPr>
          <w:rStyle w:val="af8"/>
        </w:rPr>
        <w:t>института имени Склифосовского Н.В.</w:t>
      </w:r>
      <w:r w:rsidRPr="00D21A7C">
        <w:rPr>
          <w:rStyle w:val="af8"/>
        </w:rPr>
        <w:t>, врач-педиатр, неонатолог;</w:t>
      </w:r>
    </w:p>
    <w:p w14:paraId="6524415B" w14:textId="1DD277D0" w:rsidR="005A61BA" w:rsidRDefault="005A61BA" w:rsidP="005A61BA">
      <w:pPr>
        <w:pStyle w:val="af6"/>
        <w:jc w:val="both"/>
        <w:rPr>
          <w:rStyle w:val="af8"/>
        </w:rPr>
      </w:pPr>
      <w:r w:rsidRPr="00D21A7C">
        <w:rPr>
          <w:b/>
          <w:bCs/>
        </w:rPr>
        <w:t>2.</w:t>
      </w:r>
      <w:r w:rsidRPr="00D21A7C">
        <w:rPr>
          <w:rStyle w:val="af8"/>
        </w:rPr>
        <w:t xml:space="preserve">Гарбузняк Анастасия Андреевна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кандидат биологических наук, доцент кафедры общественного здоровья и организации здравоохранения с циклом инфекционных заболеваний медицинского </w:t>
      </w:r>
      <w:r>
        <w:rPr>
          <w:rStyle w:val="af8"/>
        </w:rPr>
        <w:t xml:space="preserve">института имени Склифосовского </w:t>
      </w:r>
      <w:r w:rsidR="008662A3">
        <w:rPr>
          <w:rStyle w:val="af8"/>
        </w:rPr>
        <w:t>Н.В.,</w:t>
      </w:r>
      <w:r w:rsidRPr="00D21A7C">
        <w:rPr>
          <w:rStyle w:val="af8"/>
        </w:rPr>
        <w:t xml:space="preserve"> врач- инфекционист;</w:t>
      </w:r>
    </w:p>
    <w:p w14:paraId="3AEC377F" w14:textId="77777777" w:rsidR="005A61BA" w:rsidRDefault="005A61BA" w:rsidP="005A61BA">
      <w:pPr>
        <w:pStyle w:val="af6"/>
        <w:jc w:val="both"/>
        <w:rPr>
          <w:rStyle w:val="af8"/>
        </w:rPr>
      </w:pPr>
      <w:r w:rsidRPr="00D21A7C">
        <w:rPr>
          <w:rStyle w:val="af8"/>
          <w:b/>
          <w:bCs/>
        </w:rPr>
        <w:t>3.</w:t>
      </w:r>
      <w:r w:rsidRPr="00D21A7C">
        <w:rPr>
          <w:rStyle w:val="af8"/>
        </w:rPr>
        <w:t>Лягу Александра Александровна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врач-эндокринолог консультативной поликлиники государственного учреждения «Бендерская центральная городская больница»;</w:t>
      </w:r>
    </w:p>
    <w:p w14:paraId="1319CB25" w14:textId="77777777" w:rsidR="005A61BA" w:rsidRDefault="005A61BA" w:rsidP="005A61BA">
      <w:pPr>
        <w:pStyle w:val="af6"/>
        <w:jc w:val="both"/>
        <w:rPr>
          <w:rStyle w:val="af8"/>
        </w:rPr>
      </w:pPr>
      <w:r w:rsidRPr="00D21A7C">
        <w:rPr>
          <w:rStyle w:val="af8"/>
          <w:b/>
          <w:bCs/>
        </w:rPr>
        <w:t>4.</w:t>
      </w:r>
      <w:r>
        <w:rPr>
          <w:rStyle w:val="af8"/>
        </w:rPr>
        <w:t xml:space="preserve"> </w:t>
      </w:r>
      <w:r w:rsidRPr="00D21A7C">
        <w:rPr>
          <w:rStyle w:val="af8"/>
        </w:rPr>
        <w:t>Коваленко Татьяна Николаевна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врач-невролог (кабинета электромиографии) государственного учреждения «Республиканская клиническая больница»;</w:t>
      </w:r>
    </w:p>
    <w:p w14:paraId="5F931345" w14:textId="77777777" w:rsidR="005A61BA" w:rsidRPr="00D21A7C" w:rsidRDefault="005A61BA" w:rsidP="005A61BA">
      <w:pPr>
        <w:pStyle w:val="af6"/>
        <w:jc w:val="both"/>
        <w:rPr>
          <w:b/>
          <w:bCs/>
        </w:rPr>
      </w:pPr>
      <w:r w:rsidRPr="00D21A7C">
        <w:rPr>
          <w:rStyle w:val="af8"/>
          <w:b/>
          <w:bCs/>
        </w:rPr>
        <w:t>Секретари экспертной группы:</w:t>
      </w:r>
    </w:p>
    <w:p w14:paraId="28572D30" w14:textId="77777777" w:rsidR="005A61BA" w:rsidRPr="00D21A7C" w:rsidRDefault="005A61BA" w:rsidP="005A61BA">
      <w:pPr>
        <w:pStyle w:val="12"/>
        <w:tabs>
          <w:tab w:val="left" w:pos="878"/>
        </w:tabs>
        <w:ind w:firstLine="0"/>
        <w:jc w:val="both"/>
        <w:rPr>
          <w:sz w:val="24"/>
          <w:szCs w:val="24"/>
        </w:rPr>
      </w:pPr>
      <w:r w:rsidRPr="00D21A7C">
        <w:rPr>
          <w:rStyle w:val="af8"/>
          <w:b/>
          <w:bCs/>
          <w:sz w:val="24"/>
          <w:szCs w:val="24"/>
        </w:rPr>
        <w:t>1.</w:t>
      </w:r>
      <w:r w:rsidRPr="00D21A7C">
        <w:rPr>
          <w:rStyle w:val="af8"/>
          <w:sz w:val="24"/>
          <w:szCs w:val="24"/>
        </w:rPr>
        <w:t>Гурецкая Елена Валентиновна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Республики:</w:t>
      </w:r>
    </w:p>
    <w:p w14:paraId="336D4C3A" w14:textId="77777777" w:rsidR="005A61BA" w:rsidRPr="00D21A7C" w:rsidRDefault="005A61BA" w:rsidP="005A61BA">
      <w:pPr>
        <w:pStyle w:val="12"/>
        <w:tabs>
          <w:tab w:val="left" w:pos="878"/>
        </w:tabs>
        <w:ind w:firstLine="0"/>
        <w:jc w:val="both"/>
        <w:rPr>
          <w:sz w:val="24"/>
          <w:szCs w:val="24"/>
        </w:rPr>
      </w:pPr>
      <w:r w:rsidRPr="00D21A7C">
        <w:rPr>
          <w:b/>
          <w:bCs/>
          <w:sz w:val="24"/>
          <w:szCs w:val="24"/>
        </w:rPr>
        <w:t>2.</w:t>
      </w:r>
      <w:r>
        <w:rPr>
          <w:b/>
          <w:bCs/>
          <w:sz w:val="24"/>
          <w:szCs w:val="24"/>
        </w:rPr>
        <w:t xml:space="preserve"> </w:t>
      </w:r>
      <w:r w:rsidRPr="00D21A7C">
        <w:rPr>
          <w:rStyle w:val="af8"/>
          <w:sz w:val="24"/>
          <w:szCs w:val="24"/>
        </w:rPr>
        <w:t>Кошелева Наталья Игоревна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Республики.</w:t>
      </w:r>
    </w:p>
    <w:bookmarkEnd w:id="63"/>
    <w:p w14:paraId="031212FC" w14:textId="77777777" w:rsidR="005A61BA" w:rsidRDefault="005A61BA" w:rsidP="005A61BA">
      <w:pPr>
        <w:pStyle w:val="af6"/>
        <w:ind w:left="571"/>
        <w:jc w:val="center"/>
      </w:pPr>
    </w:p>
    <w:p w14:paraId="676EECB7" w14:textId="77777777" w:rsidR="005A61BA" w:rsidRPr="00660A29" w:rsidRDefault="005A61BA" w:rsidP="005A61BA">
      <w:pPr>
        <w:tabs>
          <w:tab w:val="left" w:pos="1335"/>
        </w:tabs>
        <w:rPr>
          <w:rFonts w:eastAsia="Times New Roman" w:cs="Times New Roman"/>
          <w:spacing w:val="-1"/>
          <w:szCs w:val="24"/>
        </w:rPr>
      </w:pPr>
    </w:p>
    <w:p w14:paraId="1BB6F762" w14:textId="77777777" w:rsidR="005A61BA" w:rsidRPr="000C5B19" w:rsidRDefault="005A61BA" w:rsidP="00032809">
      <w:pPr>
        <w:jc w:val="both"/>
      </w:pPr>
    </w:p>
    <w:sectPr w:rsidR="005A61BA" w:rsidRPr="000C5B19" w:rsidSect="00032809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0B7FE" w14:textId="77777777" w:rsidR="00D90B60" w:rsidRDefault="00D90B60" w:rsidP="00032809">
      <w:pPr>
        <w:spacing w:line="240" w:lineRule="auto"/>
      </w:pPr>
      <w:r>
        <w:separator/>
      </w:r>
    </w:p>
  </w:endnote>
  <w:endnote w:type="continuationSeparator" w:id="0">
    <w:p w14:paraId="1CF31D8A" w14:textId="77777777" w:rsidR="00D90B60" w:rsidRDefault="00D90B60" w:rsidP="000328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6813914"/>
      <w:docPartObj>
        <w:docPartGallery w:val="Page Numbers (Bottom of Page)"/>
        <w:docPartUnique/>
      </w:docPartObj>
    </w:sdtPr>
    <w:sdtContent>
      <w:p w14:paraId="550E2EF4" w14:textId="542AD77C" w:rsidR="007F5F7B" w:rsidRDefault="007F5F7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9CD">
          <w:rPr>
            <w:noProof/>
          </w:rPr>
          <w:t>5</w:t>
        </w:r>
        <w:r>
          <w:fldChar w:fldCharType="end"/>
        </w:r>
      </w:p>
    </w:sdtContent>
  </w:sdt>
  <w:p w14:paraId="1C2C2B46" w14:textId="77777777" w:rsidR="007F5F7B" w:rsidRDefault="007F5F7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67757" w14:textId="77777777" w:rsidR="00D90B60" w:rsidRDefault="00D90B60" w:rsidP="00032809">
      <w:pPr>
        <w:spacing w:line="240" w:lineRule="auto"/>
      </w:pPr>
      <w:r>
        <w:separator/>
      </w:r>
    </w:p>
  </w:footnote>
  <w:footnote w:type="continuationSeparator" w:id="0">
    <w:p w14:paraId="5122BD74" w14:textId="77777777" w:rsidR="00D90B60" w:rsidRDefault="00D90B60" w:rsidP="000328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6810"/>
    <w:multiLevelType w:val="hybridMultilevel"/>
    <w:tmpl w:val="45F66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E14CB"/>
    <w:multiLevelType w:val="hybridMultilevel"/>
    <w:tmpl w:val="AA60CB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3B83"/>
    <w:multiLevelType w:val="multilevel"/>
    <w:tmpl w:val="BAD0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658F9"/>
    <w:multiLevelType w:val="multilevel"/>
    <w:tmpl w:val="B2866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4C41305"/>
    <w:multiLevelType w:val="multilevel"/>
    <w:tmpl w:val="B2866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7957B4B"/>
    <w:multiLevelType w:val="multilevel"/>
    <w:tmpl w:val="B2866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87B166D"/>
    <w:multiLevelType w:val="multilevel"/>
    <w:tmpl w:val="B2866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8B32FB3"/>
    <w:multiLevelType w:val="hybridMultilevel"/>
    <w:tmpl w:val="6DA61966"/>
    <w:lvl w:ilvl="0" w:tplc="E6D4ED9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D21793"/>
    <w:multiLevelType w:val="multilevel"/>
    <w:tmpl w:val="B2866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36A5E84"/>
    <w:multiLevelType w:val="multilevel"/>
    <w:tmpl w:val="84E6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E57BF6"/>
    <w:multiLevelType w:val="hybridMultilevel"/>
    <w:tmpl w:val="C0423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2E223A"/>
    <w:multiLevelType w:val="hybridMultilevel"/>
    <w:tmpl w:val="39700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A39AC"/>
    <w:multiLevelType w:val="multilevel"/>
    <w:tmpl w:val="B2866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FF6510E"/>
    <w:multiLevelType w:val="hybridMultilevel"/>
    <w:tmpl w:val="D92C05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679470">
    <w:abstractNumId w:val="0"/>
  </w:num>
  <w:num w:numId="2" w16cid:durableId="33311006">
    <w:abstractNumId w:val="6"/>
  </w:num>
  <w:num w:numId="3" w16cid:durableId="810632168">
    <w:abstractNumId w:val="12"/>
  </w:num>
  <w:num w:numId="4" w16cid:durableId="471100158">
    <w:abstractNumId w:val="4"/>
  </w:num>
  <w:num w:numId="5" w16cid:durableId="2014141711">
    <w:abstractNumId w:val="8"/>
  </w:num>
  <w:num w:numId="6" w16cid:durableId="828600858">
    <w:abstractNumId w:val="11"/>
  </w:num>
  <w:num w:numId="7" w16cid:durableId="1909413131">
    <w:abstractNumId w:val="13"/>
  </w:num>
  <w:num w:numId="8" w16cid:durableId="1993175225">
    <w:abstractNumId w:val="1"/>
  </w:num>
  <w:num w:numId="9" w16cid:durableId="1831944256">
    <w:abstractNumId w:val="5"/>
  </w:num>
  <w:num w:numId="10" w16cid:durableId="1464303407">
    <w:abstractNumId w:val="3"/>
  </w:num>
  <w:num w:numId="11" w16cid:durableId="814644431">
    <w:abstractNumId w:val="7"/>
  </w:num>
  <w:num w:numId="12" w16cid:durableId="907886217">
    <w:abstractNumId w:val="9"/>
  </w:num>
  <w:num w:numId="13" w16cid:durableId="578904383">
    <w:abstractNumId w:val="2"/>
  </w:num>
  <w:num w:numId="14" w16cid:durableId="666138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450"/>
    <w:rsid w:val="00000EE9"/>
    <w:rsid w:val="0000642C"/>
    <w:rsid w:val="00006584"/>
    <w:rsid w:val="00011057"/>
    <w:rsid w:val="000207F8"/>
    <w:rsid w:val="00032809"/>
    <w:rsid w:val="00036DE9"/>
    <w:rsid w:val="0005503A"/>
    <w:rsid w:val="00060371"/>
    <w:rsid w:val="000640AF"/>
    <w:rsid w:val="000644E9"/>
    <w:rsid w:val="000671DE"/>
    <w:rsid w:val="00067413"/>
    <w:rsid w:val="00071246"/>
    <w:rsid w:val="00086591"/>
    <w:rsid w:val="000B5C5D"/>
    <w:rsid w:val="000B62EB"/>
    <w:rsid w:val="000C0F38"/>
    <w:rsid w:val="000C5B19"/>
    <w:rsid w:val="000D0A09"/>
    <w:rsid w:val="000D4A0F"/>
    <w:rsid w:val="000E3E52"/>
    <w:rsid w:val="000E742B"/>
    <w:rsid w:val="000E7B7C"/>
    <w:rsid w:val="00101A3C"/>
    <w:rsid w:val="00122776"/>
    <w:rsid w:val="00126671"/>
    <w:rsid w:val="00137359"/>
    <w:rsid w:val="00151474"/>
    <w:rsid w:val="00153991"/>
    <w:rsid w:val="00155F9D"/>
    <w:rsid w:val="00167CA2"/>
    <w:rsid w:val="00180B4D"/>
    <w:rsid w:val="00184961"/>
    <w:rsid w:val="0019506E"/>
    <w:rsid w:val="001A1DD3"/>
    <w:rsid w:val="001B4450"/>
    <w:rsid w:val="001C5E0D"/>
    <w:rsid w:val="001D0462"/>
    <w:rsid w:val="001E739A"/>
    <w:rsid w:val="00204437"/>
    <w:rsid w:val="00211292"/>
    <w:rsid w:val="00216C1B"/>
    <w:rsid w:val="002215D2"/>
    <w:rsid w:val="0023741E"/>
    <w:rsid w:val="00237EE4"/>
    <w:rsid w:val="00240DAC"/>
    <w:rsid w:val="00257715"/>
    <w:rsid w:val="002620B1"/>
    <w:rsid w:val="00270139"/>
    <w:rsid w:val="00271A30"/>
    <w:rsid w:val="0029347F"/>
    <w:rsid w:val="002A75A5"/>
    <w:rsid w:val="002B0044"/>
    <w:rsid w:val="002B674E"/>
    <w:rsid w:val="002C054E"/>
    <w:rsid w:val="002D69CD"/>
    <w:rsid w:val="002E1318"/>
    <w:rsid w:val="0030311A"/>
    <w:rsid w:val="003063ED"/>
    <w:rsid w:val="0031041F"/>
    <w:rsid w:val="0032283A"/>
    <w:rsid w:val="00332C25"/>
    <w:rsid w:val="00353711"/>
    <w:rsid w:val="00356EFF"/>
    <w:rsid w:val="0037354F"/>
    <w:rsid w:val="00386A9A"/>
    <w:rsid w:val="003B50E0"/>
    <w:rsid w:val="003C5F3C"/>
    <w:rsid w:val="003F3270"/>
    <w:rsid w:val="003F3D11"/>
    <w:rsid w:val="0042138D"/>
    <w:rsid w:val="00422E04"/>
    <w:rsid w:val="00424F27"/>
    <w:rsid w:val="0043095A"/>
    <w:rsid w:val="004427B5"/>
    <w:rsid w:val="00445D67"/>
    <w:rsid w:val="00447EE5"/>
    <w:rsid w:val="00453BAF"/>
    <w:rsid w:val="0046570A"/>
    <w:rsid w:val="00475EFC"/>
    <w:rsid w:val="00477B87"/>
    <w:rsid w:val="00482D7A"/>
    <w:rsid w:val="004901DC"/>
    <w:rsid w:val="00492C14"/>
    <w:rsid w:val="00492DED"/>
    <w:rsid w:val="0049637F"/>
    <w:rsid w:val="004B370D"/>
    <w:rsid w:val="004B63F3"/>
    <w:rsid w:val="004C1614"/>
    <w:rsid w:val="004C3C69"/>
    <w:rsid w:val="004C51EF"/>
    <w:rsid w:val="004D3EA2"/>
    <w:rsid w:val="004D58A7"/>
    <w:rsid w:val="004D733E"/>
    <w:rsid w:val="004E47DF"/>
    <w:rsid w:val="004E675B"/>
    <w:rsid w:val="004F7CB3"/>
    <w:rsid w:val="00516D49"/>
    <w:rsid w:val="005322D5"/>
    <w:rsid w:val="00544B06"/>
    <w:rsid w:val="00550E7D"/>
    <w:rsid w:val="00556E24"/>
    <w:rsid w:val="00564C70"/>
    <w:rsid w:val="0057102C"/>
    <w:rsid w:val="00592497"/>
    <w:rsid w:val="00595E4B"/>
    <w:rsid w:val="00597B27"/>
    <w:rsid w:val="005A08D9"/>
    <w:rsid w:val="005A61BA"/>
    <w:rsid w:val="005B412F"/>
    <w:rsid w:val="005B7DA0"/>
    <w:rsid w:val="005C03A7"/>
    <w:rsid w:val="005C08BE"/>
    <w:rsid w:val="00606FC9"/>
    <w:rsid w:val="00620D0F"/>
    <w:rsid w:val="00635453"/>
    <w:rsid w:val="00646B3F"/>
    <w:rsid w:val="006519E8"/>
    <w:rsid w:val="006677E8"/>
    <w:rsid w:val="0067003A"/>
    <w:rsid w:val="0067227D"/>
    <w:rsid w:val="006758B1"/>
    <w:rsid w:val="00680E24"/>
    <w:rsid w:val="006936C9"/>
    <w:rsid w:val="006B399C"/>
    <w:rsid w:val="006B552A"/>
    <w:rsid w:val="006C44BF"/>
    <w:rsid w:val="006F54E2"/>
    <w:rsid w:val="006F6C20"/>
    <w:rsid w:val="007024AD"/>
    <w:rsid w:val="007122D6"/>
    <w:rsid w:val="00717CC6"/>
    <w:rsid w:val="00722D30"/>
    <w:rsid w:val="00733544"/>
    <w:rsid w:val="007427B9"/>
    <w:rsid w:val="00742F92"/>
    <w:rsid w:val="00746EAF"/>
    <w:rsid w:val="00782726"/>
    <w:rsid w:val="007853DD"/>
    <w:rsid w:val="0078642A"/>
    <w:rsid w:val="00787342"/>
    <w:rsid w:val="0079040D"/>
    <w:rsid w:val="00791872"/>
    <w:rsid w:val="007968DE"/>
    <w:rsid w:val="007B4624"/>
    <w:rsid w:val="007C5162"/>
    <w:rsid w:val="007D4954"/>
    <w:rsid w:val="007E1842"/>
    <w:rsid w:val="007F5F7B"/>
    <w:rsid w:val="00802B1B"/>
    <w:rsid w:val="00811EBE"/>
    <w:rsid w:val="00813CC7"/>
    <w:rsid w:val="008422E8"/>
    <w:rsid w:val="00843C59"/>
    <w:rsid w:val="0084598B"/>
    <w:rsid w:val="00846A07"/>
    <w:rsid w:val="008520E3"/>
    <w:rsid w:val="00853210"/>
    <w:rsid w:val="00854C6D"/>
    <w:rsid w:val="00860FC1"/>
    <w:rsid w:val="008662A3"/>
    <w:rsid w:val="0087327B"/>
    <w:rsid w:val="00880822"/>
    <w:rsid w:val="0088276C"/>
    <w:rsid w:val="00884FDC"/>
    <w:rsid w:val="00885B5C"/>
    <w:rsid w:val="00894D55"/>
    <w:rsid w:val="008D203B"/>
    <w:rsid w:val="0090107F"/>
    <w:rsid w:val="0092137D"/>
    <w:rsid w:val="00925983"/>
    <w:rsid w:val="00930009"/>
    <w:rsid w:val="00931EC0"/>
    <w:rsid w:val="00931FB8"/>
    <w:rsid w:val="00934F65"/>
    <w:rsid w:val="00945712"/>
    <w:rsid w:val="00971265"/>
    <w:rsid w:val="009753D0"/>
    <w:rsid w:val="00977816"/>
    <w:rsid w:val="00987980"/>
    <w:rsid w:val="00987A02"/>
    <w:rsid w:val="009B1C59"/>
    <w:rsid w:val="009B3D63"/>
    <w:rsid w:val="009B5FC1"/>
    <w:rsid w:val="009C2E13"/>
    <w:rsid w:val="009D31F0"/>
    <w:rsid w:val="009D49BB"/>
    <w:rsid w:val="009D646A"/>
    <w:rsid w:val="009E2EB7"/>
    <w:rsid w:val="009F42AE"/>
    <w:rsid w:val="009F5546"/>
    <w:rsid w:val="00A07ED6"/>
    <w:rsid w:val="00A20498"/>
    <w:rsid w:val="00A2587B"/>
    <w:rsid w:val="00A269E8"/>
    <w:rsid w:val="00A4689C"/>
    <w:rsid w:val="00A631CC"/>
    <w:rsid w:val="00A67C05"/>
    <w:rsid w:val="00A74015"/>
    <w:rsid w:val="00A817B6"/>
    <w:rsid w:val="00A81BE0"/>
    <w:rsid w:val="00A870A2"/>
    <w:rsid w:val="00A91BB9"/>
    <w:rsid w:val="00AA395C"/>
    <w:rsid w:val="00AA4185"/>
    <w:rsid w:val="00AC046F"/>
    <w:rsid w:val="00AC5169"/>
    <w:rsid w:val="00AE3CFC"/>
    <w:rsid w:val="00AE4B37"/>
    <w:rsid w:val="00AE4CCF"/>
    <w:rsid w:val="00AE79C6"/>
    <w:rsid w:val="00AF266A"/>
    <w:rsid w:val="00AF78CC"/>
    <w:rsid w:val="00B0123F"/>
    <w:rsid w:val="00B22054"/>
    <w:rsid w:val="00B239AB"/>
    <w:rsid w:val="00B331F0"/>
    <w:rsid w:val="00B35B42"/>
    <w:rsid w:val="00B4285C"/>
    <w:rsid w:val="00B507FC"/>
    <w:rsid w:val="00B572DE"/>
    <w:rsid w:val="00B57750"/>
    <w:rsid w:val="00B65141"/>
    <w:rsid w:val="00B825A5"/>
    <w:rsid w:val="00B91618"/>
    <w:rsid w:val="00BA2C3B"/>
    <w:rsid w:val="00BA67E2"/>
    <w:rsid w:val="00BB0AFD"/>
    <w:rsid w:val="00BB2BDC"/>
    <w:rsid w:val="00BC1088"/>
    <w:rsid w:val="00BE73B2"/>
    <w:rsid w:val="00BF3710"/>
    <w:rsid w:val="00BF4028"/>
    <w:rsid w:val="00BF7107"/>
    <w:rsid w:val="00C2230E"/>
    <w:rsid w:val="00C22D5C"/>
    <w:rsid w:val="00C358F8"/>
    <w:rsid w:val="00C45554"/>
    <w:rsid w:val="00C52BE1"/>
    <w:rsid w:val="00C629F9"/>
    <w:rsid w:val="00C63E9D"/>
    <w:rsid w:val="00C7557B"/>
    <w:rsid w:val="00C84DCE"/>
    <w:rsid w:val="00C85EEE"/>
    <w:rsid w:val="00C87EE6"/>
    <w:rsid w:val="00CA18EA"/>
    <w:rsid w:val="00CC65CB"/>
    <w:rsid w:val="00CC7047"/>
    <w:rsid w:val="00CE31A2"/>
    <w:rsid w:val="00CF5D83"/>
    <w:rsid w:val="00D027AD"/>
    <w:rsid w:val="00D0737C"/>
    <w:rsid w:val="00D25D9E"/>
    <w:rsid w:val="00D40501"/>
    <w:rsid w:val="00D4319A"/>
    <w:rsid w:val="00D46388"/>
    <w:rsid w:val="00D46B1C"/>
    <w:rsid w:val="00D517B8"/>
    <w:rsid w:val="00D83FAF"/>
    <w:rsid w:val="00D90B60"/>
    <w:rsid w:val="00D92A9B"/>
    <w:rsid w:val="00DA6910"/>
    <w:rsid w:val="00DA7348"/>
    <w:rsid w:val="00DB39A9"/>
    <w:rsid w:val="00DC1DB7"/>
    <w:rsid w:val="00DC4F48"/>
    <w:rsid w:val="00DE602F"/>
    <w:rsid w:val="00DF0E90"/>
    <w:rsid w:val="00E0171D"/>
    <w:rsid w:val="00E169EA"/>
    <w:rsid w:val="00E264C0"/>
    <w:rsid w:val="00E62E30"/>
    <w:rsid w:val="00E704B0"/>
    <w:rsid w:val="00E844D6"/>
    <w:rsid w:val="00E979B4"/>
    <w:rsid w:val="00EA6251"/>
    <w:rsid w:val="00EB4755"/>
    <w:rsid w:val="00EB7237"/>
    <w:rsid w:val="00EF533F"/>
    <w:rsid w:val="00EF5F2F"/>
    <w:rsid w:val="00F04C1A"/>
    <w:rsid w:val="00F170C6"/>
    <w:rsid w:val="00F31270"/>
    <w:rsid w:val="00F37464"/>
    <w:rsid w:val="00F40C6D"/>
    <w:rsid w:val="00F42F49"/>
    <w:rsid w:val="00F43462"/>
    <w:rsid w:val="00F5088E"/>
    <w:rsid w:val="00F62CA3"/>
    <w:rsid w:val="00F71FB0"/>
    <w:rsid w:val="00F82DFD"/>
    <w:rsid w:val="00F95DD5"/>
    <w:rsid w:val="00FA58AD"/>
    <w:rsid w:val="00FB0453"/>
    <w:rsid w:val="00FB33F7"/>
    <w:rsid w:val="00FB55E9"/>
    <w:rsid w:val="00FC3DC9"/>
    <w:rsid w:val="00FC6621"/>
    <w:rsid w:val="00FD7371"/>
    <w:rsid w:val="00FE32C9"/>
    <w:rsid w:val="00FE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7540"/>
  <w15:chartTrackingRefBased/>
  <w15:docId w15:val="{F292D5B1-B065-44B0-989C-DC999FCC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88E"/>
    <w:pPr>
      <w:spacing w:line="360" w:lineRule="auto"/>
      <w:ind w:firstLine="709"/>
    </w:pPr>
  </w:style>
  <w:style w:type="paragraph" w:styleId="1">
    <w:name w:val="heading 1"/>
    <w:basedOn w:val="a"/>
    <w:next w:val="a"/>
    <w:link w:val="10"/>
    <w:uiPriority w:val="9"/>
    <w:qFormat/>
    <w:rsid w:val="009B5FC1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Cs w:val="32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71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заголовок 1"/>
    <w:uiPriority w:val="1"/>
    <w:qFormat/>
    <w:rsid w:val="009B5FC1"/>
    <w:pPr>
      <w:spacing w:line="240" w:lineRule="auto"/>
      <w:jc w:val="center"/>
    </w:pPr>
    <w:rPr>
      <w:b/>
      <w:sz w:val="28"/>
    </w:rPr>
  </w:style>
  <w:style w:type="character" w:customStyle="1" w:styleId="10">
    <w:name w:val="Заголовок 1 Знак"/>
    <w:basedOn w:val="a0"/>
    <w:link w:val="1"/>
    <w:uiPriority w:val="9"/>
    <w:rsid w:val="009B5FC1"/>
    <w:rPr>
      <w:rFonts w:eastAsiaTheme="majorEastAsia" w:cstheme="majorBidi"/>
      <w:b/>
      <w:color w:val="000000" w:themeColor="text1"/>
      <w:szCs w:val="32"/>
      <w:u w:val="single"/>
    </w:rPr>
  </w:style>
  <w:style w:type="paragraph" w:styleId="a4">
    <w:name w:val="List Paragraph"/>
    <w:basedOn w:val="a"/>
    <w:uiPriority w:val="34"/>
    <w:qFormat/>
    <w:rsid w:val="009B5FC1"/>
    <w:pPr>
      <w:ind w:left="720"/>
      <w:contextualSpacing/>
    </w:pPr>
  </w:style>
  <w:style w:type="paragraph" w:styleId="a5">
    <w:name w:val="TOC Heading"/>
    <w:basedOn w:val="1"/>
    <w:next w:val="a"/>
    <w:uiPriority w:val="39"/>
    <w:unhideWhenUsed/>
    <w:qFormat/>
    <w:rsid w:val="000671DE"/>
    <w:pPr>
      <w:outlineLvl w:val="9"/>
    </w:pPr>
    <w:rPr>
      <w:rFonts w:asciiTheme="majorHAnsi" w:hAnsiTheme="majorHAnsi"/>
      <w:b w:val="0"/>
      <w:color w:val="2E74B5" w:themeColor="accent1" w:themeShade="BF"/>
      <w:sz w:val="32"/>
      <w:u w:val="none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64C70"/>
    <w:pPr>
      <w:tabs>
        <w:tab w:val="left" w:pos="660"/>
        <w:tab w:val="right" w:leader="dot" w:pos="9345"/>
      </w:tabs>
      <w:spacing w:after="100"/>
      <w:ind w:firstLine="0"/>
    </w:pPr>
  </w:style>
  <w:style w:type="character" w:styleId="a6">
    <w:name w:val="Hyperlink"/>
    <w:basedOn w:val="a0"/>
    <w:uiPriority w:val="99"/>
    <w:unhideWhenUsed/>
    <w:rsid w:val="000671DE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671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7">
    <w:name w:val="Table Grid"/>
    <w:basedOn w:val="a1"/>
    <w:uiPriority w:val="39"/>
    <w:rsid w:val="00AE4B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475EFC"/>
    <w:rPr>
      <w:i/>
      <w:iCs/>
    </w:rPr>
  </w:style>
  <w:style w:type="paragraph" w:styleId="a9">
    <w:name w:val="Normal (Web)"/>
    <w:basedOn w:val="a"/>
    <w:uiPriority w:val="99"/>
    <w:semiHidden/>
    <w:unhideWhenUsed/>
    <w:rsid w:val="00BE73B2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styleId="aa">
    <w:name w:val="Strong"/>
    <w:basedOn w:val="a0"/>
    <w:uiPriority w:val="22"/>
    <w:qFormat/>
    <w:rsid w:val="00BE73B2"/>
    <w:rPr>
      <w:b/>
      <w:bCs/>
    </w:rPr>
  </w:style>
  <w:style w:type="paragraph" w:styleId="ab">
    <w:name w:val="header"/>
    <w:basedOn w:val="a"/>
    <w:link w:val="ac"/>
    <w:uiPriority w:val="99"/>
    <w:unhideWhenUsed/>
    <w:rsid w:val="0003280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32809"/>
  </w:style>
  <w:style w:type="paragraph" w:styleId="ad">
    <w:name w:val="footer"/>
    <w:basedOn w:val="a"/>
    <w:link w:val="ae"/>
    <w:uiPriority w:val="99"/>
    <w:unhideWhenUsed/>
    <w:rsid w:val="0003280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32809"/>
  </w:style>
  <w:style w:type="character" w:styleId="af">
    <w:name w:val="annotation reference"/>
    <w:basedOn w:val="a0"/>
    <w:uiPriority w:val="99"/>
    <w:semiHidden/>
    <w:unhideWhenUsed/>
    <w:rsid w:val="0035371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53711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5371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5371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53711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C63E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C63E9D"/>
    <w:rPr>
      <w:rFonts w:ascii="Segoe UI" w:hAnsi="Segoe UI" w:cs="Segoe UI"/>
      <w:sz w:val="18"/>
      <w:szCs w:val="18"/>
    </w:rPr>
  </w:style>
  <w:style w:type="paragraph" w:styleId="af6">
    <w:name w:val="Body Text"/>
    <w:basedOn w:val="a"/>
    <w:link w:val="af7"/>
    <w:uiPriority w:val="1"/>
    <w:qFormat/>
    <w:rsid w:val="005A61BA"/>
    <w:pPr>
      <w:widowControl w:val="0"/>
      <w:autoSpaceDE w:val="0"/>
      <w:autoSpaceDN w:val="0"/>
      <w:spacing w:line="240" w:lineRule="auto"/>
      <w:ind w:firstLine="0"/>
    </w:pPr>
    <w:rPr>
      <w:rFonts w:eastAsia="Times New Roman" w:cs="Times New Roman"/>
      <w:szCs w:val="24"/>
    </w:rPr>
  </w:style>
  <w:style w:type="character" w:customStyle="1" w:styleId="af7">
    <w:name w:val="Основной текст Знак"/>
    <w:basedOn w:val="a0"/>
    <w:link w:val="af6"/>
    <w:uiPriority w:val="1"/>
    <w:rsid w:val="005A61BA"/>
    <w:rPr>
      <w:rFonts w:eastAsia="Times New Roman" w:cs="Times New Roman"/>
      <w:szCs w:val="24"/>
    </w:rPr>
  </w:style>
  <w:style w:type="character" w:customStyle="1" w:styleId="af8">
    <w:name w:val="Основной текст_"/>
    <w:basedOn w:val="a0"/>
    <w:link w:val="6"/>
    <w:locked/>
    <w:rsid w:val="005A61BA"/>
    <w:rPr>
      <w:sz w:val="23"/>
      <w:szCs w:val="23"/>
      <w:shd w:val="clear" w:color="auto" w:fill="FFFFFF"/>
    </w:rPr>
  </w:style>
  <w:style w:type="paragraph" w:customStyle="1" w:styleId="6">
    <w:name w:val="Основной текст6"/>
    <w:basedOn w:val="a"/>
    <w:link w:val="af8"/>
    <w:rsid w:val="005A61BA"/>
    <w:pPr>
      <w:widowControl w:val="0"/>
      <w:shd w:val="clear" w:color="auto" w:fill="FFFFFF"/>
      <w:spacing w:before="1380" w:after="60" w:line="240" w:lineRule="atLeast"/>
      <w:ind w:hanging="360"/>
    </w:pPr>
    <w:rPr>
      <w:sz w:val="23"/>
      <w:szCs w:val="23"/>
    </w:rPr>
  </w:style>
  <w:style w:type="paragraph" w:customStyle="1" w:styleId="12">
    <w:name w:val="Основной текст1"/>
    <w:basedOn w:val="a"/>
    <w:rsid w:val="005A61BA"/>
    <w:pPr>
      <w:widowControl w:val="0"/>
      <w:spacing w:line="259" w:lineRule="auto"/>
      <w:ind w:firstLine="400"/>
    </w:pPr>
    <w:rPr>
      <w:rFonts w:eastAsia="Times New Roman" w:cs="Times New Roman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348C-E152-4CC8-B44B-0BB51F1AC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48</Pages>
  <Words>13309</Words>
  <Characters>75867</Characters>
  <Application>Microsoft Office Word</Application>
  <DocSecurity>0</DocSecurity>
  <Lines>632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</dc:creator>
  <cp:keywords/>
  <dc:description/>
  <cp:lastModifiedBy>Вячеслав Малиёв</cp:lastModifiedBy>
  <cp:revision>6</cp:revision>
  <dcterms:created xsi:type="dcterms:W3CDTF">2026-02-02T08:40:00Z</dcterms:created>
  <dcterms:modified xsi:type="dcterms:W3CDTF">2026-02-03T07:01:00Z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6cecc52c-ced7-42a6-a67c-48619feb8bc0</vt:lpwstr>
  </property>
</Properties>
</file>