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0E6C25" w14:textId="77777777" w:rsidR="00565A81" w:rsidRDefault="00565A81">
      <w:pPr>
        <w:pStyle w:val="ab"/>
        <w:spacing w:before="4"/>
        <w:ind w:left="0"/>
        <w:jc w:val="left"/>
        <w:rPr>
          <w:sz w:val="17"/>
        </w:rPr>
      </w:pPr>
    </w:p>
    <w:p w14:paraId="3E57A148" w14:textId="77777777" w:rsidR="003F5852" w:rsidRPr="00E87E43" w:rsidRDefault="003F5852" w:rsidP="003F5852">
      <w:pPr>
        <w:tabs>
          <w:tab w:val="left" w:pos="709"/>
        </w:tabs>
        <w:ind w:right="-142" w:firstLine="567"/>
        <w:jc w:val="right"/>
        <w:rPr>
          <w:szCs w:val="24"/>
        </w:rPr>
      </w:pPr>
      <w:bookmarkStart w:id="0" w:name="_Hlk84954606"/>
      <w:bookmarkStart w:id="1" w:name="_Hlk82185032"/>
      <w:r w:rsidRPr="00E87E43">
        <w:rPr>
          <w:szCs w:val="24"/>
        </w:rPr>
        <w:t>Приложение к Приказу</w:t>
      </w:r>
    </w:p>
    <w:p w14:paraId="42D318D4" w14:textId="77777777" w:rsidR="003F5852" w:rsidRPr="00E87E43" w:rsidRDefault="003F5852" w:rsidP="003F5852">
      <w:pPr>
        <w:ind w:right="-142" w:firstLine="567"/>
        <w:jc w:val="right"/>
        <w:rPr>
          <w:rFonts w:eastAsia="Calibri"/>
          <w:szCs w:val="24"/>
        </w:rPr>
      </w:pPr>
      <w:r w:rsidRPr="00E87E43">
        <w:rPr>
          <w:szCs w:val="24"/>
        </w:rPr>
        <w:t xml:space="preserve">Министерства здравоохранения  </w:t>
      </w:r>
    </w:p>
    <w:p w14:paraId="376C5668" w14:textId="77777777" w:rsidR="003F5852" w:rsidRPr="00E87E43" w:rsidRDefault="003F5852" w:rsidP="003F5852">
      <w:pPr>
        <w:ind w:right="-142" w:firstLine="567"/>
        <w:jc w:val="right"/>
        <w:rPr>
          <w:szCs w:val="24"/>
        </w:rPr>
      </w:pPr>
      <w:r w:rsidRPr="00E87E43">
        <w:rPr>
          <w:szCs w:val="24"/>
        </w:rPr>
        <w:t xml:space="preserve">Приднестровской Молдавской Республики   </w:t>
      </w:r>
    </w:p>
    <w:p w14:paraId="523BA201" w14:textId="77777777" w:rsidR="003F5852" w:rsidRPr="00E87E43" w:rsidRDefault="003F5852" w:rsidP="003F5852">
      <w:pPr>
        <w:ind w:right="-142" w:firstLine="567"/>
        <w:jc w:val="right"/>
        <w:rPr>
          <w:szCs w:val="24"/>
        </w:rPr>
      </w:pPr>
      <w:r w:rsidRPr="00E87E43">
        <w:rPr>
          <w:szCs w:val="24"/>
        </w:rPr>
        <w:t>от «____» ___________ 202</w:t>
      </w:r>
      <w:r>
        <w:rPr>
          <w:szCs w:val="24"/>
        </w:rPr>
        <w:t>6</w:t>
      </w:r>
      <w:r w:rsidRPr="00E87E43">
        <w:rPr>
          <w:szCs w:val="24"/>
        </w:rPr>
        <w:t xml:space="preserve"> года № </w:t>
      </w:r>
      <w:bookmarkEnd w:id="0"/>
      <w:r w:rsidRPr="00E87E43">
        <w:rPr>
          <w:szCs w:val="24"/>
        </w:rPr>
        <w:t>_____</w:t>
      </w:r>
      <w:bookmarkEnd w:id="1"/>
    </w:p>
    <w:p w14:paraId="54C2F27A" w14:textId="77777777" w:rsidR="00565A81" w:rsidRDefault="00565A81">
      <w:pPr>
        <w:pStyle w:val="ab"/>
        <w:spacing w:line="360" w:lineRule="auto"/>
        <w:rPr>
          <w:b/>
          <w:bCs/>
        </w:rPr>
      </w:pPr>
    </w:p>
    <w:p w14:paraId="55DD24A9" w14:textId="77777777" w:rsidR="00565A81" w:rsidRDefault="00565A81">
      <w:pPr>
        <w:pStyle w:val="ab"/>
        <w:spacing w:line="360" w:lineRule="auto"/>
        <w:rPr>
          <w:b/>
          <w:bCs/>
        </w:rPr>
      </w:pPr>
    </w:p>
    <w:p w14:paraId="1FD44847" w14:textId="77777777" w:rsidR="00565A81" w:rsidRDefault="00565A81">
      <w:pPr>
        <w:pStyle w:val="ab"/>
        <w:spacing w:line="360" w:lineRule="auto"/>
        <w:rPr>
          <w:b/>
          <w:bCs/>
        </w:rPr>
      </w:pPr>
    </w:p>
    <w:p w14:paraId="2DE5A050" w14:textId="77777777" w:rsidR="003F5852" w:rsidRDefault="003F5852">
      <w:pPr>
        <w:pStyle w:val="ab"/>
        <w:spacing w:line="360" w:lineRule="auto"/>
        <w:rPr>
          <w:b/>
          <w:bCs/>
        </w:rPr>
      </w:pPr>
    </w:p>
    <w:p w14:paraId="5D43F2B4" w14:textId="77777777" w:rsidR="00565A81" w:rsidRDefault="00565A81">
      <w:pPr>
        <w:pStyle w:val="ab"/>
        <w:spacing w:line="360" w:lineRule="auto"/>
        <w:rPr>
          <w:b/>
          <w:bCs/>
        </w:rPr>
      </w:pPr>
    </w:p>
    <w:p w14:paraId="12C2D4D6" w14:textId="77777777" w:rsidR="00565A81" w:rsidRDefault="00565A81">
      <w:pPr>
        <w:pStyle w:val="ab"/>
        <w:spacing w:line="360" w:lineRule="auto"/>
        <w:rPr>
          <w:b/>
          <w:bCs/>
        </w:rPr>
      </w:pPr>
    </w:p>
    <w:p w14:paraId="576BC95E" w14:textId="77777777" w:rsidR="00565A81" w:rsidRDefault="00565A81">
      <w:pPr>
        <w:pStyle w:val="ab"/>
        <w:spacing w:line="360" w:lineRule="auto"/>
        <w:rPr>
          <w:b/>
          <w:bCs/>
        </w:rPr>
      </w:pPr>
    </w:p>
    <w:p w14:paraId="5D18FAC1" w14:textId="77777777" w:rsidR="00565A81" w:rsidRDefault="00565A81">
      <w:pPr>
        <w:pStyle w:val="ab"/>
        <w:spacing w:line="360" w:lineRule="auto"/>
        <w:rPr>
          <w:b/>
          <w:bCs/>
        </w:rPr>
      </w:pPr>
    </w:p>
    <w:p w14:paraId="2258B5A0" w14:textId="77777777" w:rsidR="00565A81" w:rsidRDefault="0023651E">
      <w:pPr>
        <w:shd w:val="clear" w:color="auto" w:fill="FFFFFF"/>
        <w:spacing w:after="46" w:line="360" w:lineRule="auto"/>
        <w:jc w:val="center"/>
        <w:rPr>
          <w:b/>
          <w:bCs/>
        </w:rPr>
      </w:pPr>
      <w:r>
        <w:rPr>
          <w:b/>
          <w:bCs/>
          <w:sz w:val="28"/>
          <w:szCs w:val="28"/>
        </w:rPr>
        <w:t>Клинические рекомендации</w:t>
      </w:r>
    </w:p>
    <w:p w14:paraId="403C8A1A" w14:textId="77777777" w:rsidR="00565A81" w:rsidRDefault="003E6807">
      <w:pPr>
        <w:spacing w:before="139" w:line="360" w:lineRule="auto"/>
        <w:jc w:val="center"/>
        <w:rPr>
          <w:b/>
          <w:bCs/>
          <w:sz w:val="28"/>
          <w:szCs w:val="28"/>
        </w:rPr>
      </w:pPr>
      <w:r>
        <w:rPr>
          <w:b/>
          <w:bCs/>
          <w:sz w:val="28"/>
          <w:szCs w:val="28"/>
        </w:rPr>
        <w:t>«</w:t>
      </w:r>
      <w:r w:rsidR="0023651E">
        <w:rPr>
          <w:b/>
          <w:bCs/>
          <w:sz w:val="28"/>
          <w:szCs w:val="28"/>
        </w:rPr>
        <w:t>ОСТЕОПОРОЗ</w:t>
      </w:r>
      <w:r>
        <w:rPr>
          <w:b/>
          <w:bCs/>
          <w:sz w:val="28"/>
          <w:szCs w:val="28"/>
        </w:rPr>
        <w:t>»</w:t>
      </w:r>
    </w:p>
    <w:p w14:paraId="6D8ACC27" w14:textId="77777777" w:rsidR="00565A81" w:rsidRDefault="00565A81">
      <w:pPr>
        <w:spacing w:before="139" w:line="360" w:lineRule="auto"/>
        <w:jc w:val="center"/>
        <w:rPr>
          <w:b/>
          <w:bCs/>
          <w:sz w:val="28"/>
          <w:szCs w:val="28"/>
        </w:rPr>
      </w:pPr>
    </w:p>
    <w:p w14:paraId="00C6E3AA" w14:textId="77777777" w:rsidR="00565A81" w:rsidRDefault="0023651E">
      <w:pPr>
        <w:spacing w:line="360" w:lineRule="auto"/>
        <w:ind w:right="480"/>
        <w:jc w:val="both"/>
        <w:rPr>
          <w:b/>
          <w:bCs/>
          <w:sz w:val="24"/>
          <w:szCs w:val="24"/>
        </w:rPr>
      </w:pPr>
      <w:r>
        <w:rPr>
          <w:b/>
          <w:bCs/>
          <w:color w:val="000000"/>
          <w:sz w:val="24"/>
          <w:szCs w:val="24"/>
        </w:rPr>
        <w:t xml:space="preserve">Кодирование по международной статистической классификации болезней и проблем, связанных со здоровьем, 10 пересмотра (МКБ 10): </w:t>
      </w:r>
      <w:r>
        <w:rPr>
          <w:rStyle w:val="af3"/>
          <w:i w:val="0"/>
          <w:iCs w:val="0"/>
        </w:rPr>
        <w:t>М81.0/М.81.1/М81.2/ М81.3/М81.4/М81.5/М81.8/М81.9</w:t>
      </w:r>
    </w:p>
    <w:p w14:paraId="6918AF05" w14:textId="77777777" w:rsidR="00565A81" w:rsidRDefault="00565A81">
      <w:pPr>
        <w:spacing w:before="139" w:line="360" w:lineRule="auto"/>
        <w:jc w:val="both"/>
        <w:rPr>
          <w:b/>
          <w:bCs/>
          <w:sz w:val="24"/>
          <w:szCs w:val="24"/>
        </w:rPr>
      </w:pPr>
    </w:p>
    <w:p w14:paraId="72FF50D8" w14:textId="77777777" w:rsidR="00565A81" w:rsidRDefault="0023651E">
      <w:pPr>
        <w:shd w:val="clear" w:color="auto" w:fill="FFFFFF"/>
        <w:tabs>
          <w:tab w:val="left" w:pos="5541"/>
        </w:tabs>
        <w:spacing w:after="46" w:line="360" w:lineRule="auto"/>
        <w:jc w:val="both"/>
        <w:rPr>
          <w:b/>
          <w:bCs/>
          <w:sz w:val="24"/>
          <w:szCs w:val="24"/>
        </w:rPr>
      </w:pPr>
      <w:r>
        <w:rPr>
          <w:b/>
          <w:bCs/>
          <w:sz w:val="24"/>
          <w:szCs w:val="24"/>
        </w:rPr>
        <w:t>Возрастная группа: Взрослые</w:t>
      </w:r>
    </w:p>
    <w:p w14:paraId="47CD67B4" w14:textId="77777777" w:rsidR="00565A81" w:rsidRDefault="00565A81">
      <w:pPr>
        <w:spacing w:after="200" w:line="360" w:lineRule="auto"/>
        <w:ind w:firstLineChars="275" w:firstLine="663"/>
        <w:jc w:val="both"/>
        <w:rPr>
          <w:b/>
          <w:bCs/>
          <w:sz w:val="24"/>
          <w:szCs w:val="24"/>
        </w:rPr>
      </w:pPr>
    </w:p>
    <w:p w14:paraId="2E103A56" w14:textId="77777777" w:rsidR="00565A81" w:rsidRDefault="0023651E">
      <w:pPr>
        <w:spacing w:after="200" w:line="360" w:lineRule="auto"/>
        <w:jc w:val="both"/>
        <w:rPr>
          <w:b/>
          <w:bCs/>
          <w:sz w:val="24"/>
          <w:szCs w:val="24"/>
        </w:rPr>
      </w:pPr>
      <w:r>
        <w:rPr>
          <w:b/>
          <w:bCs/>
          <w:sz w:val="24"/>
          <w:szCs w:val="24"/>
        </w:rPr>
        <w:t>Год утверждения (частота пересмотра): 2026 год (пересмотр каждые 5 лет)</w:t>
      </w:r>
    </w:p>
    <w:p w14:paraId="3F9AB5D5" w14:textId="77777777" w:rsidR="00565A81" w:rsidRDefault="00565A81">
      <w:pPr>
        <w:spacing w:after="200" w:line="360" w:lineRule="auto"/>
        <w:jc w:val="both"/>
        <w:rPr>
          <w:b/>
          <w:bCs/>
          <w:sz w:val="24"/>
          <w:szCs w:val="24"/>
        </w:rPr>
      </w:pPr>
    </w:p>
    <w:p w14:paraId="2D3E75E3" w14:textId="77777777" w:rsidR="00565A81" w:rsidRDefault="00565A81">
      <w:pPr>
        <w:spacing w:after="200" w:line="360" w:lineRule="auto"/>
        <w:jc w:val="both"/>
        <w:rPr>
          <w:b/>
          <w:bCs/>
          <w:sz w:val="24"/>
          <w:szCs w:val="24"/>
        </w:rPr>
        <w:sectPr w:rsidR="00565A81">
          <w:footerReference w:type="default" r:id="rId9"/>
          <w:type w:val="continuous"/>
          <w:pgSz w:w="11900" w:h="16840"/>
          <w:pgMar w:top="1134" w:right="850" w:bottom="1134" w:left="1701" w:header="720" w:footer="720" w:gutter="0"/>
          <w:cols w:space="0"/>
        </w:sectPr>
      </w:pPr>
    </w:p>
    <w:p w14:paraId="503D4035" w14:textId="77777777" w:rsidR="00565A81" w:rsidRDefault="0023651E">
      <w:pPr>
        <w:pStyle w:val="2"/>
        <w:spacing w:before="0" w:line="360" w:lineRule="auto"/>
        <w:ind w:firstLineChars="125" w:firstLine="349"/>
        <w:jc w:val="center"/>
        <w:rPr>
          <w:b/>
          <w:bCs w:val="0"/>
        </w:rPr>
      </w:pPr>
      <w:bookmarkStart w:id="2" w:name="_bookmark0"/>
      <w:bookmarkEnd w:id="2"/>
      <w:r>
        <w:rPr>
          <w:b/>
          <w:bCs w:val="0"/>
          <w:spacing w:val="-2"/>
        </w:rPr>
        <w:lastRenderedPageBreak/>
        <w:t>Оглавление</w:t>
      </w:r>
    </w:p>
    <w:p w14:paraId="58D51AAD" w14:textId="77777777" w:rsidR="00565A81" w:rsidRDefault="00565A81">
      <w:pPr>
        <w:pStyle w:val="2"/>
        <w:spacing w:before="0" w:line="360" w:lineRule="auto"/>
        <w:ind w:firstLineChars="125" w:firstLine="350"/>
        <w:sectPr w:rsidR="00565A81">
          <w:footerReference w:type="default" r:id="rId10"/>
          <w:pgSz w:w="11910" w:h="16840"/>
          <w:pgMar w:top="1134" w:right="850" w:bottom="1134" w:left="1701" w:header="0" w:footer="774" w:gutter="0"/>
          <w:pgNumType w:start="2"/>
          <w:cols w:space="720"/>
        </w:sectPr>
      </w:pPr>
    </w:p>
    <w:sdt>
      <w:sdtPr>
        <w:id w:val="147473667"/>
        <w:docPartObj>
          <w:docPartGallery w:val="Table of Contents"/>
          <w:docPartUnique/>
        </w:docPartObj>
      </w:sdtPr>
      <w:sdtEndPr/>
      <w:sdtContent>
        <w:p w14:paraId="026D4E7F" w14:textId="77777777" w:rsidR="00565A81" w:rsidRDefault="00952D8B" w:rsidP="003E6807">
          <w:pPr>
            <w:pStyle w:val="10"/>
            <w:tabs>
              <w:tab w:val="left" w:pos="440"/>
              <w:tab w:val="left" w:leader="dot" w:pos="9223"/>
            </w:tabs>
            <w:spacing w:before="0"/>
            <w:ind w:right="0"/>
            <w:jc w:val="both"/>
            <w:rPr>
              <w:spacing w:val="-10"/>
            </w:rPr>
          </w:pPr>
          <w:hyperlink w:anchor="_bookmark0" w:history="1">
            <w:r w:rsidR="0023651E">
              <w:rPr>
                <w:spacing w:val="-2"/>
              </w:rPr>
              <w:t>Список сокращений</w:t>
            </w:r>
            <w:r w:rsidR="0023651E">
              <w:tab/>
            </w:r>
          </w:hyperlink>
          <w:r w:rsidR="0023651E">
            <w:t>3</w:t>
          </w:r>
        </w:p>
        <w:p w14:paraId="366903FA" w14:textId="77777777" w:rsidR="00565A81" w:rsidRDefault="0023651E" w:rsidP="003E6807">
          <w:pPr>
            <w:pStyle w:val="10"/>
            <w:tabs>
              <w:tab w:val="left" w:pos="440"/>
              <w:tab w:val="left" w:leader="dot" w:pos="9223"/>
            </w:tabs>
            <w:spacing w:before="0"/>
            <w:ind w:right="0"/>
            <w:jc w:val="both"/>
            <w:rPr>
              <w:spacing w:val="-10"/>
            </w:rPr>
          </w:pPr>
          <w:r>
            <w:rPr>
              <w:spacing w:val="-10"/>
            </w:rPr>
            <w:t>Термины и определения ..........................................................................................................................................4</w:t>
          </w:r>
        </w:p>
        <w:p w14:paraId="75CA5D3E" w14:textId="77777777" w:rsidR="00565A81" w:rsidRDefault="00952D8B" w:rsidP="003E6807">
          <w:pPr>
            <w:pStyle w:val="20"/>
            <w:numPr>
              <w:ilvl w:val="0"/>
              <w:numId w:val="1"/>
            </w:numPr>
            <w:tabs>
              <w:tab w:val="left" w:pos="440"/>
              <w:tab w:val="left" w:pos="496"/>
              <w:tab w:val="left" w:leader="dot" w:pos="9366"/>
            </w:tabs>
            <w:spacing w:before="0"/>
            <w:ind w:left="0" w:firstLine="0"/>
          </w:pPr>
          <w:hyperlink w:anchor="_bookmark1" w:history="1">
            <w:r w:rsidR="0023651E">
              <w:rPr>
                <w:bCs/>
              </w:rPr>
              <w:t>Краткая</w:t>
            </w:r>
            <w:r w:rsidR="0023651E">
              <w:rPr>
                <w:bCs/>
                <w:spacing w:val="80"/>
              </w:rPr>
              <w:t xml:space="preserve"> </w:t>
            </w:r>
            <w:r w:rsidR="0023651E">
              <w:rPr>
                <w:bCs/>
              </w:rPr>
              <w:t>информация</w:t>
            </w:r>
            <w:r w:rsidR="0023651E">
              <w:rPr>
                <w:spacing w:val="80"/>
              </w:rPr>
              <w:t xml:space="preserve">..............................................5  </w:t>
            </w:r>
          </w:hyperlink>
        </w:p>
        <w:p w14:paraId="6F68190B" w14:textId="77777777" w:rsidR="00565A81" w:rsidRDefault="00952D8B" w:rsidP="003E6807">
          <w:pPr>
            <w:pStyle w:val="30"/>
            <w:numPr>
              <w:ilvl w:val="1"/>
              <w:numId w:val="1"/>
            </w:numPr>
            <w:tabs>
              <w:tab w:val="left" w:pos="440"/>
              <w:tab w:val="left" w:pos="785"/>
            </w:tabs>
            <w:spacing w:before="0"/>
            <w:ind w:left="0" w:firstLine="0"/>
          </w:pPr>
          <w:hyperlink w:anchor="_bookmark2" w:history="1">
            <w:r w:rsidR="0023651E">
              <w:t>Определение</w:t>
            </w:r>
            <w:r w:rsidR="0023651E">
              <w:rPr>
                <w:spacing w:val="-3"/>
              </w:rPr>
              <w:t xml:space="preserve"> .....................................................................................................................</w:t>
            </w:r>
            <w:r w:rsidR="0023651E">
              <w:t>............</w:t>
            </w:r>
          </w:hyperlink>
          <w:r w:rsidR="0023651E">
            <w:t>5</w:t>
          </w:r>
        </w:p>
        <w:p w14:paraId="0795AF37" w14:textId="77777777" w:rsidR="00565A81" w:rsidRDefault="00952D8B" w:rsidP="003E6807">
          <w:pPr>
            <w:pStyle w:val="30"/>
            <w:numPr>
              <w:ilvl w:val="1"/>
              <w:numId w:val="1"/>
            </w:numPr>
            <w:tabs>
              <w:tab w:val="left" w:pos="440"/>
              <w:tab w:val="left" w:leader="dot" w:pos="9366"/>
            </w:tabs>
            <w:spacing w:before="0"/>
            <w:ind w:left="0" w:firstLine="0"/>
          </w:pPr>
          <w:hyperlink w:anchor="_bookmark3" w:history="1">
            <w:r w:rsidR="0023651E">
              <w:t xml:space="preserve">Этиология и патогенез </w:t>
            </w:r>
          </w:hyperlink>
          <w:r w:rsidR="0023651E">
            <w:t xml:space="preserve"> </w:t>
          </w:r>
          <w:hyperlink w:anchor="_bookmark3" w:history="1">
            <w:r w:rsidR="0023651E">
              <w:rPr>
                <w:spacing w:val="-2"/>
              </w:rPr>
              <w:t>.............................................................................................................</w:t>
            </w:r>
          </w:hyperlink>
          <w:r w:rsidR="0023651E">
            <w:rPr>
              <w:spacing w:val="-2"/>
            </w:rPr>
            <w:t>5</w:t>
          </w:r>
        </w:p>
        <w:p w14:paraId="146F79F8" w14:textId="77777777" w:rsidR="00565A81" w:rsidRDefault="00952D8B" w:rsidP="003E6807">
          <w:pPr>
            <w:pStyle w:val="30"/>
            <w:numPr>
              <w:ilvl w:val="1"/>
              <w:numId w:val="1"/>
            </w:numPr>
            <w:tabs>
              <w:tab w:val="left" w:pos="440"/>
              <w:tab w:val="left" w:pos="785"/>
            </w:tabs>
            <w:spacing w:before="0"/>
            <w:ind w:left="0" w:firstLine="0"/>
          </w:pPr>
          <w:hyperlink w:anchor="_bookmark4" w:history="1">
            <w:r w:rsidR="0023651E">
              <w:t>Эпидемиология</w:t>
            </w:r>
            <w:r w:rsidR="0023651E">
              <w:rPr>
                <w:spacing w:val="-4"/>
              </w:rPr>
              <w:t xml:space="preserve"> .......................................................................................................................</w:t>
            </w:r>
            <w:r w:rsidR="0023651E">
              <w:rPr>
                <w:spacing w:val="56"/>
              </w:rPr>
              <w:t>.</w:t>
            </w:r>
          </w:hyperlink>
          <w:r w:rsidR="0023651E">
            <w:rPr>
              <w:spacing w:val="-10"/>
            </w:rPr>
            <w:t>......5</w:t>
          </w:r>
        </w:p>
        <w:p w14:paraId="13A6E049" w14:textId="77777777" w:rsidR="00565A81" w:rsidRDefault="0023651E" w:rsidP="003E6807">
          <w:pPr>
            <w:pStyle w:val="30"/>
            <w:numPr>
              <w:ilvl w:val="1"/>
              <w:numId w:val="1"/>
            </w:numPr>
            <w:tabs>
              <w:tab w:val="left" w:pos="440"/>
              <w:tab w:val="left" w:pos="844"/>
              <w:tab w:val="left" w:leader="dot" w:pos="9364"/>
            </w:tabs>
            <w:spacing w:before="0"/>
            <w:ind w:left="0" w:firstLine="0"/>
          </w:pPr>
          <w:r>
            <w:t>Кодировка по МКБ 10</w:t>
          </w:r>
          <w:r>
            <w:rPr>
              <w:spacing w:val="-10"/>
            </w:rPr>
            <w:t>.................................................................................................................................8</w:t>
          </w:r>
        </w:p>
        <w:p w14:paraId="03F7050C" w14:textId="77777777" w:rsidR="00565A81" w:rsidRDefault="00952D8B" w:rsidP="003E6807">
          <w:pPr>
            <w:pStyle w:val="30"/>
            <w:numPr>
              <w:ilvl w:val="1"/>
              <w:numId w:val="1"/>
            </w:numPr>
            <w:tabs>
              <w:tab w:val="left" w:pos="440"/>
              <w:tab w:val="left" w:pos="785"/>
            </w:tabs>
            <w:spacing w:before="0"/>
            <w:ind w:left="0" w:firstLine="0"/>
          </w:pPr>
          <w:hyperlink w:anchor="_bookmark6" w:history="1">
            <w:r w:rsidR="0023651E">
              <w:t>Классификация</w:t>
            </w:r>
            <w:r w:rsidR="0023651E">
              <w:rPr>
                <w:spacing w:val="-6"/>
              </w:rPr>
              <w:t xml:space="preserve"> ...........................................................................................................................</w:t>
            </w:r>
            <w:r w:rsidR="0023651E">
              <w:t>.</w:t>
            </w:r>
          </w:hyperlink>
          <w:r w:rsidR="0023651E">
            <w:rPr>
              <w:spacing w:val="-10"/>
            </w:rPr>
            <w:t>........8</w:t>
          </w:r>
        </w:p>
        <w:p w14:paraId="36895D80" w14:textId="77777777" w:rsidR="00565A81" w:rsidRDefault="00952D8B" w:rsidP="003E6807">
          <w:pPr>
            <w:pStyle w:val="30"/>
            <w:numPr>
              <w:ilvl w:val="1"/>
              <w:numId w:val="1"/>
            </w:numPr>
            <w:tabs>
              <w:tab w:val="left" w:pos="440"/>
              <w:tab w:val="left" w:pos="908"/>
              <w:tab w:val="left" w:leader="dot" w:pos="9246"/>
            </w:tabs>
            <w:spacing w:before="0"/>
            <w:ind w:left="0" w:firstLine="0"/>
          </w:pPr>
          <w:hyperlink w:anchor="_bookmark7" w:history="1">
            <w:r w:rsidR="0023651E">
              <w:t>Клиническая</w:t>
            </w:r>
            <w:r w:rsidR="0023651E">
              <w:rPr>
                <w:spacing w:val="80"/>
              </w:rPr>
              <w:t xml:space="preserve"> </w:t>
            </w:r>
            <w:r w:rsidR="0023651E">
              <w:t>картина</w:t>
            </w:r>
            <w:r w:rsidR="0023651E">
              <w:rPr>
                <w:spacing w:val="80"/>
              </w:rPr>
              <w:t xml:space="preserve"> </w:t>
            </w:r>
          </w:hyperlink>
          <w:r w:rsidR="0023651E">
            <w:t>...............</w:t>
          </w:r>
          <w:r w:rsidR="0023651E">
            <w:rPr>
              <w:spacing w:val="-6"/>
            </w:rPr>
            <w:t>...................................................................................................11</w:t>
          </w:r>
        </w:p>
        <w:p w14:paraId="4ED4BD8F" w14:textId="77777777" w:rsidR="00565A81" w:rsidRDefault="00952D8B" w:rsidP="003E6807">
          <w:pPr>
            <w:pStyle w:val="20"/>
            <w:numPr>
              <w:ilvl w:val="0"/>
              <w:numId w:val="1"/>
            </w:numPr>
            <w:tabs>
              <w:tab w:val="left" w:pos="440"/>
              <w:tab w:val="left" w:pos="510"/>
              <w:tab w:val="left" w:leader="dot" w:pos="9239"/>
            </w:tabs>
            <w:spacing w:before="0"/>
            <w:ind w:left="0" w:firstLine="0"/>
          </w:pPr>
          <w:hyperlink w:anchor="_bookmark8" w:history="1">
            <w:r w:rsidR="0023651E">
              <w:rPr>
                <w:bCs/>
              </w:rPr>
              <w:t>Диагностика</w:t>
            </w:r>
            <w:r w:rsidR="0023651E">
              <w:rPr>
                <w:spacing w:val="80"/>
              </w:rPr>
              <w:t xml:space="preserve"> </w:t>
            </w:r>
          </w:hyperlink>
          <w:r w:rsidR="0023651E">
            <w:rPr>
              <w:spacing w:val="80"/>
              <w:w w:val="150"/>
            </w:rPr>
            <w:t xml:space="preserve"> </w:t>
          </w:r>
          <w:hyperlink w:anchor="_bookmark8" w:history="1">
            <w:r w:rsidR="0023651E">
              <w:t>........................................................................................................</w:t>
            </w:r>
            <w:r w:rsidR="0023651E">
              <w:rPr>
                <w:spacing w:val="-2"/>
              </w:rPr>
              <w:t>.</w:t>
            </w:r>
          </w:hyperlink>
          <w:r w:rsidR="0023651E">
            <w:rPr>
              <w:spacing w:val="-5"/>
            </w:rPr>
            <w:t>.............12</w:t>
          </w:r>
        </w:p>
        <w:p w14:paraId="5278EA6B" w14:textId="77777777" w:rsidR="00565A81" w:rsidRDefault="00952D8B" w:rsidP="003E6807">
          <w:pPr>
            <w:pStyle w:val="30"/>
            <w:numPr>
              <w:ilvl w:val="1"/>
              <w:numId w:val="1"/>
            </w:numPr>
            <w:tabs>
              <w:tab w:val="left" w:pos="440"/>
              <w:tab w:val="left" w:pos="785"/>
              <w:tab w:val="left" w:leader="dot" w:pos="9245"/>
            </w:tabs>
            <w:spacing w:before="0"/>
            <w:ind w:left="0" w:firstLine="0"/>
          </w:pPr>
          <w:hyperlink w:anchor="_bookmark9" w:history="1">
            <w:r w:rsidR="0023651E">
              <w:t>Жалобы</w:t>
            </w:r>
            <w:r w:rsidR="0023651E">
              <w:rPr>
                <w:spacing w:val="-2"/>
              </w:rPr>
              <w:t xml:space="preserve"> </w:t>
            </w:r>
            <w:r w:rsidR="0023651E">
              <w:t>и</w:t>
            </w:r>
            <w:r w:rsidR="0023651E">
              <w:rPr>
                <w:spacing w:val="-1"/>
              </w:rPr>
              <w:t xml:space="preserve"> </w:t>
            </w:r>
            <w:r w:rsidR="0023651E">
              <w:rPr>
                <w:spacing w:val="-2"/>
              </w:rPr>
              <w:t>анамнез.</w:t>
            </w:r>
          </w:hyperlink>
          <w:r w:rsidR="0023651E">
            <w:rPr>
              <w:spacing w:val="-5"/>
            </w:rPr>
            <w:t>..........................................................................................................................13</w:t>
          </w:r>
        </w:p>
        <w:p w14:paraId="03C5F20D" w14:textId="77777777" w:rsidR="00565A81" w:rsidRDefault="0023651E" w:rsidP="003E6807">
          <w:pPr>
            <w:pStyle w:val="30"/>
            <w:numPr>
              <w:ilvl w:val="1"/>
              <w:numId w:val="1"/>
            </w:numPr>
            <w:tabs>
              <w:tab w:val="left" w:pos="440"/>
              <w:tab w:val="left" w:pos="785"/>
              <w:tab w:val="left" w:leader="dot" w:pos="9245"/>
            </w:tabs>
            <w:spacing w:before="0"/>
            <w:ind w:left="0" w:firstLine="0"/>
          </w:pPr>
          <w:r>
            <w:rPr>
              <w:spacing w:val="-5"/>
            </w:rPr>
            <w:t>Физикальное обследование.............................................................................................................15</w:t>
          </w:r>
        </w:p>
        <w:p w14:paraId="5BE394C5" w14:textId="77777777" w:rsidR="00565A81" w:rsidRDefault="00952D8B" w:rsidP="003E6807">
          <w:pPr>
            <w:pStyle w:val="30"/>
            <w:numPr>
              <w:ilvl w:val="1"/>
              <w:numId w:val="2"/>
            </w:numPr>
            <w:tabs>
              <w:tab w:val="left" w:pos="440"/>
              <w:tab w:val="left" w:pos="785"/>
              <w:tab w:val="left" w:leader="dot" w:pos="9242"/>
            </w:tabs>
            <w:spacing w:before="0"/>
            <w:ind w:left="0" w:firstLine="0"/>
          </w:pPr>
          <w:hyperlink w:anchor="_bookmark10" w:history="1">
            <w:r w:rsidR="0023651E">
              <w:t>Лабораторная диагностика................................</w:t>
            </w:r>
            <w:r w:rsidR="0023651E">
              <w:rPr>
                <w:spacing w:val="-2"/>
              </w:rPr>
              <w:t>.</w:t>
            </w:r>
          </w:hyperlink>
          <w:r w:rsidR="0023651E">
            <w:rPr>
              <w:spacing w:val="-5"/>
            </w:rPr>
            <w:t>.......................................................................16</w:t>
          </w:r>
        </w:p>
        <w:p w14:paraId="44CF1E4F" w14:textId="77777777" w:rsidR="00565A81" w:rsidRDefault="00952D8B" w:rsidP="003E6807">
          <w:pPr>
            <w:pStyle w:val="30"/>
            <w:numPr>
              <w:ilvl w:val="1"/>
              <w:numId w:val="2"/>
            </w:numPr>
            <w:tabs>
              <w:tab w:val="left" w:pos="440"/>
              <w:tab w:val="left" w:pos="785"/>
              <w:tab w:val="left" w:leader="dot" w:pos="9241"/>
            </w:tabs>
            <w:spacing w:before="0"/>
            <w:ind w:left="0" w:firstLine="0"/>
          </w:pPr>
          <w:hyperlink w:anchor="_bookmark11" w:history="1">
            <w:r w:rsidR="0023651E">
              <w:t>Инструментальная диагностика................................</w:t>
            </w:r>
            <w:r w:rsidR="0023651E">
              <w:rPr>
                <w:spacing w:val="-2"/>
              </w:rPr>
              <w:t>.</w:t>
            </w:r>
          </w:hyperlink>
          <w:r w:rsidR="0023651E">
            <w:rPr>
              <w:spacing w:val="-5"/>
            </w:rPr>
            <w:t>..............................................................20</w:t>
          </w:r>
        </w:p>
        <w:p w14:paraId="58CAA73F" w14:textId="77777777" w:rsidR="00565A81" w:rsidRDefault="00952D8B" w:rsidP="003E6807">
          <w:pPr>
            <w:pStyle w:val="30"/>
            <w:numPr>
              <w:ilvl w:val="1"/>
              <w:numId w:val="2"/>
            </w:numPr>
            <w:tabs>
              <w:tab w:val="left" w:pos="440"/>
              <w:tab w:val="left" w:pos="785"/>
              <w:tab w:val="left" w:leader="dot" w:pos="9243"/>
            </w:tabs>
            <w:spacing w:before="0"/>
            <w:ind w:left="0" w:firstLine="0"/>
          </w:pPr>
          <w:hyperlink w:anchor="_bookmark12" w:history="1">
            <w:r w:rsidR="0023651E">
              <w:t>Иная диагностика...............................</w:t>
            </w:r>
            <w:r w:rsidR="0023651E">
              <w:rPr>
                <w:spacing w:val="-2"/>
              </w:rPr>
              <w:t>.</w:t>
            </w:r>
          </w:hyperlink>
          <w:r w:rsidR="0023651E">
            <w:rPr>
              <w:spacing w:val="-5"/>
            </w:rPr>
            <w:t>........................................................................................</w:t>
          </w:r>
          <w:r w:rsidR="0056793E">
            <w:rPr>
              <w:spacing w:val="-5"/>
            </w:rPr>
            <w:t xml:space="preserve"> </w:t>
          </w:r>
          <w:r w:rsidR="0023651E">
            <w:rPr>
              <w:spacing w:val="-5"/>
            </w:rPr>
            <w:t>31</w:t>
          </w:r>
        </w:p>
        <w:p w14:paraId="717F00F6" w14:textId="77777777" w:rsidR="00565A81" w:rsidRDefault="00952D8B" w:rsidP="003E6807">
          <w:pPr>
            <w:pStyle w:val="20"/>
            <w:numPr>
              <w:ilvl w:val="0"/>
              <w:numId w:val="1"/>
            </w:numPr>
            <w:tabs>
              <w:tab w:val="left" w:pos="440"/>
              <w:tab w:val="left" w:pos="448"/>
              <w:tab w:val="left" w:leader="dot" w:pos="9246"/>
            </w:tabs>
            <w:spacing w:before="0"/>
            <w:ind w:left="0" w:firstLine="0"/>
          </w:pPr>
          <w:hyperlink w:anchor="_bookmark13" w:history="1">
            <w:r w:rsidR="0023651E">
              <w:rPr>
                <w:bCs/>
              </w:rPr>
              <w:t>Лечение</w:t>
            </w:r>
          </w:hyperlink>
          <w:r w:rsidR="0023651E">
            <w:t xml:space="preserve"> </w:t>
          </w:r>
          <w:r w:rsidR="0023651E">
            <w:rPr>
              <w:spacing w:val="-5"/>
            </w:rPr>
            <w:t>.............................................................................................................................................32</w:t>
          </w:r>
        </w:p>
        <w:p w14:paraId="3054DED8" w14:textId="77777777" w:rsidR="00565A81" w:rsidRDefault="00952D8B" w:rsidP="003E6807">
          <w:pPr>
            <w:pStyle w:val="30"/>
            <w:numPr>
              <w:ilvl w:val="1"/>
              <w:numId w:val="1"/>
            </w:numPr>
            <w:tabs>
              <w:tab w:val="left" w:pos="440"/>
              <w:tab w:val="left" w:pos="785"/>
              <w:tab w:val="left" w:leader="dot" w:pos="9244"/>
            </w:tabs>
            <w:spacing w:before="0"/>
            <w:ind w:left="0" w:firstLine="0"/>
          </w:pPr>
          <w:hyperlink w:anchor="_bookmark14" w:history="1">
            <w:r w:rsidR="0023651E">
              <w:t>Консервативное</w:t>
            </w:r>
            <w:r w:rsidR="0023651E">
              <w:rPr>
                <w:spacing w:val="-9"/>
              </w:rPr>
              <w:t xml:space="preserve"> </w:t>
            </w:r>
            <w:r w:rsidR="0023651E">
              <w:rPr>
                <w:spacing w:val="-2"/>
              </w:rPr>
              <w:t>лечение.</w:t>
            </w:r>
          </w:hyperlink>
          <w:r w:rsidR="0023651E">
            <w:rPr>
              <w:spacing w:val="-5"/>
            </w:rPr>
            <w:t>...............................................................................................................32</w:t>
          </w:r>
        </w:p>
        <w:p w14:paraId="42F5D983" w14:textId="77777777" w:rsidR="00565A81" w:rsidRDefault="0023651E" w:rsidP="003E6807">
          <w:pPr>
            <w:pStyle w:val="30"/>
            <w:numPr>
              <w:ilvl w:val="1"/>
              <w:numId w:val="1"/>
            </w:numPr>
            <w:tabs>
              <w:tab w:val="left" w:pos="440"/>
              <w:tab w:val="left" w:pos="785"/>
              <w:tab w:val="left" w:leader="dot" w:pos="9244"/>
            </w:tabs>
            <w:spacing w:before="0"/>
            <w:ind w:left="0" w:firstLine="0"/>
          </w:pPr>
          <w:r>
            <w:rPr>
              <w:spacing w:val="-5"/>
            </w:rPr>
            <w:t>Хирургическое лечение...................................................................................................................42</w:t>
          </w:r>
        </w:p>
        <w:p w14:paraId="6CA656A5" w14:textId="77777777" w:rsidR="00565A81" w:rsidRDefault="0023651E" w:rsidP="003E6807">
          <w:pPr>
            <w:pStyle w:val="30"/>
            <w:numPr>
              <w:ilvl w:val="1"/>
              <w:numId w:val="1"/>
            </w:numPr>
            <w:tabs>
              <w:tab w:val="left" w:pos="440"/>
              <w:tab w:val="left" w:pos="785"/>
              <w:tab w:val="left" w:leader="dot" w:pos="9244"/>
            </w:tabs>
            <w:spacing w:before="0"/>
            <w:ind w:left="0" w:firstLine="0"/>
          </w:pPr>
          <w:r>
            <w:rPr>
              <w:spacing w:val="-5"/>
            </w:rPr>
            <w:t>Иное лечение ....................................................................................................................................44</w:t>
          </w:r>
        </w:p>
        <w:p w14:paraId="4456F2E6" w14:textId="77777777" w:rsidR="00565A81" w:rsidRDefault="0023651E" w:rsidP="003E6807">
          <w:pPr>
            <w:pStyle w:val="20"/>
            <w:numPr>
              <w:ilvl w:val="0"/>
              <w:numId w:val="1"/>
            </w:numPr>
            <w:tabs>
              <w:tab w:val="left" w:pos="404"/>
              <w:tab w:val="left" w:pos="440"/>
              <w:tab w:val="left" w:leader="dot" w:pos="9241"/>
            </w:tabs>
            <w:spacing w:before="0"/>
            <w:ind w:left="0" w:firstLine="0"/>
          </w:pPr>
          <w:r>
            <w:rPr>
              <w:spacing w:val="-5"/>
            </w:rPr>
            <w:t>Реабилитация ....................................................................................................................................46</w:t>
          </w:r>
        </w:p>
        <w:p w14:paraId="56B13E3D" w14:textId="77777777" w:rsidR="00565A81" w:rsidRDefault="00952D8B" w:rsidP="003E6807">
          <w:pPr>
            <w:pStyle w:val="20"/>
            <w:numPr>
              <w:ilvl w:val="0"/>
              <w:numId w:val="1"/>
            </w:numPr>
            <w:tabs>
              <w:tab w:val="left" w:pos="375"/>
              <w:tab w:val="left" w:pos="440"/>
              <w:tab w:val="left" w:leader="dot" w:pos="9244"/>
            </w:tabs>
            <w:spacing w:before="0"/>
            <w:ind w:left="0" w:firstLine="0"/>
          </w:pPr>
          <w:hyperlink w:anchor="_bookmark16" w:history="1">
            <w:r w:rsidR="0023651E">
              <w:rPr>
                <w:bCs/>
              </w:rPr>
              <w:t>Профилактика</w:t>
            </w:r>
            <w:r w:rsidR="0023651E">
              <w:rPr>
                <w:bCs/>
                <w:spacing w:val="-12"/>
              </w:rPr>
              <w:t xml:space="preserve"> </w:t>
            </w:r>
            <w:r w:rsidR="0023651E">
              <w:rPr>
                <w:bCs/>
              </w:rPr>
              <w:t>и</w:t>
            </w:r>
            <w:r w:rsidR="0023651E">
              <w:rPr>
                <w:bCs/>
                <w:spacing w:val="-12"/>
              </w:rPr>
              <w:t xml:space="preserve"> </w:t>
            </w:r>
            <w:r w:rsidR="0023651E">
              <w:rPr>
                <w:bCs/>
              </w:rPr>
              <w:t>диспансерное</w:t>
            </w:r>
            <w:r w:rsidR="0023651E">
              <w:rPr>
                <w:bCs/>
                <w:spacing w:val="-12"/>
              </w:rPr>
              <w:t xml:space="preserve"> </w:t>
            </w:r>
            <w:r w:rsidR="0023651E">
              <w:rPr>
                <w:bCs/>
              </w:rPr>
              <w:t>наблюдение</w:t>
            </w:r>
            <w:r w:rsidR="0023651E">
              <w:rPr>
                <w:spacing w:val="-12"/>
              </w:rPr>
              <w:t xml:space="preserve"> </w:t>
            </w:r>
          </w:hyperlink>
          <w:r w:rsidR="0023651E">
            <w:rPr>
              <w:spacing w:val="-5"/>
            </w:rPr>
            <w:t>.............................................................................48</w:t>
          </w:r>
        </w:p>
        <w:p w14:paraId="68AD9E72" w14:textId="265DF474" w:rsidR="00565A81" w:rsidRDefault="00952D8B" w:rsidP="003E6807">
          <w:pPr>
            <w:pStyle w:val="20"/>
            <w:numPr>
              <w:ilvl w:val="0"/>
              <w:numId w:val="1"/>
            </w:numPr>
            <w:tabs>
              <w:tab w:val="left" w:pos="381"/>
              <w:tab w:val="left" w:pos="440"/>
              <w:tab w:val="left" w:leader="dot" w:pos="9242"/>
            </w:tabs>
            <w:spacing w:before="0"/>
            <w:ind w:left="0" w:firstLine="0"/>
          </w:pPr>
          <w:hyperlink w:anchor="_bookmark17" w:history="1">
            <w:r w:rsidR="00940097">
              <w:rPr>
                <w:bCs/>
              </w:rPr>
              <w:t>Организаци</w:t>
            </w:r>
            <w:r w:rsidR="00940097">
              <w:t>я</w:t>
            </w:r>
            <w:r w:rsidR="00940097">
              <w:rPr>
                <w:spacing w:val="-7"/>
              </w:rPr>
              <w:t xml:space="preserve"> </w:t>
            </w:r>
            <w:r w:rsidR="00940097">
              <w:rPr>
                <w:spacing w:val="-6"/>
              </w:rPr>
              <w:t>медицинской</w:t>
            </w:r>
            <w:r w:rsidR="0023651E">
              <w:rPr>
                <w:spacing w:val="-6"/>
              </w:rPr>
              <w:t xml:space="preserve"> </w:t>
            </w:r>
            <w:r w:rsidR="0023651E">
              <w:rPr>
                <w:spacing w:val="-2"/>
              </w:rPr>
              <w:t>помощи.</w:t>
            </w:r>
          </w:hyperlink>
          <w:r w:rsidR="0023651E">
            <w:rPr>
              <w:spacing w:val="-5"/>
            </w:rPr>
            <w:t>...........................................................................................57</w:t>
          </w:r>
        </w:p>
        <w:p w14:paraId="67A47805" w14:textId="1D659C5D" w:rsidR="00565A81" w:rsidRPr="009029A5" w:rsidRDefault="00952D8B" w:rsidP="003E6807">
          <w:pPr>
            <w:pStyle w:val="20"/>
            <w:numPr>
              <w:ilvl w:val="0"/>
              <w:numId w:val="1"/>
            </w:numPr>
            <w:tabs>
              <w:tab w:val="left" w:pos="377"/>
              <w:tab w:val="left" w:pos="440"/>
              <w:tab w:val="left" w:leader="dot" w:pos="9245"/>
            </w:tabs>
            <w:spacing w:before="0"/>
            <w:ind w:left="0" w:firstLine="0"/>
          </w:pPr>
          <w:hyperlink w:anchor="_bookmark18" w:history="1">
            <w:r w:rsidR="00940097" w:rsidRPr="009029A5">
              <w:rPr>
                <w:bCs/>
              </w:rPr>
              <w:t>Дополнительная информация,</w:t>
            </w:r>
            <w:r w:rsidR="0023651E" w:rsidRPr="009029A5">
              <w:rPr>
                <w:bCs/>
              </w:rPr>
              <w:t xml:space="preserve"> влияющая на исход заболевания</w:t>
            </w:r>
            <w:r w:rsidR="00017BE0" w:rsidRPr="009029A5">
              <w:rPr>
                <w:bCs/>
              </w:rPr>
              <w:t>/синдрома</w:t>
            </w:r>
          </w:hyperlink>
          <w:r w:rsidR="0023651E" w:rsidRPr="009029A5">
            <w:rPr>
              <w:bCs/>
            </w:rPr>
            <w:t>....</w:t>
          </w:r>
          <w:r w:rsidR="0023651E" w:rsidRPr="009029A5">
            <w:rPr>
              <w:spacing w:val="-5"/>
            </w:rPr>
            <w:t>..........................</w:t>
          </w:r>
          <w:r w:rsidR="009029A5">
            <w:rPr>
              <w:spacing w:val="-5"/>
            </w:rPr>
            <w:t>....................................................................................</w:t>
          </w:r>
          <w:r w:rsidR="0023651E" w:rsidRPr="009029A5">
            <w:rPr>
              <w:spacing w:val="-5"/>
            </w:rPr>
            <w:t>.........59</w:t>
          </w:r>
        </w:p>
        <w:p w14:paraId="2B9D3448" w14:textId="77777777" w:rsidR="00565A81" w:rsidRDefault="00952D8B" w:rsidP="003E6807">
          <w:pPr>
            <w:pStyle w:val="20"/>
            <w:tabs>
              <w:tab w:val="left" w:pos="440"/>
              <w:tab w:val="left" w:leader="dot" w:pos="9243"/>
            </w:tabs>
            <w:spacing w:before="0"/>
            <w:ind w:left="0"/>
          </w:pPr>
          <w:hyperlink w:anchor="_bookmark19" w:history="1">
            <w:r w:rsidR="0023651E" w:rsidRPr="009029A5">
              <w:t>Критерии</w:t>
            </w:r>
            <w:r w:rsidR="0023651E" w:rsidRPr="009029A5">
              <w:rPr>
                <w:spacing w:val="-7"/>
              </w:rPr>
              <w:t xml:space="preserve"> </w:t>
            </w:r>
            <w:r w:rsidR="0023651E" w:rsidRPr="009029A5">
              <w:t>оценки</w:t>
            </w:r>
            <w:r w:rsidR="0023651E" w:rsidRPr="009029A5">
              <w:rPr>
                <w:spacing w:val="-4"/>
              </w:rPr>
              <w:t xml:space="preserve"> </w:t>
            </w:r>
            <w:r w:rsidR="0023651E" w:rsidRPr="009029A5">
              <w:t>качества</w:t>
            </w:r>
            <w:r w:rsidR="0023651E" w:rsidRPr="009029A5">
              <w:rPr>
                <w:spacing w:val="-4"/>
              </w:rPr>
              <w:t xml:space="preserve"> </w:t>
            </w:r>
            <w:r w:rsidR="0023651E" w:rsidRPr="009029A5">
              <w:t>медицинской</w:t>
            </w:r>
            <w:r w:rsidR="0023651E" w:rsidRPr="009029A5">
              <w:rPr>
                <w:spacing w:val="-4"/>
              </w:rPr>
              <w:t xml:space="preserve"> </w:t>
            </w:r>
            <w:r w:rsidR="0023651E" w:rsidRPr="009029A5">
              <w:rPr>
                <w:spacing w:val="-2"/>
              </w:rPr>
              <w:t>помощи.</w:t>
            </w:r>
          </w:hyperlink>
          <w:r w:rsidR="0023651E">
            <w:rPr>
              <w:spacing w:val="-5"/>
            </w:rPr>
            <w:t>.........................................................................60</w:t>
          </w:r>
        </w:p>
        <w:p w14:paraId="48EB672D" w14:textId="77777777" w:rsidR="00565A81" w:rsidRDefault="00952D8B" w:rsidP="003E6807">
          <w:pPr>
            <w:pStyle w:val="20"/>
            <w:tabs>
              <w:tab w:val="left" w:pos="440"/>
              <w:tab w:val="left" w:leader="dot" w:pos="9244"/>
            </w:tabs>
            <w:spacing w:before="0"/>
            <w:ind w:left="0"/>
          </w:pPr>
          <w:hyperlink w:anchor="_bookmark20" w:history="1">
            <w:r w:rsidR="0023651E">
              <w:t>Список</w:t>
            </w:r>
            <w:r w:rsidR="0023651E">
              <w:rPr>
                <w:spacing w:val="-3"/>
              </w:rPr>
              <w:t xml:space="preserve"> </w:t>
            </w:r>
            <w:r w:rsidR="0023651E">
              <w:rPr>
                <w:spacing w:val="-2"/>
              </w:rPr>
              <w:t>литературы.</w:t>
            </w:r>
          </w:hyperlink>
          <w:r w:rsidR="0023651E">
            <w:rPr>
              <w:spacing w:val="-5"/>
            </w:rPr>
            <w:t>................................................................................................................................62</w:t>
          </w:r>
        </w:p>
        <w:p w14:paraId="09E20BF5" w14:textId="77777777" w:rsidR="00565A81" w:rsidRDefault="00952D8B" w:rsidP="003E6807">
          <w:pPr>
            <w:pStyle w:val="20"/>
            <w:tabs>
              <w:tab w:val="left" w:pos="440"/>
              <w:tab w:val="left" w:leader="dot" w:pos="9125"/>
            </w:tabs>
            <w:spacing w:before="0"/>
            <w:ind w:left="0"/>
          </w:pPr>
          <w:hyperlink w:anchor="_bookmark21" w:history="1">
            <w:r w:rsidR="0023651E">
              <w:t xml:space="preserve">Приложение А1. Состав рабочей группы </w:t>
            </w:r>
          </w:hyperlink>
          <w:r w:rsidR="0023651E">
            <w:t xml:space="preserve"> </w:t>
          </w:r>
          <w:r w:rsidR="0023651E">
            <w:rPr>
              <w:spacing w:val="-5"/>
            </w:rPr>
            <w:t>.......................................................................................88</w:t>
          </w:r>
        </w:p>
        <w:p w14:paraId="3FF16AFB" w14:textId="77777777" w:rsidR="00565A81" w:rsidRDefault="00952D8B" w:rsidP="003E6807">
          <w:pPr>
            <w:pStyle w:val="20"/>
            <w:tabs>
              <w:tab w:val="left" w:pos="440"/>
              <w:tab w:val="left" w:leader="dot" w:pos="9120"/>
            </w:tabs>
            <w:spacing w:before="0"/>
            <w:ind w:left="0"/>
          </w:pPr>
          <w:hyperlink w:anchor="_bookmark22" w:history="1">
            <w:r w:rsidR="0023651E">
              <w:t>Приложение</w:t>
            </w:r>
            <w:r w:rsidR="0023651E">
              <w:rPr>
                <w:spacing w:val="-6"/>
              </w:rPr>
              <w:t xml:space="preserve"> </w:t>
            </w:r>
            <w:r w:rsidR="0023651E">
              <w:t>А2.</w:t>
            </w:r>
            <w:r w:rsidR="0023651E">
              <w:rPr>
                <w:spacing w:val="-5"/>
              </w:rPr>
              <w:t xml:space="preserve"> </w:t>
            </w:r>
            <w:r w:rsidR="0023651E">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23651E">
              <w:rPr>
                <w:spacing w:val="-2"/>
              </w:rPr>
              <w:t>.</w:t>
            </w:r>
          </w:hyperlink>
          <w:r w:rsidR="0023651E">
            <w:rPr>
              <w:spacing w:val="-5"/>
            </w:rPr>
            <w:t>.................................</w:t>
          </w:r>
          <w:r w:rsidR="0056793E">
            <w:rPr>
              <w:spacing w:val="-5"/>
            </w:rPr>
            <w:t xml:space="preserve">      </w:t>
          </w:r>
          <w:r w:rsidR="0023651E">
            <w:rPr>
              <w:spacing w:val="-5"/>
            </w:rPr>
            <w:t>88</w:t>
          </w:r>
        </w:p>
        <w:p w14:paraId="2BA1E2C5" w14:textId="77777777" w:rsidR="00565A81" w:rsidRDefault="00952D8B" w:rsidP="003E6807">
          <w:pPr>
            <w:pStyle w:val="20"/>
            <w:tabs>
              <w:tab w:val="left" w:pos="440"/>
              <w:tab w:val="left" w:leader="dot" w:pos="9242"/>
            </w:tabs>
            <w:spacing w:before="0"/>
            <w:ind w:left="0"/>
          </w:pPr>
          <w:hyperlink w:anchor="_bookmark13" w:history="1">
            <w:r w:rsidR="0023651E">
              <w:t>Приложение</w:t>
            </w:r>
            <w:r w:rsidR="0023651E">
              <w:rPr>
                <w:spacing w:val="-7"/>
              </w:rPr>
              <w:t xml:space="preserve"> </w:t>
            </w:r>
            <w:r w:rsidR="0023651E">
              <w:t>Б.</w:t>
            </w:r>
            <w:r w:rsidR="0023651E">
              <w:rPr>
                <w:spacing w:val="-5"/>
              </w:rPr>
              <w:t xml:space="preserve"> </w:t>
            </w:r>
            <w:r w:rsidR="0023651E">
              <w:t>Алгоритмы</w:t>
            </w:r>
            <w:r w:rsidR="0023651E">
              <w:rPr>
                <w:spacing w:val="-5"/>
              </w:rPr>
              <w:t xml:space="preserve"> </w:t>
            </w:r>
            <w:r w:rsidR="0023651E">
              <w:t>действий</w:t>
            </w:r>
            <w:r w:rsidR="0023651E">
              <w:rPr>
                <w:spacing w:val="-5"/>
              </w:rPr>
              <w:t xml:space="preserve"> </w:t>
            </w:r>
            <w:r w:rsidR="0023651E">
              <w:rPr>
                <w:spacing w:val="-2"/>
              </w:rPr>
              <w:t>врача.</w:t>
            </w:r>
          </w:hyperlink>
          <w:r w:rsidR="0023651E">
            <w:rPr>
              <w:spacing w:val="-5"/>
            </w:rPr>
            <w:t>....................................................................................99</w:t>
          </w:r>
        </w:p>
        <w:p w14:paraId="7C857342" w14:textId="77777777" w:rsidR="00565A81" w:rsidRDefault="00952D8B" w:rsidP="003E6807">
          <w:pPr>
            <w:pStyle w:val="20"/>
            <w:tabs>
              <w:tab w:val="left" w:pos="440"/>
              <w:tab w:val="left" w:leader="dot" w:pos="9122"/>
            </w:tabs>
            <w:spacing w:before="0"/>
            <w:ind w:left="0"/>
          </w:pPr>
          <w:hyperlink w:anchor="_bookmark24" w:history="1">
            <w:r w:rsidR="0023651E">
              <w:t>Приложение</w:t>
            </w:r>
            <w:r w:rsidR="0023651E">
              <w:rPr>
                <w:spacing w:val="-4"/>
              </w:rPr>
              <w:t xml:space="preserve"> </w:t>
            </w:r>
            <w:r w:rsidR="0023651E">
              <w:t>В.</w:t>
            </w:r>
            <w:r w:rsidR="0023651E">
              <w:rPr>
                <w:spacing w:val="-4"/>
              </w:rPr>
              <w:t xml:space="preserve"> </w:t>
            </w:r>
            <w:r w:rsidR="0023651E">
              <w:t>Информация</w:t>
            </w:r>
            <w:r w:rsidR="0023651E">
              <w:rPr>
                <w:spacing w:val="-4"/>
              </w:rPr>
              <w:t xml:space="preserve"> </w:t>
            </w:r>
            <w:r w:rsidR="0023651E">
              <w:t>для</w:t>
            </w:r>
            <w:r w:rsidR="0023651E">
              <w:rPr>
                <w:spacing w:val="-4"/>
              </w:rPr>
              <w:t xml:space="preserve"> </w:t>
            </w:r>
            <w:r w:rsidR="0023651E">
              <w:rPr>
                <w:spacing w:val="-2"/>
              </w:rPr>
              <w:t>пациента.</w:t>
            </w:r>
          </w:hyperlink>
          <w:r w:rsidR="0023651E">
            <w:rPr>
              <w:spacing w:val="-5"/>
            </w:rPr>
            <w:t>...................................................................................102</w:t>
          </w:r>
        </w:p>
        <w:p w14:paraId="26A3A70F" w14:textId="77777777" w:rsidR="00565A81" w:rsidRDefault="00952D8B" w:rsidP="003E6807">
          <w:pPr>
            <w:pStyle w:val="20"/>
            <w:tabs>
              <w:tab w:val="left" w:pos="440"/>
              <w:tab w:val="left" w:leader="dot" w:pos="9121"/>
            </w:tabs>
            <w:spacing w:before="0"/>
            <w:ind w:left="0"/>
            <w:sectPr w:rsidR="00565A81">
              <w:type w:val="continuous"/>
              <w:pgSz w:w="11910" w:h="16840"/>
              <w:pgMar w:top="1134" w:right="850" w:bottom="1134" w:left="1701" w:header="0" w:footer="774" w:gutter="0"/>
              <w:cols w:space="720"/>
            </w:sectPr>
          </w:pPr>
          <w:hyperlink w:anchor="_bookmark24" w:history="1">
            <w:r w:rsidR="0023651E">
              <w:t>Приложение Г. Шкалы оценки, опросники и так далее, приведенные в тексте клинических рекомендаций.</w:t>
            </w:r>
          </w:hyperlink>
          <w:r w:rsidR="0023651E">
            <w:t>....................................................................</w:t>
          </w:r>
          <w:r w:rsidR="0023651E">
            <w:rPr>
              <w:spacing w:val="-5"/>
            </w:rPr>
            <w:t>..............................................................105</w:t>
          </w:r>
        </w:p>
      </w:sdtContent>
    </w:sdt>
    <w:p w14:paraId="6F4CBC7E" w14:textId="77777777" w:rsidR="00565A81" w:rsidRDefault="0023651E">
      <w:pPr>
        <w:spacing w:line="360" w:lineRule="auto"/>
        <w:jc w:val="center"/>
        <w:rPr>
          <w:b/>
          <w:sz w:val="28"/>
          <w:u w:val="single"/>
        </w:rPr>
      </w:pPr>
      <w:r>
        <w:rPr>
          <w:b/>
          <w:sz w:val="28"/>
        </w:rPr>
        <w:lastRenderedPageBreak/>
        <w:t>Список</w:t>
      </w:r>
      <w:r>
        <w:rPr>
          <w:b/>
          <w:spacing w:val="-4"/>
          <w:sz w:val="28"/>
        </w:rPr>
        <w:t xml:space="preserve"> </w:t>
      </w:r>
      <w:r>
        <w:rPr>
          <w:b/>
          <w:spacing w:val="-2"/>
          <w:sz w:val="28"/>
        </w:rPr>
        <w:t>сокращений</w:t>
      </w:r>
    </w:p>
    <w:p w14:paraId="6DE82A01" w14:textId="77777777" w:rsidR="00565A81" w:rsidRDefault="0023651E">
      <w:pPr>
        <w:pStyle w:val="ab"/>
        <w:spacing w:line="360" w:lineRule="auto"/>
        <w:ind w:left="0"/>
        <w:rPr>
          <w:spacing w:val="-2"/>
        </w:rPr>
      </w:pPr>
      <w:r>
        <w:t>БФ</w:t>
      </w:r>
      <w:r>
        <w:rPr>
          <w:spacing w:val="-2"/>
        </w:rPr>
        <w:t xml:space="preserve"> </w:t>
      </w:r>
      <w:r>
        <w:t xml:space="preserve">– </w:t>
      </w:r>
      <w:r>
        <w:rPr>
          <w:spacing w:val="-2"/>
        </w:rPr>
        <w:t>бифосфонаты</w:t>
      </w:r>
    </w:p>
    <w:p w14:paraId="7EA0487E" w14:textId="77777777" w:rsidR="00565A81" w:rsidRDefault="0023651E">
      <w:pPr>
        <w:pStyle w:val="ab"/>
        <w:spacing w:line="360" w:lineRule="auto"/>
        <w:ind w:left="0"/>
        <w:rPr>
          <w:spacing w:val="-2"/>
        </w:rPr>
      </w:pPr>
      <w:r>
        <w:rPr>
          <w:spacing w:val="-2"/>
        </w:rPr>
        <w:t>ВИЧ - вирус иммунодефицита человека</w:t>
      </w:r>
    </w:p>
    <w:p w14:paraId="660A0BC6" w14:textId="77777777" w:rsidR="00565A81" w:rsidRDefault="0023651E">
      <w:pPr>
        <w:pStyle w:val="ab"/>
        <w:spacing w:line="360" w:lineRule="auto"/>
        <w:ind w:left="0"/>
      </w:pPr>
      <w:r>
        <w:t>ВОЗ</w:t>
      </w:r>
      <w:r>
        <w:rPr>
          <w:spacing w:val="-10"/>
        </w:rPr>
        <w:t xml:space="preserve"> </w:t>
      </w:r>
      <w:r>
        <w:t>–</w:t>
      </w:r>
      <w:r>
        <w:rPr>
          <w:spacing w:val="-10"/>
        </w:rPr>
        <w:t xml:space="preserve"> </w:t>
      </w:r>
      <w:r>
        <w:t>Всемирная</w:t>
      </w:r>
      <w:r>
        <w:rPr>
          <w:spacing w:val="-10"/>
        </w:rPr>
        <w:t xml:space="preserve"> </w:t>
      </w:r>
      <w:r>
        <w:t>организация</w:t>
      </w:r>
      <w:r>
        <w:rPr>
          <w:spacing w:val="-10"/>
        </w:rPr>
        <w:t xml:space="preserve"> </w:t>
      </w:r>
      <w:r>
        <w:t xml:space="preserve">здравоохранения </w:t>
      </w:r>
    </w:p>
    <w:p w14:paraId="2A728A77" w14:textId="77777777" w:rsidR="00565A81" w:rsidRDefault="0023651E">
      <w:pPr>
        <w:pStyle w:val="ab"/>
        <w:spacing w:line="360" w:lineRule="auto"/>
        <w:ind w:left="0"/>
      </w:pPr>
      <w:r>
        <w:t>ГКО – глюкокортикоидный остеопороз</w:t>
      </w:r>
    </w:p>
    <w:p w14:paraId="0736C16A" w14:textId="77777777" w:rsidR="00565A81" w:rsidRDefault="0023651E">
      <w:pPr>
        <w:pStyle w:val="ab"/>
        <w:spacing w:line="360" w:lineRule="auto"/>
        <w:ind w:left="0"/>
      </w:pPr>
      <w:r>
        <w:t>ГКС - глюкокортикостероиды</w:t>
      </w:r>
    </w:p>
    <w:p w14:paraId="5AA6AC3D" w14:textId="77777777" w:rsidR="00565A81" w:rsidRDefault="0023651E">
      <w:pPr>
        <w:pStyle w:val="ab"/>
        <w:spacing w:line="360" w:lineRule="auto"/>
        <w:ind w:left="0"/>
        <w:rPr>
          <w:spacing w:val="-2"/>
        </w:rPr>
      </w:pPr>
      <w:r>
        <w:t>ДИ</w:t>
      </w:r>
      <w:r>
        <w:rPr>
          <w:spacing w:val="-4"/>
        </w:rPr>
        <w:t xml:space="preserve"> </w:t>
      </w:r>
      <w:r>
        <w:t>–</w:t>
      </w:r>
      <w:r>
        <w:rPr>
          <w:spacing w:val="-3"/>
        </w:rPr>
        <w:t xml:space="preserve"> </w:t>
      </w:r>
      <w:r>
        <w:t>доверительный</w:t>
      </w:r>
      <w:r>
        <w:rPr>
          <w:spacing w:val="-3"/>
        </w:rPr>
        <w:t xml:space="preserve"> </w:t>
      </w:r>
      <w:r>
        <w:rPr>
          <w:spacing w:val="-2"/>
        </w:rPr>
        <w:t>интервал</w:t>
      </w:r>
    </w:p>
    <w:p w14:paraId="472A8ADC" w14:textId="77777777" w:rsidR="00565A81" w:rsidRDefault="0023651E">
      <w:pPr>
        <w:pStyle w:val="ab"/>
        <w:spacing w:line="360" w:lineRule="auto"/>
        <w:ind w:left="0"/>
        <w:rPr>
          <w:spacing w:val="-2"/>
        </w:rPr>
      </w:pPr>
      <w:r>
        <w:rPr>
          <w:spacing w:val="-2"/>
        </w:rPr>
        <w:t>ЖКТ - желудочно-кишечный тракт</w:t>
      </w:r>
    </w:p>
    <w:p w14:paraId="461DE693" w14:textId="77777777" w:rsidR="00565A81" w:rsidRDefault="0023651E">
      <w:pPr>
        <w:pStyle w:val="ab"/>
        <w:spacing w:line="360" w:lineRule="auto"/>
        <w:ind w:left="0"/>
      </w:pPr>
      <w:r>
        <w:t>ИБС</w:t>
      </w:r>
      <w:r>
        <w:rPr>
          <w:spacing w:val="-3"/>
        </w:rPr>
        <w:t xml:space="preserve"> </w:t>
      </w:r>
      <w:r>
        <w:t>–</w:t>
      </w:r>
      <w:r>
        <w:rPr>
          <w:spacing w:val="-3"/>
        </w:rPr>
        <w:t xml:space="preserve"> </w:t>
      </w:r>
      <w:r>
        <w:t>ишемическая</w:t>
      </w:r>
      <w:r>
        <w:rPr>
          <w:spacing w:val="-3"/>
        </w:rPr>
        <w:t xml:space="preserve"> </w:t>
      </w:r>
      <w:r>
        <w:t>болезнь</w:t>
      </w:r>
      <w:r>
        <w:rPr>
          <w:spacing w:val="-2"/>
        </w:rPr>
        <w:t xml:space="preserve"> сердца</w:t>
      </w:r>
    </w:p>
    <w:p w14:paraId="04236847" w14:textId="77777777" w:rsidR="00565A81" w:rsidRDefault="0023651E">
      <w:pPr>
        <w:pStyle w:val="ab"/>
        <w:spacing w:line="360" w:lineRule="auto"/>
        <w:ind w:left="0"/>
      </w:pPr>
      <w:r>
        <w:t>ККТ</w:t>
      </w:r>
      <w:r>
        <w:rPr>
          <w:spacing w:val="-10"/>
        </w:rPr>
        <w:t xml:space="preserve"> </w:t>
      </w:r>
      <w:r>
        <w:t>–</w:t>
      </w:r>
      <w:r>
        <w:rPr>
          <w:spacing w:val="-10"/>
        </w:rPr>
        <w:t xml:space="preserve"> </w:t>
      </w:r>
      <w:r>
        <w:t>количественная</w:t>
      </w:r>
      <w:r>
        <w:rPr>
          <w:spacing w:val="-10"/>
        </w:rPr>
        <w:t xml:space="preserve"> </w:t>
      </w:r>
      <w:r>
        <w:t>компьютерная</w:t>
      </w:r>
      <w:r>
        <w:rPr>
          <w:spacing w:val="-10"/>
        </w:rPr>
        <w:t xml:space="preserve"> </w:t>
      </w:r>
      <w:r>
        <w:t>томография</w:t>
      </w:r>
    </w:p>
    <w:p w14:paraId="5D641B39" w14:textId="77777777" w:rsidR="00565A81" w:rsidRDefault="0023651E">
      <w:pPr>
        <w:pStyle w:val="ab"/>
        <w:spacing w:line="360" w:lineRule="auto"/>
        <w:ind w:left="0"/>
      </w:pPr>
      <w:r>
        <w:t xml:space="preserve">КР - клинические рекомендации </w:t>
      </w:r>
    </w:p>
    <w:p w14:paraId="647532B8" w14:textId="77777777" w:rsidR="00565A81" w:rsidRDefault="0023651E">
      <w:pPr>
        <w:pStyle w:val="ab"/>
        <w:spacing w:line="360" w:lineRule="auto"/>
        <w:ind w:left="0"/>
      </w:pPr>
      <w:r>
        <w:t>КТ – компьютерная томография</w:t>
      </w:r>
    </w:p>
    <w:p w14:paraId="7F27B4F3" w14:textId="77777777" w:rsidR="00565A81" w:rsidRDefault="0023651E">
      <w:pPr>
        <w:pStyle w:val="ab"/>
        <w:spacing w:line="360" w:lineRule="auto"/>
        <w:ind w:left="0"/>
      </w:pPr>
      <w:r>
        <w:t>КЭЭ</w:t>
      </w:r>
      <w:r>
        <w:rPr>
          <w:spacing w:val="-10"/>
        </w:rPr>
        <w:t xml:space="preserve"> </w:t>
      </w:r>
      <w:r>
        <w:t>–</w:t>
      </w:r>
      <w:r>
        <w:rPr>
          <w:spacing w:val="-10"/>
        </w:rPr>
        <w:t xml:space="preserve"> </w:t>
      </w:r>
      <w:r>
        <w:t>конъюгированные</w:t>
      </w:r>
      <w:r>
        <w:rPr>
          <w:spacing w:val="-10"/>
        </w:rPr>
        <w:t xml:space="preserve"> </w:t>
      </w:r>
      <w:r>
        <w:t>эквинные</w:t>
      </w:r>
      <w:r>
        <w:rPr>
          <w:spacing w:val="-10"/>
        </w:rPr>
        <w:t xml:space="preserve"> </w:t>
      </w:r>
      <w:r>
        <w:t xml:space="preserve">эстрогены </w:t>
      </w:r>
    </w:p>
    <w:p w14:paraId="3155D500" w14:textId="77777777" w:rsidR="00565A81" w:rsidRDefault="0023651E">
      <w:pPr>
        <w:pStyle w:val="ab"/>
        <w:spacing w:line="360" w:lineRule="auto"/>
        <w:ind w:left="0"/>
      </w:pPr>
      <w:r>
        <w:t>МГТ</w:t>
      </w:r>
      <w:r>
        <w:rPr>
          <w:spacing w:val="-2"/>
        </w:rPr>
        <w:t xml:space="preserve"> </w:t>
      </w:r>
      <w:r>
        <w:t>–</w:t>
      </w:r>
      <w:r>
        <w:rPr>
          <w:spacing w:val="-2"/>
        </w:rPr>
        <w:t xml:space="preserve"> </w:t>
      </w:r>
      <w:r>
        <w:t>менопаузальная</w:t>
      </w:r>
      <w:r>
        <w:rPr>
          <w:spacing w:val="-2"/>
        </w:rPr>
        <w:t xml:space="preserve"> </w:t>
      </w:r>
      <w:r>
        <w:t>гормональная</w:t>
      </w:r>
      <w:r>
        <w:rPr>
          <w:spacing w:val="-2"/>
        </w:rPr>
        <w:t xml:space="preserve"> </w:t>
      </w:r>
      <w:r>
        <w:t xml:space="preserve">терапия </w:t>
      </w:r>
    </w:p>
    <w:p w14:paraId="44D92B41" w14:textId="77777777" w:rsidR="00565A81" w:rsidRDefault="0023651E">
      <w:pPr>
        <w:pStyle w:val="ab"/>
        <w:spacing w:line="360" w:lineRule="auto"/>
        <w:ind w:left="0"/>
      </w:pPr>
      <w:r>
        <w:t>МКБ - мочекаменная болезнь</w:t>
      </w:r>
    </w:p>
    <w:p w14:paraId="5A5D36AD" w14:textId="77777777" w:rsidR="00565A81" w:rsidRDefault="0023651E">
      <w:pPr>
        <w:pStyle w:val="ab"/>
        <w:spacing w:line="360" w:lineRule="auto"/>
        <w:ind w:left="0"/>
      </w:pPr>
      <w:r>
        <w:t>МПК – минеральная плотность кости</w:t>
      </w:r>
    </w:p>
    <w:p w14:paraId="4507716D" w14:textId="77777777" w:rsidR="00565A81" w:rsidRDefault="0023651E">
      <w:pPr>
        <w:pStyle w:val="ab"/>
        <w:spacing w:line="360" w:lineRule="auto"/>
        <w:ind w:left="0"/>
      </w:pPr>
      <w:r>
        <w:t>МРТ</w:t>
      </w:r>
      <w:r>
        <w:rPr>
          <w:spacing w:val="-13"/>
        </w:rPr>
        <w:t xml:space="preserve"> </w:t>
      </w:r>
      <w:r>
        <w:t>–</w:t>
      </w:r>
      <w:r>
        <w:rPr>
          <w:spacing w:val="-13"/>
        </w:rPr>
        <w:t xml:space="preserve"> </w:t>
      </w:r>
      <w:r>
        <w:t>магнитно-резонансная</w:t>
      </w:r>
      <w:r>
        <w:rPr>
          <w:spacing w:val="-13"/>
        </w:rPr>
        <w:t xml:space="preserve"> </w:t>
      </w:r>
      <w:r>
        <w:t xml:space="preserve">томография </w:t>
      </w:r>
    </w:p>
    <w:p w14:paraId="49972FA0" w14:textId="77777777" w:rsidR="00565A81" w:rsidRDefault="0023651E">
      <w:pPr>
        <w:pStyle w:val="ab"/>
        <w:spacing w:line="360" w:lineRule="auto"/>
        <w:ind w:left="0"/>
      </w:pPr>
      <w:r>
        <w:t>НПВП - нестероидные противовоспалительные препараты</w:t>
      </w:r>
    </w:p>
    <w:p w14:paraId="480ADC79" w14:textId="77777777" w:rsidR="00565A81" w:rsidRDefault="0023651E">
      <w:pPr>
        <w:pStyle w:val="ab"/>
        <w:spacing w:line="360" w:lineRule="auto"/>
        <w:ind w:left="0"/>
      </w:pPr>
      <w:r>
        <w:t>НЯК - неспецифический язвенный колит</w:t>
      </w:r>
    </w:p>
    <w:p w14:paraId="63B8F582" w14:textId="77777777" w:rsidR="00565A81" w:rsidRDefault="0023651E">
      <w:pPr>
        <w:pStyle w:val="ab"/>
        <w:spacing w:line="360" w:lineRule="auto"/>
        <w:ind w:left="0"/>
      </w:pPr>
      <w:r>
        <w:t>ОР – относительный риск</w:t>
      </w:r>
    </w:p>
    <w:p w14:paraId="49AF571D" w14:textId="77777777" w:rsidR="00565A81" w:rsidRDefault="0023651E">
      <w:pPr>
        <w:pStyle w:val="ab"/>
        <w:spacing w:line="360" w:lineRule="auto"/>
        <w:ind w:left="0"/>
      </w:pPr>
      <w:r>
        <w:t>ПП - патологический перелом</w:t>
      </w:r>
    </w:p>
    <w:p w14:paraId="66ADDA09" w14:textId="77777777" w:rsidR="00565A81" w:rsidRDefault="0023651E">
      <w:pPr>
        <w:pStyle w:val="ab"/>
        <w:spacing w:line="360" w:lineRule="auto"/>
        <w:ind w:left="0"/>
      </w:pPr>
      <w:r>
        <w:t>ПТГ</w:t>
      </w:r>
      <w:r>
        <w:rPr>
          <w:spacing w:val="-4"/>
        </w:rPr>
        <w:t xml:space="preserve"> </w:t>
      </w:r>
      <w:r>
        <w:t>–</w:t>
      </w:r>
      <w:r>
        <w:rPr>
          <w:spacing w:val="-3"/>
        </w:rPr>
        <w:t xml:space="preserve"> </w:t>
      </w:r>
      <w:r>
        <w:t>паратиреоидный</w:t>
      </w:r>
      <w:r>
        <w:rPr>
          <w:spacing w:val="-3"/>
        </w:rPr>
        <w:t xml:space="preserve"> </w:t>
      </w:r>
      <w:r>
        <w:rPr>
          <w:spacing w:val="-2"/>
        </w:rPr>
        <w:t>гормон</w:t>
      </w:r>
    </w:p>
    <w:p w14:paraId="369277B1" w14:textId="77777777" w:rsidR="00565A81" w:rsidRDefault="0023651E">
      <w:pPr>
        <w:pStyle w:val="ab"/>
        <w:spacing w:line="360" w:lineRule="auto"/>
        <w:ind w:left="0"/>
      </w:pPr>
      <w:r>
        <w:t>РКИ</w:t>
      </w:r>
      <w:r>
        <w:rPr>
          <w:spacing w:val="-10"/>
        </w:rPr>
        <w:t xml:space="preserve"> </w:t>
      </w:r>
      <w:r>
        <w:t>–</w:t>
      </w:r>
      <w:r>
        <w:rPr>
          <w:spacing w:val="-10"/>
        </w:rPr>
        <w:t xml:space="preserve"> </w:t>
      </w:r>
      <w:r>
        <w:t>рандомизированное</w:t>
      </w:r>
      <w:r>
        <w:rPr>
          <w:spacing w:val="-10"/>
        </w:rPr>
        <w:t xml:space="preserve"> </w:t>
      </w:r>
      <w:r>
        <w:t>клиническое</w:t>
      </w:r>
      <w:r>
        <w:rPr>
          <w:spacing w:val="-10"/>
        </w:rPr>
        <w:t xml:space="preserve"> </w:t>
      </w:r>
      <w:r>
        <w:t xml:space="preserve">исследование </w:t>
      </w:r>
    </w:p>
    <w:p w14:paraId="2C0694C6" w14:textId="77777777" w:rsidR="00565A81" w:rsidRDefault="0023651E">
      <w:pPr>
        <w:pStyle w:val="ab"/>
        <w:spacing w:line="360" w:lineRule="auto"/>
        <w:ind w:left="0"/>
      </w:pPr>
      <w:r>
        <w:t>СД – сахарный диабет</w:t>
      </w:r>
    </w:p>
    <w:p w14:paraId="138630BF" w14:textId="77777777" w:rsidR="00565A81" w:rsidRDefault="0023651E">
      <w:pPr>
        <w:pStyle w:val="ab"/>
        <w:spacing w:line="360" w:lineRule="auto"/>
        <w:ind w:left="0"/>
      </w:pPr>
      <w:r>
        <w:t>СКФ</w:t>
      </w:r>
      <w:r>
        <w:rPr>
          <w:spacing w:val="-9"/>
        </w:rPr>
        <w:t xml:space="preserve"> </w:t>
      </w:r>
      <w:r>
        <w:t>–</w:t>
      </w:r>
      <w:r>
        <w:rPr>
          <w:spacing w:val="-9"/>
        </w:rPr>
        <w:t xml:space="preserve"> </w:t>
      </w:r>
      <w:r>
        <w:t>скорость</w:t>
      </w:r>
      <w:r>
        <w:rPr>
          <w:spacing w:val="-9"/>
        </w:rPr>
        <w:t xml:space="preserve"> </w:t>
      </w:r>
      <w:r>
        <w:t>клубочковой</w:t>
      </w:r>
      <w:r>
        <w:rPr>
          <w:spacing w:val="-9"/>
        </w:rPr>
        <w:t xml:space="preserve"> </w:t>
      </w:r>
      <w:r>
        <w:t xml:space="preserve">фильтрации </w:t>
      </w:r>
    </w:p>
    <w:p w14:paraId="1E08C76F" w14:textId="77777777" w:rsidR="00565A81" w:rsidRDefault="0023651E">
      <w:pPr>
        <w:pStyle w:val="ab"/>
        <w:spacing w:line="360" w:lineRule="auto"/>
        <w:ind w:left="0"/>
      </w:pPr>
      <w:r>
        <w:t>СОЭ – скорость оседания эритроцитов</w:t>
      </w:r>
    </w:p>
    <w:p w14:paraId="51D7C211" w14:textId="77777777" w:rsidR="00565A81" w:rsidRDefault="0023651E">
      <w:pPr>
        <w:pStyle w:val="ab"/>
        <w:spacing w:line="360" w:lineRule="auto"/>
        <w:ind w:left="0"/>
      </w:pPr>
      <w:r>
        <w:t xml:space="preserve">СПИД - синдром приобретенного иммунодефицита </w:t>
      </w:r>
    </w:p>
    <w:p w14:paraId="5D3CF0B9" w14:textId="77777777" w:rsidR="00565A81" w:rsidRDefault="0023651E">
      <w:pPr>
        <w:pStyle w:val="ab"/>
        <w:spacing w:line="360" w:lineRule="auto"/>
        <w:ind w:left="0"/>
      </w:pPr>
      <w:r>
        <w:t>СППП</w:t>
      </w:r>
      <w:r>
        <w:rPr>
          <w:spacing w:val="-4"/>
        </w:rPr>
        <w:t xml:space="preserve"> </w:t>
      </w:r>
      <w:r>
        <w:t>–</w:t>
      </w:r>
      <w:r>
        <w:rPr>
          <w:spacing w:val="-4"/>
        </w:rPr>
        <w:t xml:space="preserve"> </w:t>
      </w:r>
      <w:r>
        <w:t>служба</w:t>
      </w:r>
      <w:r>
        <w:rPr>
          <w:spacing w:val="-4"/>
        </w:rPr>
        <w:t xml:space="preserve"> </w:t>
      </w:r>
      <w:r>
        <w:t>профилактики</w:t>
      </w:r>
      <w:r>
        <w:rPr>
          <w:spacing w:val="-4"/>
        </w:rPr>
        <w:t xml:space="preserve"> </w:t>
      </w:r>
      <w:r>
        <w:t>повторных</w:t>
      </w:r>
      <w:r>
        <w:rPr>
          <w:spacing w:val="-3"/>
        </w:rPr>
        <w:t xml:space="preserve"> </w:t>
      </w:r>
      <w:r>
        <w:rPr>
          <w:spacing w:val="-2"/>
        </w:rPr>
        <w:t>переломов</w:t>
      </w:r>
    </w:p>
    <w:p w14:paraId="05EBCE4A" w14:textId="77777777" w:rsidR="00565A81" w:rsidRDefault="0023651E">
      <w:pPr>
        <w:pStyle w:val="ab"/>
        <w:spacing w:line="360" w:lineRule="auto"/>
        <w:ind w:left="0"/>
      </w:pPr>
      <w:r>
        <w:t>ТКИ</w:t>
      </w:r>
      <w:r>
        <w:rPr>
          <w:spacing w:val="-5"/>
        </w:rPr>
        <w:t xml:space="preserve"> </w:t>
      </w:r>
      <w:r>
        <w:t>(TBS)</w:t>
      </w:r>
      <w:r>
        <w:rPr>
          <w:spacing w:val="-5"/>
        </w:rPr>
        <w:t xml:space="preserve"> </w:t>
      </w:r>
      <w:r>
        <w:t>–</w:t>
      </w:r>
      <w:r>
        <w:rPr>
          <w:spacing w:val="-5"/>
        </w:rPr>
        <w:t xml:space="preserve"> </w:t>
      </w:r>
      <w:r>
        <w:t>трабекулярный</w:t>
      </w:r>
      <w:r>
        <w:rPr>
          <w:spacing w:val="-5"/>
        </w:rPr>
        <w:t xml:space="preserve"> </w:t>
      </w:r>
      <w:r>
        <w:t>костный</w:t>
      </w:r>
      <w:r>
        <w:rPr>
          <w:spacing w:val="-5"/>
        </w:rPr>
        <w:t xml:space="preserve"> </w:t>
      </w:r>
      <w:r>
        <w:t>индекс</w:t>
      </w:r>
      <w:r>
        <w:rPr>
          <w:spacing w:val="-5"/>
        </w:rPr>
        <w:t xml:space="preserve"> </w:t>
      </w:r>
      <w:r>
        <w:t>(trabecular</w:t>
      </w:r>
      <w:r>
        <w:rPr>
          <w:spacing w:val="-5"/>
        </w:rPr>
        <w:t xml:space="preserve"> </w:t>
      </w:r>
      <w:r>
        <w:t>bone</w:t>
      </w:r>
      <w:r>
        <w:rPr>
          <w:spacing w:val="-5"/>
        </w:rPr>
        <w:t xml:space="preserve"> </w:t>
      </w:r>
      <w:r>
        <w:t xml:space="preserve">score) </w:t>
      </w:r>
    </w:p>
    <w:p w14:paraId="4255A1A2" w14:textId="77777777" w:rsidR="00565A81" w:rsidRDefault="0023651E">
      <w:pPr>
        <w:pStyle w:val="ab"/>
        <w:spacing w:line="360" w:lineRule="auto"/>
        <w:ind w:left="0"/>
      </w:pPr>
      <w:r>
        <w:t>ТЭЛА – тромбоэмболия легочной артерии</w:t>
      </w:r>
    </w:p>
    <w:p w14:paraId="6A2698E5" w14:textId="77777777" w:rsidR="00565A81" w:rsidRDefault="0023651E">
      <w:pPr>
        <w:pStyle w:val="ab"/>
        <w:spacing w:line="360" w:lineRule="auto"/>
        <w:ind w:left="0"/>
        <w:rPr>
          <w:spacing w:val="-2"/>
        </w:rPr>
      </w:pPr>
      <w:r>
        <w:t xml:space="preserve">BMC (bone mineral </w:t>
      </w:r>
      <w:proofErr w:type="gramStart"/>
      <w:r>
        <w:t xml:space="preserve">content) </w:t>
      </w:r>
      <w:r>
        <w:rPr>
          <w:spacing w:val="-3"/>
        </w:rPr>
        <w:t xml:space="preserve"> </w:t>
      </w:r>
      <w:r>
        <w:t>–</w:t>
      </w:r>
      <w:proofErr w:type="gramEnd"/>
      <w:r>
        <w:rPr>
          <w:spacing w:val="-3"/>
        </w:rPr>
        <w:t xml:space="preserve"> </w:t>
      </w:r>
      <w:r>
        <w:t>костный</w:t>
      </w:r>
      <w:r>
        <w:rPr>
          <w:spacing w:val="-3"/>
        </w:rPr>
        <w:t xml:space="preserve"> </w:t>
      </w:r>
      <w:r>
        <w:t>минеральный</w:t>
      </w:r>
      <w:r>
        <w:rPr>
          <w:spacing w:val="-2"/>
        </w:rPr>
        <w:t xml:space="preserve"> компонент</w:t>
      </w:r>
    </w:p>
    <w:p w14:paraId="65C4693F" w14:textId="77777777" w:rsidR="00565A81" w:rsidRDefault="0023651E">
      <w:pPr>
        <w:pStyle w:val="ab"/>
        <w:spacing w:line="360" w:lineRule="auto"/>
        <w:ind w:left="0"/>
        <w:rPr>
          <w:spacing w:val="-2"/>
        </w:rPr>
      </w:pPr>
      <w:proofErr w:type="gramStart"/>
      <w:r>
        <w:rPr>
          <w:spacing w:val="-2"/>
          <w:lang w:val="en-US"/>
        </w:rPr>
        <w:t>BMD</w:t>
      </w:r>
      <w:r>
        <w:rPr>
          <w:spacing w:val="-2"/>
        </w:rPr>
        <w:t xml:space="preserve"> </w:t>
      </w:r>
      <w:r>
        <w:t xml:space="preserve"> (</w:t>
      </w:r>
      <w:proofErr w:type="gramEnd"/>
      <w:r>
        <w:t>bone mineral density) - минеральная плотность кости</w:t>
      </w:r>
    </w:p>
    <w:p w14:paraId="3B0690D8" w14:textId="77777777" w:rsidR="00565A81" w:rsidRDefault="0023651E">
      <w:pPr>
        <w:pStyle w:val="ab"/>
        <w:spacing w:line="360" w:lineRule="auto"/>
        <w:ind w:left="0"/>
      </w:pPr>
      <w:r>
        <w:t>BUA – широкополосное ослабление ультразвука</w:t>
      </w:r>
    </w:p>
    <w:p w14:paraId="05EF8B16" w14:textId="77777777" w:rsidR="00565A81" w:rsidRDefault="0023651E">
      <w:pPr>
        <w:pStyle w:val="ab"/>
        <w:spacing w:line="360" w:lineRule="auto"/>
        <w:ind w:left="0"/>
      </w:pPr>
      <w:r>
        <w:t xml:space="preserve">CTX – С-концевой телопептид коллагена 1 типа </w:t>
      </w:r>
    </w:p>
    <w:p w14:paraId="51B76B96" w14:textId="77777777" w:rsidR="00565A81" w:rsidRDefault="0023651E">
      <w:pPr>
        <w:pStyle w:val="ab"/>
        <w:spacing w:line="360" w:lineRule="auto"/>
        <w:ind w:left="0"/>
      </w:pPr>
      <w:r>
        <w:t>DXA</w:t>
      </w:r>
      <w:r>
        <w:rPr>
          <w:spacing w:val="-13"/>
        </w:rPr>
        <w:t xml:space="preserve"> </w:t>
      </w:r>
      <w:r>
        <w:t>–</w:t>
      </w:r>
      <w:r>
        <w:rPr>
          <w:spacing w:val="-13"/>
        </w:rPr>
        <w:t xml:space="preserve"> </w:t>
      </w:r>
      <w:r>
        <w:t>двухэнергетическая</w:t>
      </w:r>
      <w:r>
        <w:rPr>
          <w:spacing w:val="-13"/>
        </w:rPr>
        <w:t xml:space="preserve"> </w:t>
      </w:r>
      <w:r>
        <w:t>рентгенденситометрия</w:t>
      </w:r>
    </w:p>
    <w:p w14:paraId="04A733DC" w14:textId="77777777" w:rsidR="00565A81" w:rsidRDefault="0023651E">
      <w:pPr>
        <w:pStyle w:val="ab"/>
        <w:spacing w:line="360" w:lineRule="auto"/>
        <w:ind w:left="0"/>
      </w:pPr>
      <w:r>
        <w:lastRenderedPageBreak/>
        <w:t>FRAX</w:t>
      </w:r>
      <w:r>
        <w:rPr>
          <w:spacing w:val="-6"/>
        </w:rPr>
        <w:t xml:space="preserve"> </w:t>
      </w:r>
      <w:r>
        <w:t>–</w:t>
      </w:r>
      <w:r>
        <w:rPr>
          <w:spacing w:val="-6"/>
        </w:rPr>
        <w:t xml:space="preserve"> </w:t>
      </w:r>
      <w:r>
        <w:t>алгоритм</w:t>
      </w:r>
      <w:r>
        <w:rPr>
          <w:spacing w:val="-6"/>
        </w:rPr>
        <w:t xml:space="preserve"> </w:t>
      </w:r>
      <w:r>
        <w:t>оценки</w:t>
      </w:r>
      <w:r>
        <w:rPr>
          <w:spacing w:val="-6"/>
        </w:rPr>
        <w:t xml:space="preserve"> </w:t>
      </w:r>
      <w:r>
        <w:t>индивидуальной</w:t>
      </w:r>
      <w:r>
        <w:rPr>
          <w:spacing w:val="-6"/>
        </w:rPr>
        <w:t xml:space="preserve"> </w:t>
      </w:r>
      <w:r>
        <w:t>10-летней</w:t>
      </w:r>
      <w:r>
        <w:rPr>
          <w:spacing w:val="-6"/>
        </w:rPr>
        <w:t xml:space="preserve"> </w:t>
      </w:r>
      <w:r>
        <w:t>вероятности</w:t>
      </w:r>
      <w:r>
        <w:rPr>
          <w:spacing w:val="-6"/>
        </w:rPr>
        <w:t xml:space="preserve"> </w:t>
      </w:r>
      <w:r>
        <w:t xml:space="preserve">переломов </w:t>
      </w:r>
    </w:p>
    <w:p w14:paraId="1D7D34A6" w14:textId="77777777" w:rsidR="00565A81" w:rsidRDefault="0023651E">
      <w:pPr>
        <w:pStyle w:val="ab"/>
        <w:spacing w:line="360" w:lineRule="auto"/>
        <w:ind w:left="0"/>
      </w:pPr>
      <w:r>
        <w:t>ISCD – международное общество по клинической денситометрии</w:t>
      </w:r>
    </w:p>
    <w:p w14:paraId="675980D8" w14:textId="77777777" w:rsidR="00565A81" w:rsidRDefault="0023651E">
      <w:pPr>
        <w:pStyle w:val="ab"/>
        <w:spacing w:line="360" w:lineRule="auto"/>
        <w:ind w:left="0"/>
      </w:pPr>
      <w:r>
        <w:t>P1NP</w:t>
      </w:r>
      <w:r>
        <w:rPr>
          <w:spacing w:val="-7"/>
        </w:rPr>
        <w:t xml:space="preserve"> </w:t>
      </w:r>
      <w:r>
        <w:t>–</w:t>
      </w:r>
      <w:r>
        <w:rPr>
          <w:spacing w:val="-7"/>
        </w:rPr>
        <w:t xml:space="preserve"> </w:t>
      </w:r>
      <w:r>
        <w:t>N-терминальный</w:t>
      </w:r>
      <w:r>
        <w:rPr>
          <w:spacing w:val="-7"/>
        </w:rPr>
        <w:t xml:space="preserve"> </w:t>
      </w:r>
      <w:r>
        <w:t>пропептид</w:t>
      </w:r>
      <w:r>
        <w:rPr>
          <w:spacing w:val="-7"/>
        </w:rPr>
        <w:t xml:space="preserve"> </w:t>
      </w:r>
      <w:r>
        <w:t>проколлагена</w:t>
      </w:r>
      <w:r>
        <w:rPr>
          <w:spacing w:val="-7"/>
        </w:rPr>
        <w:t xml:space="preserve"> </w:t>
      </w:r>
      <w:r>
        <w:t>1-го</w:t>
      </w:r>
      <w:r>
        <w:rPr>
          <w:spacing w:val="-7"/>
        </w:rPr>
        <w:t xml:space="preserve"> </w:t>
      </w:r>
      <w:r>
        <w:t xml:space="preserve">типа </w:t>
      </w:r>
    </w:p>
    <w:p w14:paraId="6FB0D5AD" w14:textId="77777777" w:rsidR="00565A81" w:rsidRDefault="0023651E">
      <w:pPr>
        <w:pStyle w:val="ab"/>
        <w:spacing w:line="360" w:lineRule="auto"/>
        <w:ind w:left="0"/>
      </w:pPr>
      <w:r>
        <w:t xml:space="preserve">QUS – количественная ультразвуковая денситометрия </w:t>
      </w:r>
    </w:p>
    <w:p w14:paraId="6E024DAC" w14:textId="77777777" w:rsidR="00565A81" w:rsidRDefault="0023651E">
      <w:pPr>
        <w:pStyle w:val="ab"/>
        <w:spacing w:line="360" w:lineRule="auto"/>
        <w:ind w:left="0"/>
        <w:rPr>
          <w:spacing w:val="80"/>
        </w:rPr>
      </w:pPr>
      <w:r>
        <w:t>RANKL – рецептор лиганда ядерного фактора капа-бета</w:t>
      </w:r>
      <w:r>
        <w:rPr>
          <w:spacing w:val="80"/>
        </w:rPr>
        <w:t xml:space="preserve"> </w:t>
      </w:r>
    </w:p>
    <w:p w14:paraId="696ABB30" w14:textId="77777777" w:rsidR="00565A81" w:rsidRDefault="0023651E">
      <w:pPr>
        <w:pStyle w:val="ab"/>
        <w:spacing w:line="360" w:lineRule="auto"/>
        <w:ind w:left="0"/>
      </w:pPr>
      <w:r>
        <w:t>SD – стандартное отклонение</w:t>
      </w:r>
    </w:p>
    <w:p w14:paraId="3E9C1C72" w14:textId="77777777" w:rsidR="00565A81" w:rsidRDefault="0023651E">
      <w:pPr>
        <w:pStyle w:val="ab"/>
        <w:spacing w:line="360" w:lineRule="auto"/>
        <w:ind w:left="0"/>
      </w:pPr>
      <w:r>
        <w:t>SOS</w:t>
      </w:r>
      <w:r>
        <w:rPr>
          <w:spacing w:val="-2"/>
        </w:rPr>
        <w:t xml:space="preserve"> </w:t>
      </w:r>
      <w:r>
        <w:t>–</w:t>
      </w:r>
      <w:r>
        <w:rPr>
          <w:spacing w:val="-2"/>
        </w:rPr>
        <w:t xml:space="preserve"> </w:t>
      </w:r>
      <w:r>
        <w:t>скорость</w:t>
      </w:r>
      <w:r>
        <w:rPr>
          <w:spacing w:val="-2"/>
        </w:rPr>
        <w:t xml:space="preserve"> ультразвука</w:t>
      </w:r>
    </w:p>
    <w:p w14:paraId="05FC0C7F" w14:textId="77777777" w:rsidR="00565A81" w:rsidRDefault="0023651E">
      <w:pPr>
        <w:pStyle w:val="ab"/>
        <w:spacing w:line="360" w:lineRule="auto"/>
        <w:ind w:left="0"/>
        <w:rPr>
          <w:lang w:val="en-US"/>
        </w:rPr>
      </w:pPr>
      <w:r>
        <w:rPr>
          <w:lang w:val="en-US"/>
        </w:rPr>
        <w:t>WHI</w:t>
      </w:r>
      <w:r>
        <w:rPr>
          <w:spacing w:val="-6"/>
          <w:lang w:val="en-US"/>
        </w:rPr>
        <w:t xml:space="preserve"> </w:t>
      </w:r>
      <w:r>
        <w:rPr>
          <w:lang w:val="en-US"/>
        </w:rPr>
        <w:t>–</w:t>
      </w:r>
      <w:r>
        <w:rPr>
          <w:spacing w:val="-3"/>
          <w:lang w:val="en-US"/>
        </w:rPr>
        <w:t xml:space="preserve"> </w:t>
      </w:r>
      <w:r>
        <w:rPr>
          <w:lang w:val="en-US"/>
        </w:rPr>
        <w:t>The</w:t>
      </w:r>
      <w:r>
        <w:rPr>
          <w:spacing w:val="-3"/>
          <w:lang w:val="en-US"/>
        </w:rPr>
        <w:t xml:space="preserve"> </w:t>
      </w:r>
      <w:r>
        <w:rPr>
          <w:lang w:val="en-US"/>
        </w:rPr>
        <w:t>Woman’s</w:t>
      </w:r>
      <w:r>
        <w:rPr>
          <w:spacing w:val="-4"/>
          <w:lang w:val="en-US"/>
        </w:rPr>
        <w:t xml:space="preserve"> </w:t>
      </w:r>
      <w:r>
        <w:rPr>
          <w:lang w:val="en-US"/>
        </w:rPr>
        <w:t>Health</w:t>
      </w:r>
      <w:r>
        <w:rPr>
          <w:spacing w:val="-3"/>
          <w:lang w:val="en-US"/>
        </w:rPr>
        <w:t xml:space="preserve"> </w:t>
      </w:r>
      <w:r>
        <w:rPr>
          <w:lang w:val="en-US"/>
        </w:rPr>
        <w:t>Initiative</w:t>
      </w:r>
      <w:r>
        <w:rPr>
          <w:spacing w:val="-3"/>
          <w:lang w:val="en-US"/>
        </w:rPr>
        <w:t xml:space="preserve"> </w:t>
      </w:r>
      <w:r>
        <w:rPr>
          <w:lang w:val="en-US"/>
        </w:rPr>
        <w:t>(</w:t>
      </w:r>
      <w:r>
        <w:t>наименование</w:t>
      </w:r>
      <w:r>
        <w:rPr>
          <w:spacing w:val="-3"/>
          <w:lang w:val="en-US"/>
        </w:rPr>
        <w:t xml:space="preserve"> </w:t>
      </w:r>
      <w:r>
        <w:rPr>
          <w:spacing w:val="-2"/>
        </w:rPr>
        <w:t>исследования</w:t>
      </w:r>
      <w:r>
        <w:rPr>
          <w:spacing w:val="-2"/>
          <w:lang w:val="en-US"/>
        </w:rPr>
        <w:t>)</w:t>
      </w:r>
    </w:p>
    <w:p w14:paraId="317817C3" w14:textId="77777777" w:rsidR="00565A81" w:rsidRDefault="0023651E">
      <w:pPr>
        <w:pStyle w:val="2"/>
        <w:spacing w:before="0" w:line="360" w:lineRule="auto"/>
        <w:ind w:firstLineChars="125" w:firstLine="351"/>
        <w:jc w:val="center"/>
        <w:rPr>
          <w:b/>
        </w:rPr>
      </w:pPr>
      <w:r>
        <w:rPr>
          <w:b/>
        </w:rPr>
        <w:t>Термины</w:t>
      </w:r>
      <w:r>
        <w:rPr>
          <w:b/>
          <w:spacing w:val="-4"/>
        </w:rPr>
        <w:t xml:space="preserve"> </w:t>
      </w:r>
      <w:r>
        <w:rPr>
          <w:b/>
        </w:rPr>
        <w:t>и</w:t>
      </w:r>
      <w:r>
        <w:rPr>
          <w:b/>
          <w:spacing w:val="-2"/>
        </w:rPr>
        <w:t xml:space="preserve"> определения</w:t>
      </w:r>
    </w:p>
    <w:p w14:paraId="67347372" w14:textId="77777777" w:rsidR="00565A81" w:rsidRDefault="0023651E">
      <w:pPr>
        <w:spacing w:line="360" w:lineRule="auto"/>
        <w:ind w:firstLineChars="125" w:firstLine="301"/>
        <w:jc w:val="both"/>
        <w:rPr>
          <w:b/>
        </w:rPr>
      </w:pPr>
      <w:r>
        <w:rPr>
          <w:b/>
          <w:sz w:val="24"/>
        </w:rPr>
        <w:t>Первичный</w:t>
      </w:r>
      <w:r>
        <w:rPr>
          <w:b/>
          <w:spacing w:val="-15"/>
          <w:sz w:val="24"/>
        </w:rPr>
        <w:t xml:space="preserve"> </w:t>
      </w:r>
      <w:r>
        <w:rPr>
          <w:b/>
          <w:sz w:val="24"/>
        </w:rPr>
        <w:t>остеопороз</w:t>
      </w:r>
      <w:r>
        <w:rPr>
          <w:b/>
          <w:spacing w:val="-15"/>
          <w:sz w:val="24"/>
        </w:rPr>
        <w:t xml:space="preserve"> </w:t>
      </w:r>
      <w:r>
        <w:rPr>
          <w:sz w:val="24"/>
        </w:rPr>
        <w:t>–</w:t>
      </w:r>
      <w:r>
        <w:rPr>
          <w:spacing w:val="-15"/>
          <w:sz w:val="24"/>
        </w:rPr>
        <w:t xml:space="preserve"> </w:t>
      </w:r>
      <w:r>
        <w:rPr>
          <w:sz w:val="24"/>
        </w:rPr>
        <w:t>это</w:t>
      </w:r>
      <w:r>
        <w:rPr>
          <w:spacing w:val="-15"/>
          <w:sz w:val="24"/>
        </w:rPr>
        <w:t xml:space="preserve"> </w:t>
      </w:r>
      <w:r>
        <w:rPr>
          <w:sz w:val="24"/>
        </w:rPr>
        <w:t>остеопороз,</w:t>
      </w:r>
      <w:r>
        <w:rPr>
          <w:spacing w:val="-15"/>
          <w:sz w:val="24"/>
        </w:rPr>
        <w:t xml:space="preserve"> </w:t>
      </w:r>
      <w:r>
        <w:rPr>
          <w:sz w:val="24"/>
        </w:rPr>
        <w:t>который</w:t>
      </w:r>
      <w:r>
        <w:rPr>
          <w:spacing w:val="-15"/>
          <w:sz w:val="24"/>
        </w:rPr>
        <w:t xml:space="preserve"> </w:t>
      </w:r>
      <w:r>
        <w:rPr>
          <w:sz w:val="24"/>
        </w:rPr>
        <w:t>развивается</w:t>
      </w:r>
      <w:r>
        <w:rPr>
          <w:spacing w:val="-15"/>
          <w:sz w:val="24"/>
        </w:rPr>
        <w:t xml:space="preserve"> </w:t>
      </w:r>
      <w:r>
        <w:rPr>
          <w:sz w:val="24"/>
        </w:rPr>
        <w:t>как</w:t>
      </w:r>
      <w:r>
        <w:rPr>
          <w:spacing w:val="-15"/>
          <w:sz w:val="24"/>
        </w:rPr>
        <w:t xml:space="preserve"> </w:t>
      </w:r>
      <w:r>
        <w:rPr>
          <w:sz w:val="24"/>
        </w:rPr>
        <w:t>самостоятельное заболевание [1, 2].</w:t>
      </w:r>
    </w:p>
    <w:p w14:paraId="623DD3EC" w14:textId="77777777" w:rsidR="00565A81" w:rsidRDefault="0023651E">
      <w:pPr>
        <w:pStyle w:val="ab"/>
        <w:spacing w:line="360" w:lineRule="auto"/>
        <w:ind w:left="0" w:firstLineChars="125" w:firstLine="301"/>
      </w:pPr>
      <w:r>
        <w:rPr>
          <w:b/>
        </w:rPr>
        <w:t xml:space="preserve">Вторичный остеопороз </w:t>
      </w:r>
      <w:r>
        <w:t>– это остеопороз, который развивается вследствие серьёзной сопутствующей соматической патологии (в том числе, эндокринных заболеваний) или приёма лекарственных средств [1–3].</w:t>
      </w:r>
    </w:p>
    <w:p w14:paraId="78F7FA12" w14:textId="77777777" w:rsidR="00565A81" w:rsidRDefault="0023651E">
      <w:pPr>
        <w:pStyle w:val="ab"/>
        <w:spacing w:line="360" w:lineRule="auto"/>
        <w:ind w:left="0" w:firstLineChars="125" w:firstLine="301"/>
      </w:pPr>
      <w:r>
        <w:rPr>
          <w:b/>
        </w:rPr>
        <w:t xml:space="preserve">Тяжелый остеопороз </w:t>
      </w:r>
      <w:r>
        <w:t>– это остеопороз с уже имеющимся в анамнезе патологическим переломом: тела позвонка(ов), переломом бедренной кости или множественными переломами независимо от степени снижения минеральной плотности кости (МПК) по данным рентгеноденситометрии.</w:t>
      </w:r>
    </w:p>
    <w:p w14:paraId="5C416F9C" w14:textId="77777777" w:rsidR="00565A81" w:rsidRDefault="0023651E">
      <w:pPr>
        <w:pStyle w:val="ab"/>
        <w:spacing w:line="360" w:lineRule="auto"/>
        <w:ind w:left="0" w:firstLineChars="125" w:firstLine="301"/>
      </w:pPr>
      <w:r>
        <w:rPr>
          <w:b/>
        </w:rPr>
        <w:t xml:space="preserve">Остеопороз, осложненный патологическим переломом </w:t>
      </w:r>
      <w:r>
        <w:t>– это остеопороз, осложненный патологическим переломом любой локализации (за исключением тех переломов, которые входят в понятие тяжелого остеопороза), исключая переломы фаланг пальцев и костей черепа, которые не являются следствием остеопороза [3].</w:t>
      </w:r>
    </w:p>
    <w:p w14:paraId="5563A33D" w14:textId="77777777" w:rsidR="00565A81" w:rsidRDefault="0023651E">
      <w:pPr>
        <w:spacing w:line="360" w:lineRule="auto"/>
        <w:ind w:firstLineChars="125" w:firstLine="301"/>
        <w:jc w:val="both"/>
        <w:rPr>
          <w:sz w:val="24"/>
        </w:rPr>
      </w:pPr>
      <w:r>
        <w:rPr>
          <w:b/>
          <w:sz w:val="24"/>
        </w:rPr>
        <w:t xml:space="preserve">Патологический или низкотравматический (низкоэнергетический), или остеопоротический перелом </w:t>
      </w:r>
      <w:r>
        <w:rPr>
          <w:sz w:val="24"/>
        </w:rPr>
        <w:t xml:space="preserve">– перелом, произошедший при минимальной травме (падении с высоты собственного роста, без ускорения), неловком движении, кашле, чихании и вообще без видимого травматического вмешательства, в подавляющем большинстве случаев вследствие остеопороза. </w:t>
      </w:r>
    </w:p>
    <w:p w14:paraId="6A7A46C1" w14:textId="77777777" w:rsidR="00565A81" w:rsidRDefault="0023651E">
      <w:pPr>
        <w:pStyle w:val="ab"/>
        <w:spacing w:line="360" w:lineRule="auto"/>
        <w:ind w:left="0" w:firstLineChars="125" w:firstLine="301"/>
      </w:pPr>
      <w:r>
        <w:rPr>
          <w:b/>
        </w:rPr>
        <w:t>Минимальная</w:t>
      </w:r>
      <w:r>
        <w:rPr>
          <w:b/>
          <w:spacing w:val="-15"/>
        </w:rPr>
        <w:t xml:space="preserve"> </w:t>
      </w:r>
      <w:r>
        <w:rPr>
          <w:b/>
        </w:rPr>
        <w:t>травма</w:t>
      </w:r>
      <w:r>
        <w:rPr>
          <w:b/>
          <w:spacing w:val="-15"/>
        </w:rPr>
        <w:t xml:space="preserve"> </w:t>
      </w:r>
      <w:r>
        <w:t>–</w:t>
      </w:r>
      <w:r>
        <w:rPr>
          <w:spacing w:val="-15"/>
        </w:rPr>
        <w:t xml:space="preserve"> </w:t>
      </w:r>
      <w:r>
        <w:t>падение</w:t>
      </w:r>
      <w:r>
        <w:rPr>
          <w:spacing w:val="-15"/>
        </w:rPr>
        <w:t xml:space="preserve"> </w:t>
      </w:r>
      <w:r>
        <w:t>с</w:t>
      </w:r>
      <w:r>
        <w:rPr>
          <w:spacing w:val="-15"/>
        </w:rPr>
        <w:t xml:space="preserve"> </w:t>
      </w:r>
      <w:r>
        <w:t>высоты</w:t>
      </w:r>
      <w:r>
        <w:rPr>
          <w:spacing w:val="-15"/>
        </w:rPr>
        <w:t xml:space="preserve"> </w:t>
      </w:r>
      <w:r>
        <w:t>собственного</w:t>
      </w:r>
      <w:r>
        <w:rPr>
          <w:spacing w:val="-15"/>
        </w:rPr>
        <w:t xml:space="preserve"> </w:t>
      </w:r>
      <w:r>
        <w:t>роста</w:t>
      </w:r>
      <w:r>
        <w:rPr>
          <w:spacing w:val="-15"/>
        </w:rPr>
        <w:t xml:space="preserve"> </w:t>
      </w:r>
      <w:r>
        <w:t>на</w:t>
      </w:r>
      <w:r>
        <w:rPr>
          <w:spacing w:val="-15"/>
        </w:rPr>
        <w:t xml:space="preserve"> </w:t>
      </w:r>
      <w:r>
        <w:t>ту</w:t>
      </w:r>
      <w:r>
        <w:rPr>
          <w:spacing w:val="-15"/>
        </w:rPr>
        <w:t xml:space="preserve"> </w:t>
      </w:r>
      <w:r>
        <w:t>же</w:t>
      </w:r>
      <w:r>
        <w:rPr>
          <w:spacing w:val="-15"/>
        </w:rPr>
        <w:t xml:space="preserve"> </w:t>
      </w:r>
      <w:r>
        <w:t>поверхность или ещё меньшая травма [4].</w:t>
      </w:r>
    </w:p>
    <w:p w14:paraId="6FF95405" w14:textId="77777777" w:rsidR="00565A81" w:rsidRDefault="0023651E">
      <w:pPr>
        <w:spacing w:line="360" w:lineRule="auto"/>
        <w:ind w:firstLineChars="125" w:firstLine="300"/>
        <w:jc w:val="both"/>
        <w:rPr>
          <w:sz w:val="24"/>
        </w:rPr>
      </w:pPr>
      <w:r>
        <w:rPr>
          <w:sz w:val="24"/>
        </w:rPr>
        <w:t xml:space="preserve">Термин </w:t>
      </w:r>
      <w:r>
        <w:rPr>
          <w:bCs/>
          <w:sz w:val="24"/>
        </w:rPr>
        <w:t xml:space="preserve">патологический перелом </w:t>
      </w:r>
      <w:r>
        <w:rPr>
          <w:sz w:val="24"/>
        </w:rPr>
        <w:t>также используется для описания перелома вследствие заболевания, а не травматического воздействия, например, перелом у пациентов с метастатическим поражением скелета, перелом вследствие болезни Педжета и т.д. Перелом вследствие остеопороза можно отнести к патологическому перелому, и этот термин используется в МКБ 10 и 11 пересмотров, поэтому далее для унификации будет использоваться термин «патологический перелом» [5].</w:t>
      </w:r>
    </w:p>
    <w:p w14:paraId="4B1931F6" w14:textId="77777777" w:rsidR="00565A81" w:rsidRDefault="0023651E">
      <w:pPr>
        <w:pStyle w:val="2"/>
        <w:numPr>
          <w:ilvl w:val="0"/>
          <w:numId w:val="3"/>
        </w:numPr>
        <w:tabs>
          <w:tab w:val="left" w:pos="880"/>
        </w:tabs>
        <w:spacing w:before="0" w:line="360" w:lineRule="auto"/>
        <w:ind w:left="0" w:firstLineChars="125" w:firstLine="351"/>
        <w:jc w:val="center"/>
        <w:rPr>
          <w:b/>
        </w:rPr>
      </w:pPr>
      <w:bookmarkStart w:id="3" w:name="_bookmark1"/>
      <w:bookmarkEnd w:id="3"/>
      <w:r>
        <w:rPr>
          <w:b/>
        </w:rPr>
        <w:lastRenderedPageBreak/>
        <w:t>Краткая</w:t>
      </w:r>
      <w:r>
        <w:rPr>
          <w:b/>
          <w:spacing w:val="-7"/>
        </w:rPr>
        <w:t xml:space="preserve"> </w:t>
      </w:r>
      <w:r>
        <w:rPr>
          <w:b/>
        </w:rPr>
        <w:t>информация</w:t>
      </w:r>
      <w:r>
        <w:rPr>
          <w:b/>
          <w:spacing w:val="-7"/>
        </w:rPr>
        <w:t xml:space="preserve"> </w:t>
      </w:r>
    </w:p>
    <w:p w14:paraId="209E84CF" w14:textId="77777777" w:rsidR="00565A81" w:rsidRDefault="0023651E">
      <w:pPr>
        <w:pStyle w:val="af1"/>
        <w:numPr>
          <w:ilvl w:val="1"/>
          <w:numId w:val="3"/>
        </w:numPr>
        <w:tabs>
          <w:tab w:val="left" w:pos="880"/>
        </w:tabs>
        <w:spacing w:line="360" w:lineRule="auto"/>
        <w:ind w:left="0" w:right="0" w:firstLineChars="125" w:firstLine="301"/>
        <w:jc w:val="center"/>
        <w:rPr>
          <w:b/>
          <w:sz w:val="24"/>
          <w:u w:val="single"/>
        </w:rPr>
      </w:pPr>
      <w:bookmarkStart w:id="4" w:name="_bookmark2"/>
      <w:bookmarkEnd w:id="4"/>
      <w:r>
        <w:rPr>
          <w:b/>
          <w:sz w:val="24"/>
          <w:u w:val="single"/>
        </w:rPr>
        <w:t xml:space="preserve">Определение </w:t>
      </w:r>
    </w:p>
    <w:p w14:paraId="7C59B5E3" w14:textId="77777777" w:rsidR="00565A81" w:rsidRDefault="0023651E">
      <w:pPr>
        <w:pStyle w:val="ab"/>
        <w:spacing w:line="360" w:lineRule="auto"/>
        <w:ind w:left="0" w:firstLineChars="125" w:firstLine="301"/>
      </w:pPr>
      <w:r>
        <w:rPr>
          <w:b/>
        </w:rPr>
        <w:t xml:space="preserve">Остеопороз </w:t>
      </w:r>
      <w:r>
        <w:t>– это метаболическое заболевание скелета, характеризующееся снижением костной массы, нарушением микроархитектоники костной ткани и, как следствие, возникновением переломов при минимальной травме [5, 6].</w:t>
      </w:r>
    </w:p>
    <w:p w14:paraId="18A3CA9D" w14:textId="77777777" w:rsidR="00565A81" w:rsidRDefault="0023651E">
      <w:pPr>
        <w:pStyle w:val="3"/>
        <w:numPr>
          <w:ilvl w:val="1"/>
          <w:numId w:val="3"/>
        </w:numPr>
        <w:spacing w:line="360" w:lineRule="auto"/>
        <w:ind w:left="0" w:firstLineChars="125" w:firstLine="301"/>
        <w:jc w:val="center"/>
        <w:rPr>
          <w:u w:val="single"/>
        </w:rPr>
      </w:pPr>
      <w:bookmarkStart w:id="5" w:name="_bookmark3"/>
      <w:bookmarkEnd w:id="5"/>
      <w:r>
        <w:rPr>
          <w:u w:val="single"/>
        </w:rPr>
        <w:t xml:space="preserve">Этиология и патогенез </w:t>
      </w:r>
    </w:p>
    <w:p w14:paraId="5EA0BA55" w14:textId="77777777" w:rsidR="00565A81" w:rsidRDefault="0023651E">
      <w:pPr>
        <w:pStyle w:val="ab"/>
        <w:spacing w:line="360" w:lineRule="auto"/>
        <w:ind w:left="0" w:firstLineChars="125" w:firstLine="300"/>
      </w:pPr>
      <w:r>
        <w:t>Остеопороз</w:t>
      </w:r>
      <w:r>
        <w:rPr>
          <w:spacing w:val="-9"/>
        </w:rPr>
        <w:t xml:space="preserve"> </w:t>
      </w:r>
      <w:r>
        <w:t>является</w:t>
      </w:r>
      <w:r>
        <w:rPr>
          <w:spacing w:val="-9"/>
        </w:rPr>
        <w:t xml:space="preserve"> </w:t>
      </w:r>
      <w:r>
        <w:t>полиэтиологическим</w:t>
      </w:r>
      <w:r>
        <w:rPr>
          <w:spacing w:val="-9"/>
        </w:rPr>
        <w:t xml:space="preserve"> </w:t>
      </w:r>
      <w:r>
        <w:t>заболеванием,</w:t>
      </w:r>
      <w:r>
        <w:rPr>
          <w:spacing w:val="-9"/>
        </w:rPr>
        <w:t xml:space="preserve"> </w:t>
      </w:r>
      <w:r>
        <w:t>развитие</w:t>
      </w:r>
      <w:r>
        <w:rPr>
          <w:spacing w:val="-9"/>
        </w:rPr>
        <w:t xml:space="preserve"> </w:t>
      </w:r>
      <w:r>
        <w:t>которого</w:t>
      </w:r>
      <w:r>
        <w:rPr>
          <w:spacing w:val="-9"/>
        </w:rPr>
        <w:t xml:space="preserve"> </w:t>
      </w:r>
      <w:r>
        <w:t>зависит от генетической предрасположенности, образа жизни, физической активности, эндокринологического статуса, наличия сопутствующих заболеваний, приёма лекарственных препаратов, старения человека и индивидуальной продолжительности жизни [1–3]. Набор массы костной ткани происходит в детском и подростковом возрасте, достигая максимума к 20–30 годам. После достижения пика до 35–40 лет костная масса остаётся практически неизменной, затем начинает постепенно уменьшаться. У женщин темпы снижения МПК значительно выше, чем у мужчин, что обусловлено дефицитом эстрогенов в периоды пери- и постменопаузы.</w:t>
      </w:r>
    </w:p>
    <w:p w14:paraId="57192BCA" w14:textId="77777777" w:rsidR="00565A81" w:rsidRDefault="0023651E">
      <w:pPr>
        <w:pStyle w:val="ab"/>
        <w:spacing w:line="360" w:lineRule="auto"/>
        <w:ind w:left="0" w:firstLineChars="125" w:firstLine="300"/>
      </w:pPr>
      <w:r>
        <w:t>Костная ткань находится в состоянии постоянного изменения. Одновременно происходят два противоположных процесса: костеобразование и костная резорбция, от баланса которых зависят МПК, качество и прочность кости. В условиях дефицита эстрогенов данный баланс смещается в сторону потери костной массы. Однако дефицит эстрогенов не является единственной причиной потери МПК, как считали раньше. Ремоделирование костной ткани зависит от состояния фосфорно-кальциевого обмена, паратиреоидного гормона (ПТГ), витамина D, гормона роста, кальцитонина, тиреоидных гормонов, глюкокортикоидов, старения и ассоциированного с ним секреторного фенотипа и т.д. В целом, все эффекты на состояние метаболизма костной ткани реализуются через основные регуляторные системы остеобластогенеза (канонический wnt-сигнальный путь) и остеокластогенеза (RANKL). Изменения экспрессии молекул-регуляторов остеобластогенеза и остеокластогенеза с возрастом и вследствие негативного влияния других факторов приводят к снижению костной массы, нарушению внутренней микроархитектоники, снижению МПК и, как следствие, переломами при минимальной травме [2]. Так, патологические переломы на фоне остеопороза могут возникать при падении с высоты собственного роста, неловком движении, кашле, чихании и вообще без видимого травматического вмешательства.</w:t>
      </w:r>
    </w:p>
    <w:p w14:paraId="7BB1C736" w14:textId="77777777" w:rsidR="00565A81" w:rsidRDefault="0023651E">
      <w:pPr>
        <w:pStyle w:val="af1"/>
        <w:numPr>
          <w:ilvl w:val="1"/>
          <w:numId w:val="3"/>
        </w:numPr>
        <w:tabs>
          <w:tab w:val="left" w:pos="880"/>
        </w:tabs>
        <w:spacing w:line="360" w:lineRule="auto"/>
        <w:ind w:left="0" w:right="0" w:firstLineChars="125" w:firstLine="301"/>
        <w:jc w:val="center"/>
        <w:rPr>
          <w:b/>
          <w:sz w:val="24"/>
          <w:u w:val="single"/>
        </w:rPr>
      </w:pPr>
      <w:bookmarkStart w:id="6" w:name="_bookmark4"/>
      <w:bookmarkEnd w:id="6"/>
      <w:r>
        <w:rPr>
          <w:b/>
          <w:sz w:val="24"/>
          <w:u w:val="single"/>
        </w:rPr>
        <w:t xml:space="preserve">Эпидемиология </w:t>
      </w:r>
    </w:p>
    <w:p w14:paraId="6E3452DB" w14:textId="77777777" w:rsidR="00565A81" w:rsidRDefault="0023651E">
      <w:pPr>
        <w:pStyle w:val="ab"/>
        <w:spacing w:line="360" w:lineRule="auto"/>
        <w:ind w:left="0" w:firstLineChars="125" w:firstLine="300"/>
      </w:pPr>
      <w:r>
        <w:t>В</w:t>
      </w:r>
      <w:r>
        <w:rPr>
          <w:spacing w:val="-14"/>
        </w:rPr>
        <w:t xml:space="preserve"> </w:t>
      </w:r>
      <w:r>
        <w:t>России</w:t>
      </w:r>
      <w:r>
        <w:rPr>
          <w:spacing w:val="-14"/>
        </w:rPr>
        <w:t xml:space="preserve"> </w:t>
      </w:r>
      <w:r>
        <w:t>среди</w:t>
      </w:r>
      <w:r>
        <w:rPr>
          <w:spacing w:val="-14"/>
        </w:rPr>
        <w:t xml:space="preserve"> </w:t>
      </w:r>
      <w:r>
        <w:t>лиц</w:t>
      </w:r>
      <w:r>
        <w:rPr>
          <w:spacing w:val="-14"/>
        </w:rPr>
        <w:t xml:space="preserve"> </w:t>
      </w:r>
      <w:r>
        <w:t>в</w:t>
      </w:r>
      <w:r>
        <w:rPr>
          <w:spacing w:val="-14"/>
        </w:rPr>
        <w:t xml:space="preserve"> </w:t>
      </w:r>
      <w:r>
        <w:t>возрасте</w:t>
      </w:r>
      <w:r>
        <w:rPr>
          <w:spacing w:val="-14"/>
        </w:rPr>
        <w:t xml:space="preserve"> </w:t>
      </w:r>
      <w:r>
        <w:t>50</w:t>
      </w:r>
      <w:r>
        <w:rPr>
          <w:spacing w:val="-14"/>
        </w:rPr>
        <w:t xml:space="preserve"> </w:t>
      </w:r>
      <w:r>
        <w:t>лет</w:t>
      </w:r>
      <w:r>
        <w:rPr>
          <w:spacing w:val="-14"/>
        </w:rPr>
        <w:t xml:space="preserve"> </w:t>
      </w:r>
      <w:r>
        <w:t>и</w:t>
      </w:r>
      <w:r>
        <w:rPr>
          <w:spacing w:val="-14"/>
        </w:rPr>
        <w:t xml:space="preserve"> </w:t>
      </w:r>
      <w:r>
        <w:t>старше</w:t>
      </w:r>
      <w:r>
        <w:rPr>
          <w:spacing w:val="-14"/>
        </w:rPr>
        <w:t xml:space="preserve"> </w:t>
      </w:r>
      <w:r>
        <w:t>остеопороз</w:t>
      </w:r>
      <w:r>
        <w:rPr>
          <w:spacing w:val="-14"/>
        </w:rPr>
        <w:t xml:space="preserve"> </w:t>
      </w:r>
      <w:r>
        <w:t>выявляется</w:t>
      </w:r>
      <w:r>
        <w:rPr>
          <w:spacing w:val="-14"/>
        </w:rPr>
        <w:t xml:space="preserve"> </w:t>
      </w:r>
      <w:r>
        <w:t>у</w:t>
      </w:r>
      <w:r>
        <w:rPr>
          <w:spacing w:val="-14"/>
        </w:rPr>
        <w:t xml:space="preserve"> </w:t>
      </w:r>
      <w:r>
        <w:t>34%</w:t>
      </w:r>
      <w:r>
        <w:rPr>
          <w:spacing w:val="-14"/>
        </w:rPr>
        <w:t xml:space="preserve"> </w:t>
      </w:r>
      <w:r>
        <w:t xml:space="preserve">женщин и 27% мужчин, а частота остеопении составляет 43% и 44%, соответственно. Частота </w:t>
      </w:r>
      <w:r>
        <w:lastRenderedPageBreak/>
        <w:t>остеопороза</w:t>
      </w:r>
      <w:r>
        <w:rPr>
          <w:spacing w:val="-1"/>
        </w:rPr>
        <w:t xml:space="preserve"> </w:t>
      </w:r>
      <w:r>
        <w:t>увеличивается</w:t>
      </w:r>
      <w:r>
        <w:rPr>
          <w:spacing w:val="-1"/>
        </w:rPr>
        <w:t xml:space="preserve"> </w:t>
      </w:r>
      <w:r>
        <w:t>с</w:t>
      </w:r>
      <w:r>
        <w:rPr>
          <w:spacing w:val="-1"/>
        </w:rPr>
        <w:t xml:space="preserve"> </w:t>
      </w:r>
      <w:r>
        <w:t>возрастом</w:t>
      </w:r>
      <w:r>
        <w:rPr>
          <w:spacing w:val="-1"/>
        </w:rPr>
        <w:t xml:space="preserve"> </w:t>
      </w:r>
      <w:r>
        <w:t>[7].</w:t>
      </w:r>
      <w:r>
        <w:rPr>
          <w:spacing w:val="-1"/>
        </w:rPr>
        <w:t xml:space="preserve"> </w:t>
      </w:r>
      <w:r>
        <w:t>В</w:t>
      </w:r>
      <w:r>
        <w:rPr>
          <w:spacing w:val="-1"/>
        </w:rPr>
        <w:t xml:space="preserve"> </w:t>
      </w:r>
      <w:r>
        <w:t>целом,</w:t>
      </w:r>
      <w:r>
        <w:rPr>
          <w:spacing w:val="-1"/>
        </w:rPr>
        <w:t xml:space="preserve"> </w:t>
      </w:r>
      <w:r>
        <w:t>остеопорозом</w:t>
      </w:r>
      <w:r>
        <w:rPr>
          <w:spacing w:val="-1"/>
        </w:rPr>
        <w:t xml:space="preserve"> </w:t>
      </w:r>
      <w:r>
        <w:t>страдают</w:t>
      </w:r>
      <w:r>
        <w:rPr>
          <w:spacing w:val="-1"/>
        </w:rPr>
        <w:t xml:space="preserve"> </w:t>
      </w:r>
      <w:r>
        <w:t>около</w:t>
      </w:r>
      <w:r>
        <w:rPr>
          <w:spacing w:val="-1"/>
        </w:rPr>
        <w:t xml:space="preserve"> </w:t>
      </w:r>
      <w:r>
        <w:t>14</w:t>
      </w:r>
      <w:r>
        <w:rPr>
          <w:spacing w:val="-1"/>
        </w:rPr>
        <w:t xml:space="preserve"> </w:t>
      </w:r>
      <w:r>
        <w:t>млн человек и еще 20 млн имеют снижение МПК, соответствующее остеопении [8]. Аналогичные показатели распространенности остеопороза у женщин отмечены среди белого населения Северной Америки и ряда стран Западной Европы [2, 3</w:t>
      </w:r>
      <w:proofErr w:type="gramStart"/>
      <w:r>
        <w:t>].На</w:t>
      </w:r>
      <w:proofErr w:type="gramEnd"/>
      <w:r>
        <w:t xml:space="preserve"> текущий момент статистических данных о распространенности остеопороза и патологических переломов у жителей Приднестровья нет. </w:t>
      </w:r>
    </w:p>
    <w:p w14:paraId="685B9FA8" w14:textId="77777777" w:rsidR="00565A81" w:rsidRDefault="0023651E">
      <w:pPr>
        <w:pStyle w:val="ab"/>
        <w:spacing w:line="360" w:lineRule="auto"/>
        <w:ind w:left="0" w:firstLineChars="125" w:firstLine="300"/>
      </w:pPr>
      <w:r>
        <w:t>Социальная</w:t>
      </w:r>
      <w:r>
        <w:rPr>
          <w:spacing w:val="-7"/>
        </w:rPr>
        <w:t xml:space="preserve"> </w:t>
      </w:r>
      <w:r>
        <w:t>значимость</w:t>
      </w:r>
      <w:r>
        <w:rPr>
          <w:spacing w:val="-7"/>
        </w:rPr>
        <w:t xml:space="preserve"> </w:t>
      </w:r>
      <w:r>
        <w:t>остеопороза</w:t>
      </w:r>
      <w:r>
        <w:rPr>
          <w:spacing w:val="-7"/>
        </w:rPr>
        <w:t xml:space="preserve"> </w:t>
      </w:r>
      <w:r>
        <w:t>определяется</w:t>
      </w:r>
      <w:r>
        <w:rPr>
          <w:spacing w:val="-7"/>
        </w:rPr>
        <w:t xml:space="preserve"> </w:t>
      </w:r>
      <w:r>
        <w:t>его</w:t>
      </w:r>
      <w:r>
        <w:rPr>
          <w:spacing w:val="-7"/>
        </w:rPr>
        <w:t xml:space="preserve"> </w:t>
      </w:r>
      <w:r>
        <w:t>последствиями</w:t>
      </w:r>
      <w:r>
        <w:rPr>
          <w:spacing w:val="-7"/>
        </w:rPr>
        <w:t xml:space="preserve"> </w:t>
      </w:r>
      <w:r>
        <w:t>–</w:t>
      </w:r>
      <w:r>
        <w:rPr>
          <w:spacing w:val="-7"/>
        </w:rPr>
        <w:t xml:space="preserve"> </w:t>
      </w:r>
      <w:r>
        <w:t>переломами тел позвонков и костей периферического скелета, приводя к большим материальным затратам в области здравоохранения и обусловливающими высокий уровень нетрудоспособности, включая инвалидность и смертность.</w:t>
      </w:r>
    </w:p>
    <w:p w14:paraId="1E08D2DD" w14:textId="77777777" w:rsidR="00565A81" w:rsidRDefault="0023651E">
      <w:pPr>
        <w:pStyle w:val="ab"/>
        <w:spacing w:line="360" w:lineRule="auto"/>
        <w:ind w:left="0" w:firstLineChars="125" w:firstLine="300"/>
      </w:pPr>
      <w:r>
        <w:t>Наиболее типичными переломами вследствие остеопороза считаются переломы проксимального отдела бедренной кости, лучевой кости и переломы тел позвонков, но также распространены переломы других крупных костей скелета (таза, рёбер, грудины, голени, плечевой кости и т.д.) [9]. Одномоментное эпидемиологическое исследование среди</w:t>
      </w:r>
      <w:r>
        <w:rPr>
          <w:spacing w:val="10"/>
        </w:rPr>
        <w:t xml:space="preserve"> </w:t>
      </w:r>
      <w:r>
        <w:t>городского</w:t>
      </w:r>
      <w:r>
        <w:rPr>
          <w:spacing w:val="12"/>
        </w:rPr>
        <w:t xml:space="preserve"> </w:t>
      </w:r>
      <w:r>
        <w:t>населения</w:t>
      </w:r>
      <w:r>
        <w:rPr>
          <w:spacing w:val="12"/>
        </w:rPr>
        <w:t xml:space="preserve"> </w:t>
      </w:r>
      <w:r>
        <w:t>России</w:t>
      </w:r>
      <w:r>
        <w:rPr>
          <w:spacing w:val="12"/>
        </w:rPr>
        <w:t xml:space="preserve"> </w:t>
      </w:r>
      <w:r>
        <w:t>показало,</w:t>
      </w:r>
      <w:r>
        <w:rPr>
          <w:spacing w:val="12"/>
        </w:rPr>
        <w:t xml:space="preserve"> </w:t>
      </w:r>
      <w:r>
        <w:t>что</w:t>
      </w:r>
      <w:r>
        <w:rPr>
          <w:spacing w:val="12"/>
        </w:rPr>
        <w:t xml:space="preserve"> </w:t>
      </w:r>
      <w:r>
        <w:t>24%</w:t>
      </w:r>
      <w:r>
        <w:rPr>
          <w:spacing w:val="12"/>
        </w:rPr>
        <w:t xml:space="preserve"> </w:t>
      </w:r>
      <w:r>
        <w:t>женщин</w:t>
      </w:r>
      <w:r>
        <w:rPr>
          <w:spacing w:val="12"/>
        </w:rPr>
        <w:t xml:space="preserve"> </w:t>
      </w:r>
      <w:r>
        <w:t>и</w:t>
      </w:r>
      <w:r>
        <w:rPr>
          <w:spacing w:val="12"/>
        </w:rPr>
        <w:t xml:space="preserve"> </w:t>
      </w:r>
      <w:r>
        <w:t>13%</w:t>
      </w:r>
      <w:r>
        <w:rPr>
          <w:spacing w:val="12"/>
        </w:rPr>
        <w:t xml:space="preserve"> </w:t>
      </w:r>
      <w:r>
        <w:t>мужчин</w:t>
      </w:r>
      <w:r>
        <w:rPr>
          <w:spacing w:val="12"/>
        </w:rPr>
        <w:t xml:space="preserve"> </w:t>
      </w:r>
      <w:r>
        <w:t>в</w:t>
      </w:r>
      <w:r>
        <w:rPr>
          <w:spacing w:val="13"/>
        </w:rPr>
        <w:t xml:space="preserve"> </w:t>
      </w:r>
      <w:r>
        <w:rPr>
          <w:spacing w:val="-2"/>
        </w:rPr>
        <w:t>возрасте</w:t>
      </w:r>
      <w:r>
        <w:t xml:space="preserve"> 50</w:t>
      </w:r>
      <w:r>
        <w:rPr>
          <w:spacing w:val="-2"/>
        </w:rPr>
        <w:t xml:space="preserve"> </w:t>
      </w:r>
      <w:r>
        <w:t>лет</w:t>
      </w:r>
      <w:r>
        <w:rPr>
          <w:spacing w:val="-2"/>
        </w:rPr>
        <w:t xml:space="preserve"> </w:t>
      </w:r>
      <w:r>
        <w:t>и</w:t>
      </w:r>
      <w:r>
        <w:rPr>
          <w:spacing w:val="-2"/>
        </w:rPr>
        <w:t xml:space="preserve"> </w:t>
      </w:r>
      <w:r>
        <w:t>старше</w:t>
      </w:r>
      <w:r>
        <w:rPr>
          <w:spacing w:val="-2"/>
        </w:rPr>
        <w:t xml:space="preserve"> </w:t>
      </w:r>
      <w:r>
        <w:t>ранее</w:t>
      </w:r>
      <w:r>
        <w:rPr>
          <w:spacing w:val="-2"/>
        </w:rPr>
        <w:t xml:space="preserve"> </w:t>
      </w:r>
      <w:r>
        <w:t>уже</w:t>
      </w:r>
      <w:r>
        <w:rPr>
          <w:spacing w:val="-2"/>
        </w:rPr>
        <w:t xml:space="preserve"> </w:t>
      </w:r>
      <w:r>
        <w:t>имели</w:t>
      </w:r>
      <w:r>
        <w:rPr>
          <w:spacing w:val="-2"/>
        </w:rPr>
        <w:t xml:space="preserve"> </w:t>
      </w:r>
      <w:r>
        <w:t>по</w:t>
      </w:r>
      <w:r>
        <w:rPr>
          <w:spacing w:val="-2"/>
        </w:rPr>
        <w:t xml:space="preserve"> </w:t>
      </w:r>
      <w:r>
        <w:t>крайней</w:t>
      </w:r>
      <w:r>
        <w:rPr>
          <w:spacing w:val="-2"/>
        </w:rPr>
        <w:t xml:space="preserve"> </w:t>
      </w:r>
      <w:r>
        <w:t>мере</w:t>
      </w:r>
      <w:r>
        <w:rPr>
          <w:spacing w:val="-2"/>
        </w:rPr>
        <w:t xml:space="preserve"> </w:t>
      </w:r>
      <w:r>
        <w:t>один</w:t>
      </w:r>
      <w:r>
        <w:rPr>
          <w:spacing w:val="-2"/>
        </w:rPr>
        <w:t xml:space="preserve"> </w:t>
      </w:r>
      <w:r>
        <w:t>патологический</w:t>
      </w:r>
      <w:r>
        <w:rPr>
          <w:spacing w:val="-2"/>
        </w:rPr>
        <w:t xml:space="preserve"> </w:t>
      </w:r>
      <w:r>
        <w:t>перелом,</w:t>
      </w:r>
      <w:r>
        <w:rPr>
          <w:spacing w:val="-2"/>
        </w:rPr>
        <w:t xml:space="preserve"> </w:t>
      </w:r>
      <w:r>
        <w:t>при</w:t>
      </w:r>
      <w:r>
        <w:rPr>
          <w:spacing w:val="-2"/>
        </w:rPr>
        <w:t xml:space="preserve"> </w:t>
      </w:r>
      <w:r>
        <w:t xml:space="preserve">этом наиболее распространены переломы тел позвонков [10]. </w:t>
      </w:r>
    </w:p>
    <w:p w14:paraId="538E322A" w14:textId="77777777" w:rsidR="00565A81" w:rsidRDefault="0023651E">
      <w:pPr>
        <w:pStyle w:val="ab"/>
        <w:spacing w:line="360" w:lineRule="auto"/>
        <w:ind w:left="0" w:firstLineChars="125" w:firstLine="300"/>
      </w:pPr>
      <w:r>
        <w:t>Распространенность патологических переломов тел позвонков составляет около 10% у мужчин и 12,7% у женщин [8]. Частота перелома шейки бедренной кости, по данным эпидемиологического исследования,</w:t>
      </w:r>
      <w:r>
        <w:rPr>
          <w:spacing w:val="-7"/>
        </w:rPr>
        <w:t xml:space="preserve"> </w:t>
      </w:r>
      <w:r>
        <w:t>проведенного</w:t>
      </w:r>
      <w:r>
        <w:rPr>
          <w:spacing w:val="-7"/>
        </w:rPr>
        <w:t xml:space="preserve"> </w:t>
      </w:r>
      <w:r>
        <w:t>в</w:t>
      </w:r>
      <w:r>
        <w:rPr>
          <w:spacing w:val="-7"/>
        </w:rPr>
        <w:t xml:space="preserve"> </w:t>
      </w:r>
      <w:r>
        <w:t>16</w:t>
      </w:r>
      <w:r>
        <w:rPr>
          <w:spacing w:val="-7"/>
        </w:rPr>
        <w:t xml:space="preserve"> </w:t>
      </w:r>
      <w:r>
        <w:t>городах</w:t>
      </w:r>
      <w:r>
        <w:rPr>
          <w:spacing w:val="-7"/>
        </w:rPr>
        <w:t xml:space="preserve"> </w:t>
      </w:r>
      <w:r>
        <w:t>России</w:t>
      </w:r>
      <w:r>
        <w:rPr>
          <w:spacing w:val="-7"/>
        </w:rPr>
        <w:t xml:space="preserve"> </w:t>
      </w:r>
      <w:r>
        <w:t>(общая</w:t>
      </w:r>
      <w:r>
        <w:rPr>
          <w:spacing w:val="-7"/>
        </w:rPr>
        <w:t xml:space="preserve"> </w:t>
      </w:r>
      <w:r>
        <w:t>численность</w:t>
      </w:r>
      <w:r>
        <w:rPr>
          <w:spacing w:val="-7"/>
        </w:rPr>
        <w:t xml:space="preserve"> </w:t>
      </w:r>
      <w:r>
        <w:t>населения</w:t>
      </w:r>
      <w:r>
        <w:rPr>
          <w:spacing w:val="-7"/>
        </w:rPr>
        <w:t xml:space="preserve"> </w:t>
      </w:r>
      <w:r>
        <w:t>в</w:t>
      </w:r>
      <w:r>
        <w:rPr>
          <w:spacing w:val="-7"/>
        </w:rPr>
        <w:t xml:space="preserve"> </w:t>
      </w:r>
      <w:r>
        <w:t>возрасте 50 лет и старше составила 1</w:t>
      </w:r>
      <w:r>
        <w:rPr>
          <w:spacing w:val="-2"/>
        </w:rPr>
        <w:t xml:space="preserve"> </w:t>
      </w:r>
      <w:r>
        <w:t>749</w:t>
      </w:r>
      <w:r>
        <w:rPr>
          <w:spacing w:val="-2"/>
        </w:rPr>
        <w:t xml:space="preserve"> </w:t>
      </w:r>
      <w:r>
        <w:t>274 человек) в 1992–1997 гг., составила 100,9/100 000 населения, при этом достоверно чаще переломы бедра зафиксированы среди женщин (115,5/100000)</w:t>
      </w:r>
      <w:r>
        <w:rPr>
          <w:spacing w:val="-2"/>
        </w:rPr>
        <w:t xml:space="preserve"> </w:t>
      </w:r>
      <w:r>
        <w:t>по</w:t>
      </w:r>
      <w:r>
        <w:rPr>
          <w:spacing w:val="-2"/>
        </w:rPr>
        <w:t xml:space="preserve"> </w:t>
      </w:r>
      <w:r>
        <w:t>сравнению</w:t>
      </w:r>
      <w:r>
        <w:rPr>
          <w:spacing w:val="-2"/>
        </w:rPr>
        <w:t xml:space="preserve"> </w:t>
      </w:r>
      <w:r>
        <w:t>с</w:t>
      </w:r>
      <w:r>
        <w:rPr>
          <w:spacing w:val="-2"/>
        </w:rPr>
        <w:t xml:space="preserve"> </w:t>
      </w:r>
      <w:r>
        <w:t>мужчинами</w:t>
      </w:r>
      <w:r>
        <w:rPr>
          <w:spacing w:val="-2"/>
        </w:rPr>
        <w:t xml:space="preserve"> </w:t>
      </w:r>
      <w:r>
        <w:t>(77,0/100000),</w:t>
      </w:r>
      <w:r>
        <w:rPr>
          <w:spacing w:val="-2"/>
        </w:rPr>
        <w:t xml:space="preserve"> </w:t>
      </w:r>
      <w:r>
        <w:t>р</w:t>
      </w:r>
      <w:r>
        <w:rPr>
          <w:spacing w:val="-2"/>
        </w:rPr>
        <w:t xml:space="preserve"> </w:t>
      </w:r>
      <w:r>
        <w:t>&lt;0,0001</w:t>
      </w:r>
      <w:r>
        <w:rPr>
          <w:spacing w:val="-2"/>
        </w:rPr>
        <w:t xml:space="preserve"> </w:t>
      </w:r>
      <w:r>
        <w:t>[7].</w:t>
      </w:r>
      <w:r>
        <w:rPr>
          <w:spacing w:val="-2"/>
        </w:rPr>
        <w:t xml:space="preserve"> </w:t>
      </w:r>
      <w:r>
        <w:t>Частота</w:t>
      </w:r>
      <w:r>
        <w:rPr>
          <w:spacing w:val="-2"/>
        </w:rPr>
        <w:t xml:space="preserve"> </w:t>
      </w:r>
      <w:r>
        <w:t>переломов была наиболее низкой у лиц обоего пола в возрасте 50–54 года и увеличивалась плавно до возраста 65 лет, а затем отмечен экспоненциальный рост частоты переломов, особенно выраженный у женщин. За пятилетний период регистрации переломов отмечалось увеличение частоты переломов бедренной кости как у женщин, так и мужчин [7]. Аналогичное исследование проведено через 11 лет (2008–2009 гг.) в четырех городах России, которое показало, что частота переломов проксимального отдела бедренной кости уже составляет 239 случаев на 100 000 населения (276 и 175 случаев у женщин и мужчин, соответственно).</w:t>
      </w:r>
      <w:r>
        <w:rPr>
          <w:spacing w:val="-11"/>
        </w:rPr>
        <w:t xml:space="preserve"> </w:t>
      </w:r>
      <w:r>
        <w:t>При</w:t>
      </w:r>
      <w:r>
        <w:rPr>
          <w:spacing w:val="-11"/>
        </w:rPr>
        <w:t xml:space="preserve"> </w:t>
      </w:r>
      <w:r>
        <w:t>этом</w:t>
      </w:r>
      <w:r>
        <w:rPr>
          <w:spacing w:val="-11"/>
        </w:rPr>
        <w:t xml:space="preserve"> </w:t>
      </w:r>
      <w:r>
        <w:t>у</w:t>
      </w:r>
      <w:r>
        <w:rPr>
          <w:spacing w:val="-11"/>
        </w:rPr>
        <w:t xml:space="preserve"> </w:t>
      </w:r>
      <w:r>
        <w:t>мужчин</w:t>
      </w:r>
      <w:r>
        <w:rPr>
          <w:spacing w:val="-11"/>
        </w:rPr>
        <w:t xml:space="preserve"> </w:t>
      </w:r>
      <w:r>
        <w:t>в</w:t>
      </w:r>
      <w:r>
        <w:rPr>
          <w:spacing w:val="-11"/>
        </w:rPr>
        <w:t xml:space="preserve"> </w:t>
      </w:r>
      <w:r>
        <w:t>возрасте</w:t>
      </w:r>
      <w:r>
        <w:rPr>
          <w:spacing w:val="-11"/>
        </w:rPr>
        <w:t xml:space="preserve"> </w:t>
      </w:r>
      <w:r>
        <w:t>50–64</w:t>
      </w:r>
      <w:r>
        <w:rPr>
          <w:spacing w:val="-11"/>
        </w:rPr>
        <w:t xml:space="preserve"> </w:t>
      </w:r>
      <w:r>
        <w:t>года</w:t>
      </w:r>
      <w:r>
        <w:rPr>
          <w:spacing w:val="-11"/>
        </w:rPr>
        <w:t xml:space="preserve"> </w:t>
      </w:r>
      <w:r>
        <w:t>частота</w:t>
      </w:r>
      <w:r>
        <w:rPr>
          <w:spacing w:val="-11"/>
        </w:rPr>
        <w:t xml:space="preserve"> </w:t>
      </w:r>
      <w:r>
        <w:t>переломов</w:t>
      </w:r>
      <w:r>
        <w:rPr>
          <w:spacing w:val="-11"/>
        </w:rPr>
        <w:t xml:space="preserve"> </w:t>
      </w:r>
      <w:r>
        <w:t>была</w:t>
      </w:r>
      <w:r>
        <w:rPr>
          <w:spacing w:val="-11"/>
        </w:rPr>
        <w:t xml:space="preserve"> </w:t>
      </w:r>
      <w:r>
        <w:t>в</w:t>
      </w:r>
      <w:r>
        <w:rPr>
          <w:spacing w:val="-11"/>
        </w:rPr>
        <w:t xml:space="preserve"> </w:t>
      </w:r>
      <w:r>
        <w:t>2</w:t>
      </w:r>
      <w:r>
        <w:rPr>
          <w:spacing w:val="-11"/>
        </w:rPr>
        <w:t xml:space="preserve"> </w:t>
      </w:r>
      <w:r>
        <w:t>раза выше, чем у женщин, а в возрасте 75 лет и старше наблюдалась диаметрально противоположная тенденция [10].</w:t>
      </w:r>
    </w:p>
    <w:p w14:paraId="112752D9" w14:textId="77777777" w:rsidR="00565A81" w:rsidRDefault="0023651E">
      <w:pPr>
        <w:pStyle w:val="ab"/>
        <w:spacing w:line="360" w:lineRule="auto"/>
        <w:ind w:left="0" w:firstLineChars="125" w:firstLine="300"/>
      </w:pPr>
      <w:r>
        <w:t>Показатели смертности в течение первого года после перелома бедренной кости составляют</w:t>
      </w:r>
      <w:r>
        <w:rPr>
          <w:spacing w:val="-5"/>
        </w:rPr>
        <w:t xml:space="preserve"> </w:t>
      </w:r>
      <w:r>
        <w:t>от</w:t>
      </w:r>
      <w:r>
        <w:rPr>
          <w:spacing w:val="-5"/>
        </w:rPr>
        <w:t xml:space="preserve"> </w:t>
      </w:r>
      <w:r>
        <w:t>12</w:t>
      </w:r>
      <w:r>
        <w:rPr>
          <w:spacing w:val="-5"/>
        </w:rPr>
        <w:t xml:space="preserve"> </w:t>
      </w:r>
      <w:r>
        <w:t>до</w:t>
      </w:r>
      <w:r>
        <w:rPr>
          <w:spacing w:val="-5"/>
        </w:rPr>
        <w:t xml:space="preserve"> </w:t>
      </w:r>
      <w:r>
        <w:t>40%,</w:t>
      </w:r>
      <w:r>
        <w:rPr>
          <w:spacing w:val="-5"/>
        </w:rPr>
        <w:t xml:space="preserve"> </w:t>
      </w:r>
      <w:r>
        <w:t>причем</w:t>
      </w:r>
      <w:r>
        <w:rPr>
          <w:spacing w:val="-5"/>
        </w:rPr>
        <w:t xml:space="preserve"> </w:t>
      </w:r>
      <w:r>
        <w:t>данный</w:t>
      </w:r>
      <w:r>
        <w:rPr>
          <w:spacing w:val="-5"/>
        </w:rPr>
        <w:t xml:space="preserve"> </w:t>
      </w:r>
      <w:r>
        <w:t>показатель</w:t>
      </w:r>
      <w:r>
        <w:rPr>
          <w:spacing w:val="-5"/>
        </w:rPr>
        <w:t xml:space="preserve"> </w:t>
      </w:r>
      <w:r>
        <w:t>выше</w:t>
      </w:r>
      <w:r>
        <w:rPr>
          <w:spacing w:val="-5"/>
        </w:rPr>
        <w:t xml:space="preserve"> </w:t>
      </w:r>
      <w:r>
        <w:t>у</w:t>
      </w:r>
      <w:r>
        <w:rPr>
          <w:spacing w:val="-5"/>
        </w:rPr>
        <w:t xml:space="preserve"> </w:t>
      </w:r>
      <w:r>
        <w:t>мужчин</w:t>
      </w:r>
      <w:r>
        <w:rPr>
          <w:spacing w:val="-5"/>
        </w:rPr>
        <w:t xml:space="preserve"> </w:t>
      </w:r>
      <w:r>
        <w:t>[9].</w:t>
      </w:r>
      <w:r>
        <w:rPr>
          <w:spacing w:val="-5"/>
        </w:rPr>
        <w:t xml:space="preserve"> </w:t>
      </w:r>
      <w:r>
        <w:t>Особенно</w:t>
      </w:r>
      <w:r>
        <w:rPr>
          <w:spacing w:val="-5"/>
        </w:rPr>
        <w:t xml:space="preserve"> </w:t>
      </w:r>
      <w:r>
        <w:t xml:space="preserve">высока </w:t>
      </w:r>
      <w:r>
        <w:lastRenderedPageBreak/>
        <w:t>летальность в течение первых 6 месяцев после перелома, которая на 5–20% выше по сравнению</w:t>
      </w:r>
      <w:r>
        <w:rPr>
          <w:spacing w:val="-13"/>
        </w:rPr>
        <w:t xml:space="preserve"> </w:t>
      </w:r>
      <w:r>
        <w:t>с</w:t>
      </w:r>
      <w:r>
        <w:rPr>
          <w:spacing w:val="-13"/>
        </w:rPr>
        <w:t xml:space="preserve"> </w:t>
      </w:r>
      <w:r>
        <w:t>этим</w:t>
      </w:r>
      <w:r>
        <w:rPr>
          <w:spacing w:val="-13"/>
        </w:rPr>
        <w:t xml:space="preserve"> </w:t>
      </w:r>
      <w:r>
        <w:t>показателем</w:t>
      </w:r>
      <w:r>
        <w:rPr>
          <w:spacing w:val="-13"/>
        </w:rPr>
        <w:t xml:space="preserve"> </w:t>
      </w:r>
      <w:r>
        <w:t>у</w:t>
      </w:r>
      <w:r>
        <w:rPr>
          <w:spacing w:val="-13"/>
        </w:rPr>
        <w:t xml:space="preserve"> </w:t>
      </w:r>
      <w:r>
        <w:t>лиц</w:t>
      </w:r>
      <w:r>
        <w:rPr>
          <w:spacing w:val="-13"/>
        </w:rPr>
        <w:t xml:space="preserve"> </w:t>
      </w:r>
      <w:r>
        <w:t>того</w:t>
      </w:r>
      <w:r>
        <w:rPr>
          <w:spacing w:val="-13"/>
        </w:rPr>
        <w:t xml:space="preserve"> </w:t>
      </w:r>
      <w:r>
        <w:t>же</w:t>
      </w:r>
      <w:r>
        <w:rPr>
          <w:spacing w:val="-13"/>
        </w:rPr>
        <w:t xml:space="preserve"> </w:t>
      </w:r>
      <w:r>
        <w:t>возраста</w:t>
      </w:r>
      <w:r>
        <w:rPr>
          <w:spacing w:val="-13"/>
        </w:rPr>
        <w:t xml:space="preserve"> </w:t>
      </w:r>
      <w:r>
        <w:t>без</w:t>
      </w:r>
      <w:r>
        <w:rPr>
          <w:spacing w:val="-13"/>
        </w:rPr>
        <w:t xml:space="preserve"> </w:t>
      </w:r>
      <w:r>
        <w:t>переломов,</w:t>
      </w:r>
      <w:r>
        <w:rPr>
          <w:spacing w:val="-13"/>
        </w:rPr>
        <w:t xml:space="preserve"> </w:t>
      </w:r>
      <w:r>
        <w:t>а</w:t>
      </w:r>
      <w:r>
        <w:rPr>
          <w:spacing w:val="-13"/>
        </w:rPr>
        <w:t xml:space="preserve"> </w:t>
      </w:r>
      <w:r>
        <w:t>в</w:t>
      </w:r>
      <w:r>
        <w:rPr>
          <w:spacing w:val="-13"/>
        </w:rPr>
        <w:t xml:space="preserve"> </w:t>
      </w:r>
      <w:r>
        <w:t>некоторых</w:t>
      </w:r>
      <w:r>
        <w:rPr>
          <w:spacing w:val="-13"/>
        </w:rPr>
        <w:t xml:space="preserve"> </w:t>
      </w:r>
      <w:r>
        <w:t>городах России летальность в 8 раз превышала общегородские показатели смертности у лиц того же возраста [11]. У пациентов, перенесших патологические переломы, достоверно снижается качество жизни, которое лишь частично восстанавливается в среднем через 12–24 месяца в зависимости от локализации перелома [11]. Так, среди лиц, выживших после перелома бедренной кости, каждый третий утрачивает способность к самообслуживанию</w:t>
      </w:r>
      <w:r>
        <w:rPr>
          <w:spacing w:val="-15"/>
        </w:rPr>
        <w:t xml:space="preserve"> </w:t>
      </w:r>
      <w:r>
        <w:t>и</w:t>
      </w:r>
      <w:r>
        <w:rPr>
          <w:spacing w:val="-15"/>
        </w:rPr>
        <w:t xml:space="preserve"> </w:t>
      </w:r>
      <w:r>
        <w:t>нуждается</w:t>
      </w:r>
      <w:r>
        <w:rPr>
          <w:spacing w:val="-15"/>
        </w:rPr>
        <w:t xml:space="preserve"> </w:t>
      </w:r>
      <w:r>
        <w:t>в</w:t>
      </w:r>
      <w:r>
        <w:rPr>
          <w:spacing w:val="-15"/>
        </w:rPr>
        <w:t xml:space="preserve"> </w:t>
      </w:r>
      <w:r>
        <w:t>длительном</w:t>
      </w:r>
      <w:r>
        <w:rPr>
          <w:spacing w:val="-15"/>
        </w:rPr>
        <w:t xml:space="preserve"> </w:t>
      </w:r>
      <w:r>
        <w:t>постоянном</w:t>
      </w:r>
      <w:r>
        <w:rPr>
          <w:spacing w:val="-15"/>
        </w:rPr>
        <w:t xml:space="preserve"> </w:t>
      </w:r>
      <w:r>
        <w:t>уходе.</w:t>
      </w:r>
      <w:r>
        <w:rPr>
          <w:spacing w:val="-15"/>
        </w:rPr>
        <w:t xml:space="preserve"> </w:t>
      </w:r>
      <w:r>
        <w:t>Восстановление</w:t>
      </w:r>
      <w:r>
        <w:rPr>
          <w:spacing w:val="-15"/>
        </w:rPr>
        <w:t xml:space="preserve"> </w:t>
      </w:r>
      <w:r>
        <w:t>качества жизни у выживших пациентов, перенёсших перелом проксимального отдела бедренной кости,</w:t>
      </w:r>
      <w:r>
        <w:rPr>
          <w:spacing w:val="-14"/>
        </w:rPr>
        <w:t xml:space="preserve"> </w:t>
      </w:r>
      <w:r>
        <w:t>происходит</w:t>
      </w:r>
      <w:r>
        <w:rPr>
          <w:spacing w:val="-14"/>
        </w:rPr>
        <w:t xml:space="preserve"> </w:t>
      </w:r>
      <w:r>
        <w:t>в</w:t>
      </w:r>
      <w:r>
        <w:rPr>
          <w:spacing w:val="-14"/>
        </w:rPr>
        <w:t xml:space="preserve"> </w:t>
      </w:r>
      <w:r>
        <w:t>среднем</w:t>
      </w:r>
      <w:r>
        <w:rPr>
          <w:spacing w:val="-14"/>
        </w:rPr>
        <w:t xml:space="preserve"> </w:t>
      </w:r>
      <w:r>
        <w:t>через</w:t>
      </w:r>
      <w:r>
        <w:rPr>
          <w:spacing w:val="-14"/>
        </w:rPr>
        <w:t xml:space="preserve"> </w:t>
      </w:r>
      <w:r>
        <w:t>2</w:t>
      </w:r>
      <w:r>
        <w:rPr>
          <w:spacing w:val="-14"/>
        </w:rPr>
        <w:t xml:space="preserve"> </w:t>
      </w:r>
      <w:r>
        <w:t>года</w:t>
      </w:r>
      <w:r>
        <w:rPr>
          <w:spacing w:val="-14"/>
        </w:rPr>
        <w:t xml:space="preserve"> </w:t>
      </w:r>
      <w:r>
        <w:t>и</w:t>
      </w:r>
      <w:r>
        <w:rPr>
          <w:spacing w:val="-14"/>
        </w:rPr>
        <w:t xml:space="preserve"> </w:t>
      </w:r>
      <w:r>
        <w:t>зависит</w:t>
      </w:r>
      <w:r>
        <w:rPr>
          <w:spacing w:val="-14"/>
        </w:rPr>
        <w:t xml:space="preserve"> </w:t>
      </w:r>
      <w:r>
        <w:t>от</w:t>
      </w:r>
      <w:r>
        <w:rPr>
          <w:spacing w:val="-14"/>
        </w:rPr>
        <w:t xml:space="preserve"> </w:t>
      </w:r>
      <w:r>
        <w:t>того,</w:t>
      </w:r>
      <w:r>
        <w:rPr>
          <w:spacing w:val="-14"/>
        </w:rPr>
        <w:t xml:space="preserve"> </w:t>
      </w:r>
      <w:r>
        <w:t>было</w:t>
      </w:r>
      <w:r>
        <w:rPr>
          <w:spacing w:val="-14"/>
        </w:rPr>
        <w:t xml:space="preserve"> </w:t>
      </w:r>
      <w:r>
        <w:t>ли</w:t>
      </w:r>
      <w:r>
        <w:rPr>
          <w:spacing w:val="-14"/>
        </w:rPr>
        <w:t xml:space="preserve"> </w:t>
      </w:r>
      <w:r>
        <w:t>проведено</w:t>
      </w:r>
      <w:r>
        <w:rPr>
          <w:spacing w:val="-14"/>
        </w:rPr>
        <w:t xml:space="preserve"> </w:t>
      </w:r>
      <w:r>
        <w:t xml:space="preserve">оперативное </w:t>
      </w:r>
      <w:r>
        <w:rPr>
          <w:spacing w:val="-2"/>
        </w:rPr>
        <w:t>лечение.</w:t>
      </w:r>
    </w:p>
    <w:p w14:paraId="2CA1FD4A" w14:textId="77777777" w:rsidR="00565A81" w:rsidRDefault="0023651E">
      <w:pPr>
        <w:pStyle w:val="ab"/>
        <w:spacing w:line="360" w:lineRule="auto"/>
        <w:ind w:left="0" w:firstLineChars="125" w:firstLine="300"/>
        <w:rPr>
          <w:spacing w:val="-2"/>
        </w:rPr>
      </w:pPr>
      <w:r>
        <w:t>Перелом дистального отдела предплечья – один из наиболее распространенных переломов при падении с высоты собственного роста. По данным эпидемиологического исследования</w:t>
      </w:r>
      <w:r>
        <w:rPr>
          <w:spacing w:val="29"/>
        </w:rPr>
        <w:t xml:space="preserve"> </w:t>
      </w:r>
      <w:r>
        <w:t>в</w:t>
      </w:r>
      <w:r>
        <w:rPr>
          <w:spacing w:val="31"/>
        </w:rPr>
        <w:t xml:space="preserve"> </w:t>
      </w:r>
      <w:r>
        <w:t>России</w:t>
      </w:r>
      <w:r>
        <w:rPr>
          <w:spacing w:val="31"/>
        </w:rPr>
        <w:t xml:space="preserve"> </w:t>
      </w:r>
      <w:r>
        <w:t>частота</w:t>
      </w:r>
      <w:r>
        <w:rPr>
          <w:spacing w:val="31"/>
        </w:rPr>
        <w:t xml:space="preserve"> </w:t>
      </w:r>
      <w:r>
        <w:t>его</w:t>
      </w:r>
      <w:r>
        <w:rPr>
          <w:spacing w:val="31"/>
        </w:rPr>
        <w:t xml:space="preserve"> </w:t>
      </w:r>
      <w:r>
        <w:t>составляла</w:t>
      </w:r>
      <w:r>
        <w:rPr>
          <w:spacing w:val="31"/>
        </w:rPr>
        <w:t xml:space="preserve"> </w:t>
      </w:r>
      <w:r>
        <w:t>426/100000</w:t>
      </w:r>
      <w:r>
        <w:rPr>
          <w:spacing w:val="31"/>
        </w:rPr>
        <w:t xml:space="preserve"> </w:t>
      </w:r>
      <w:r>
        <w:t>населения,</w:t>
      </w:r>
      <w:r>
        <w:rPr>
          <w:spacing w:val="31"/>
        </w:rPr>
        <w:t xml:space="preserve"> </w:t>
      </w:r>
      <w:r>
        <w:t>превышая</w:t>
      </w:r>
      <w:r>
        <w:rPr>
          <w:spacing w:val="32"/>
        </w:rPr>
        <w:t xml:space="preserve"> </w:t>
      </w:r>
      <w:r>
        <w:rPr>
          <w:spacing w:val="-2"/>
        </w:rPr>
        <w:t xml:space="preserve">частоту </w:t>
      </w:r>
      <w:r>
        <w:t>перелома</w:t>
      </w:r>
      <w:r>
        <w:rPr>
          <w:spacing w:val="-15"/>
        </w:rPr>
        <w:t xml:space="preserve"> </w:t>
      </w:r>
      <w:r>
        <w:t>бедренной</w:t>
      </w:r>
      <w:r>
        <w:rPr>
          <w:spacing w:val="-15"/>
        </w:rPr>
        <w:t xml:space="preserve"> </w:t>
      </w:r>
      <w:r>
        <w:t>кости</w:t>
      </w:r>
      <w:r>
        <w:rPr>
          <w:spacing w:val="-15"/>
        </w:rPr>
        <w:t xml:space="preserve"> </w:t>
      </w:r>
      <w:r>
        <w:t>в</w:t>
      </w:r>
      <w:r>
        <w:rPr>
          <w:spacing w:val="-15"/>
        </w:rPr>
        <w:t xml:space="preserve"> </w:t>
      </w:r>
      <w:r>
        <w:t>3–7</w:t>
      </w:r>
      <w:r>
        <w:rPr>
          <w:spacing w:val="-15"/>
        </w:rPr>
        <w:t xml:space="preserve"> </w:t>
      </w:r>
      <w:r>
        <w:t>раз</w:t>
      </w:r>
      <w:r>
        <w:rPr>
          <w:spacing w:val="-15"/>
        </w:rPr>
        <w:t xml:space="preserve"> </w:t>
      </w:r>
      <w:r>
        <w:t>у</w:t>
      </w:r>
      <w:r>
        <w:rPr>
          <w:spacing w:val="-15"/>
        </w:rPr>
        <w:t xml:space="preserve"> </w:t>
      </w:r>
      <w:r>
        <w:t>мужчин,</w:t>
      </w:r>
      <w:r>
        <w:rPr>
          <w:spacing w:val="-15"/>
        </w:rPr>
        <w:t xml:space="preserve"> </w:t>
      </w:r>
      <w:r>
        <w:t>в</w:t>
      </w:r>
      <w:r>
        <w:rPr>
          <w:spacing w:val="-15"/>
        </w:rPr>
        <w:t xml:space="preserve"> </w:t>
      </w:r>
      <w:r>
        <w:t>4–8</w:t>
      </w:r>
      <w:r>
        <w:rPr>
          <w:spacing w:val="-15"/>
        </w:rPr>
        <w:t xml:space="preserve"> </w:t>
      </w:r>
      <w:r>
        <w:t>раз</w:t>
      </w:r>
      <w:r>
        <w:rPr>
          <w:spacing w:val="-15"/>
        </w:rPr>
        <w:t xml:space="preserve"> </w:t>
      </w:r>
      <w:r>
        <w:t>у</w:t>
      </w:r>
      <w:r>
        <w:rPr>
          <w:spacing w:val="-15"/>
        </w:rPr>
        <w:t xml:space="preserve"> </w:t>
      </w:r>
      <w:r>
        <w:t>женщин</w:t>
      </w:r>
      <w:r>
        <w:rPr>
          <w:spacing w:val="-15"/>
        </w:rPr>
        <w:t xml:space="preserve"> </w:t>
      </w:r>
      <w:r>
        <w:t>и</w:t>
      </w:r>
      <w:r>
        <w:rPr>
          <w:spacing w:val="-15"/>
        </w:rPr>
        <w:t xml:space="preserve"> </w:t>
      </w:r>
      <w:r>
        <w:t>достоверно</w:t>
      </w:r>
      <w:r>
        <w:rPr>
          <w:spacing w:val="-15"/>
        </w:rPr>
        <w:t xml:space="preserve"> </w:t>
      </w:r>
      <w:r>
        <w:t>превалируя у женщин. При этом за пятилетний период отмечалось достоверное увеличение частоты</w:t>
      </w:r>
      <w:r>
        <w:rPr>
          <w:spacing w:val="40"/>
        </w:rPr>
        <w:t xml:space="preserve"> </w:t>
      </w:r>
      <w:r>
        <w:t>переломов</w:t>
      </w:r>
      <w:r>
        <w:rPr>
          <w:spacing w:val="-8"/>
        </w:rPr>
        <w:t xml:space="preserve"> </w:t>
      </w:r>
      <w:r>
        <w:t>любой</w:t>
      </w:r>
      <w:r>
        <w:rPr>
          <w:spacing w:val="-8"/>
        </w:rPr>
        <w:t xml:space="preserve"> </w:t>
      </w:r>
      <w:r>
        <w:t>локализации,</w:t>
      </w:r>
      <w:r>
        <w:rPr>
          <w:spacing w:val="-8"/>
        </w:rPr>
        <w:t xml:space="preserve"> </w:t>
      </w:r>
      <w:r>
        <w:t>особенно</w:t>
      </w:r>
      <w:r>
        <w:rPr>
          <w:spacing w:val="-8"/>
        </w:rPr>
        <w:t xml:space="preserve"> </w:t>
      </w:r>
      <w:r>
        <w:t>у</w:t>
      </w:r>
      <w:r>
        <w:rPr>
          <w:spacing w:val="-8"/>
        </w:rPr>
        <w:t xml:space="preserve"> </w:t>
      </w:r>
      <w:r>
        <w:t>пациентов,</w:t>
      </w:r>
      <w:r>
        <w:rPr>
          <w:spacing w:val="-8"/>
        </w:rPr>
        <w:t xml:space="preserve"> </w:t>
      </w:r>
      <w:r>
        <w:t>которые</w:t>
      </w:r>
      <w:r>
        <w:rPr>
          <w:spacing w:val="-8"/>
        </w:rPr>
        <w:t xml:space="preserve"> </w:t>
      </w:r>
      <w:r>
        <w:t>уже</w:t>
      </w:r>
      <w:r>
        <w:rPr>
          <w:spacing w:val="-8"/>
        </w:rPr>
        <w:t xml:space="preserve"> </w:t>
      </w:r>
      <w:r>
        <w:t>перенесли</w:t>
      </w:r>
      <w:r>
        <w:rPr>
          <w:spacing w:val="-8"/>
        </w:rPr>
        <w:t xml:space="preserve"> </w:t>
      </w:r>
      <w:r>
        <w:t>перелом</w:t>
      </w:r>
      <w:r>
        <w:rPr>
          <w:spacing w:val="-8"/>
        </w:rPr>
        <w:t xml:space="preserve"> </w:t>
      </w:r>
      <w:r>
        <w:t>[7]. Усредненная</w:t>
      </w:r>
      <w:r>
        <w:rPr>
          <w:spacing w:val="40"/>
        </w:rPr>
        <w:t xml:space="preserve"> </w:t>
      </w:r>
      <w:r>
        <w:t>стоимость</w:t>
      </w:r>
      <w:r>
        <w:rPr>
          <w:spacing w:val="40"/>
        </w:rPr>
        <w:t xml:space="preserve"> </w:t>
      </w:r>
      <w:r>
        <w:t>1</w:t>
      </w:r>
      <w:r>
        <w:rPr>
          <w:spacing w:val="40"/>
        </w:rPr>
        <w:t xml:space="preserve"> </w:t>
      </w:r>
      <w:r>
        <w:t>года</w:t>
      </w:r>
      <w:r>
        <w:rPr>
          <w:spacing w:val="40"/>
        </w:rPr>
        <w:t xml:space="preserve"> </w:t>
      </w:r>
      <w:r>
        <w:t>лечения</w:t>
      </w:r>
      <w:r>
        <w:rPr>
          <w:spacing w:val="40"/>
        </w:rPr>
        <w:t xml:space="preserve"> </w:t>
      </w:r>
      <w:r>
        <w:t>остеопороза,</w:t>
      </w:r>
      <w:r>
        <w:rPr>
          <w:spacing w:val="40"/>
        </w:rPr>
        <w:t xml:space="preserve"> </w:t>
      </w:r>
      <w:r>
        <w:t>осложненного</w:t>
      </w:r>
      <w:r>
        <w:rPr>
          <w:spacing w:val="40"/>
        </w:rPr>
        <w:t xml:space="preserve"> </w:t>
      </w:r>
      <w:r>
        <w:t xml:space="preserve">переломом, составляла 61151 рублей РФ (2016 год), при этом наиболее дорогостоящим является лечение пациентов с переломом проксимального отдела бедренной кости, а наименее затратным – при переломе дистального отдела предплечья [12]. </w:t>
      </w:r>
      <w:r>
        <w:rPr>
          <w:spacing w:val="-2"/>
        </w:rPr>
        <w:t xml:space="preserve">Стоимость проведения одного эндопротезирования тазобедренного сустава в ПМР ориентировочно выходит государству 26.000 рублей. </w:t>
      </w:r>
      <w:r>
        <w:t>С учетом эпидемиологических данных о</w:t>
      </w:r>
      <w:r>
        <w:rPr>
          <w:spacing w:val="34"/>
        </w:rPr>
        <w:t xml:space="preserve"> </w:t>
      </w:r>
      <w:r>
        <w:t>частоте</w:t>
      </w:r>
      <w:r>
        <w:rPr>
          <w:spacing w:val="34"/>
        </w:rPr>
        <w:t xml:space="preserve"> </w:t>
      </w:r>
      <w:r>
        <w:t>патологических</w:t>
      </w:r>
      <w:r>
        <w:rPr>
          <w:spacing w:val="34"/>
        </w:rPr>
        <w:t xml:space="preserve"> </w:t>
      </w:r>
      <w:r>
        <w:t>переломов</w:t>
      </w:r>
      <w:r>
        <w:rPr>
          <w:spacing w:val="34"/>
        </w:rPr>
        <w:t xml:space="preserve"> </w:t>
      </w:r>
      <w:r>
        <w:t>пересчет</w:t>
      </w:r>
      <w:r>
        <w:rPr>
          <w:spacing w:val="34"/>
        </w:rPr>
        <w:t xml:space="preserve"> </w:t>
      </w:r>
      <w:r>
        <w:t>на</w:t>
      </w:r>
      <w:r>
        <w:rPr>
          <w:spacing w:val="34"/>
        </w:rPr>
        <w:t xml:space="preserve"> </w:t>
      </w:r>
      <w:r>
        <w:t>население</w:t>
      </w:r>
      <w:r>
        <w:rPr>
          <w:spacing w:val="34"/>
        </w:rPr>
        <w:t xml:space="preserve"> </w:t>
      </w:r>
      <w:r w:rsidRPr="009029A5">
        <w:t>России</w:t>
      </w:r>
      <w:r>
        <w:rPr>
          <w:spacing w:val="34"/>
        </w:rPr>
        <w:t xml:space="preserve"> </w:t>
      </w:r>
      <w:r>
        <w:t>в</w:t>
      </w:r>
      <w:r>
        <w:rPr>
          <w:spacing w:val="34"/>
        </w:rPr>
        <w:t xml:space="preserve"> </w:t>
      </w:r>
      <w:r>
        <w:t>возрасте</w:t>
      </w:r>
      <w:r>
        <w:rPr>
          <w:spacing w:val="34"/>
        </w:rPr>
        <w:t xml:space="preserve"> </w:t>
      </w:r>
      <w:r>
        <w:t>50</w:t>
      </w:r>
      <w:r>
        <w:rPr>
          <w:spacing w:val="34"/>
        </w:rPr>
        <w:t xml:space="preserve"> </w:t>
      </w:r>
      <w:r>
        <w:t>лет</w:t>
      </w:r>
      <w:r>
        <w:rPr>
          <w:spacing w:val="34"/>
        </w:rPr>
        <w:t xml:space="preserve"> </w:t>
      </w:r>
      <w:r>
        <w:t>и старше</w:t>
      </w:r>
      <w:r>
        <w:rPr>
          <w:spacing w:val="40"/>
        </w:rPr>
        <w:t xml:space="preserve"> </w:t>
      </w:r>
      <w:r>
        <w:t>показал,</w:t>
      </w:r>
      <w:r>
        <w:rPr>
          <w:spacing w:val="40"/>
        </w:rPr>
        <w:t xml:space="preserve"> </w:t>
      </w:r>
      <w:r>
        <w:t>что</w:t>
      </w:r>
      <w:r>
        <w:rPr>
          <w:spacing w:val="40"/>
        </w:rPr>
        <w:t xml:space="preserve"> </w:t>
      </w:r>
      <w:r>
        <w:t>только</w:t>
      </w:r>
      <w:r>
        <w:rPr>
          <w:spacing w:val="40"/>
        </w:rPr>
        <w:t xml:space="preserve"> </w:t>
      </w:r>
      <w:r>
        <w:t>прямые</w:t>
      </w:r>
      <w:r>
        <w:rPr>
          <w:spacing w:val="40"/>
        </w:rPr>
        <w:t xml:space="preserve"> </w:t>
      </w:r>
      <w:r>
        <w:t>медицинские</w:t>
      </w:r>
      <w:r>
        <w:rPr>
          <w:spacing w:val="40"/>
        </w:rPr>
        <w:t xml:space="preserve"> </w:t>
      </w:r>
      <w:r>
        <w:t>затраты</w:t>
      </w:r>
      <w:r>
        <w:rPr>
          <w:spacing w:val="40"/>
        </w:rPr>
        <w:t xml:space="preserve"> </w:t>
      </w:r>
      <w:r>
        <w:t>на</w:t>
      </w:r>
      <w:r>
        <w:rPr>
          <w:spacing w:val="40"/>
        </w:rPr>
        <w:t xml:space="preserve"> </w:t>
      </w:r>
      <w:r>
        <w:t>лечение</w:t>
      </w:r>
      <w:r>
        <w:rPr>
          <w:spacing w:val="40"/>
        </w:rPr>
        <w:t xml:space="preserve"> </w:t>
      </w:r>
      <w:r>
        <w:t>патологических переломов</w:t>
      </w:r>
      <w:r>
        <w:rPr>
          <w:spacing w:val="-7"/>
        </w:rPr>
        <w:t xml:space="preserve"> </w:t>
      </w:r>
      <w:r>
        <w:t>пяти</w:t>
      </w:r>
      <w:r>
        <w:rPr>
          <w:spacing w:val="-7"/>
        </w:rPr>
        <w:t xml:space="preserve"> </w:t>
      </w:r>
      <w:r>
        <w:t>основных</w:t>
      </w:r>
      <w:r>
        <w:rPr>
          <w:spacing w:val="-7"/>
        </w:rPr>
        <w:t xml:space="preserve"> </w:t>
      </w:r>
      <w:r>
        <w:t>локализаций</w:t>
      </w:r>
      <w:r>
        <w:rPr>
          <w:spacing w:val="-7"/>
        </w:rPr>
        <w:t xml:space="preserve"> </w:t>
      </w:r>
      <w:r>
        <w:t>за</w:t>
      </w:r>
      <w:r>
        <w:rPr>
          <w:spacing w:val="-7"/>
        </w:rPr>
        <w:t xml:space="preserve"> </w:t>
      </w:r>
      <w:r>
        <w:t>один</w:t>
      </w:r>
      <w:r>
        <w:rPr>
          <w:spacing w:val="-7"/>
        </w:rPr>
        <w:t xml:space="preserve"> </w:t>
      </w:r>
      <w:r>
        <w:t>год</w:t>
      </w:r>
      <w:r>
        <w:rPr>
          <w:spacing w:val="-7"/>
        </w:rPr>
        <w:t xml:space="preserve"> </w:t>
      </w:r>
      <w:r>
        <w:t>могут</w:t>
      </w:r>
      <w:r>
        <w:rPr>
          <w:spacing w:val="-7"/>
        </w:rPr>
        <w:t xml:space="preserve"> </w:t>
      </w:r>
      <w:r>
        <w:t>достигать</w:t>
      </w:r>
      <w:r>
        <w:rPr>
          <w:spacing w:val="-7"/>
        </w:rPr>
        <w:t xml:space="preserve"> </w:t>
      </w:r>
      <w:r>
        <w:t>около</w:t>
      </w:r>
      <w:r>
        <w:rPr>
          <w:spacing w:val="-7"/>
        </w:rPr>
        <w:t xml:space="preserve"> </w:t>
      </w:r>
      <w:r>
        <w:t>25</w:t>
      </w:r>
      <w:r>
        <w:rPr>
          <w:spacing w:val="-7"/>
        </w:rPr>
        <w:t xml:space="preserve"> </w:t>
      </w:r>
      <w:r>
        <w:t>млрд.</w:t>
      </w:r>
      <w:r>
        <w:rPr>
          <w:spacing w:val="-7"/>
        </w:rPr>
        <w:t xml:space="preserve"> </w:t>
      </w:r>
      <w:r>
        <w:t>рублей, при</w:t>
      </w:r>
      <w:r>
        <w:rPr>
          <w:spacing w:val="-4"/>
        </w:rPr>
        <w:t xml:space="preserve"> </w:t>
      </w:r>
      <w:r>
        <w:t>этом</w:t>
      </w:r>
      <w:r>
        <w:rPr>
          <w:spacing w:val="-4"/>
        </w:rPr>
        <w:t xml:space="preserve"> </w:t>
      </w:r>
      <w:r>
        <w:t>затраты</w:t>
      </w:r>
      <w:r>
        <w:rPr>
          <w:spacing w:val="-4"/>
        </w:rPr>
        <w:t xml:space="preserve"> </w:t>
      </w:r>
      <w:r>
        <w:t>на</w:t>
      </w:r>
      <w:r>
        <w:rPr>
          <w:spacing w:val="-4"/>
        </w:rPr>
        <w:t xml:space="preserve"> </w:t>
      </w:r>
      <w:r>
        <w:t>лечение</w:t>
      </w:r>
      <w:r>
        <w:rPr>
          <w:spacing w:val="-4"/>
        </w:rPr>
        <w:t xml:space="preserve"> </w:t>
      </w:r>
      <w:r>
        <w:t>пациентов</w:t>
      </w:r>
      <w:r>
        <w:rPr>
          <w:spacing w:val="-4"/>
        </w:rPr>
        <w:t xml:space="preserve"> </w:t>
      </w:r>
      <w:r>
        <w:t>с</w:t>
      </w:r>
      <w:r>
        <w:rPr>
          <w:spacing w:val="-4"/>
        </w:rPr>
        <w:t xml:space="preserve"> </w:t>
      </w:r>
      <w:r>
        <w:t>переломами</w:t>
      </w:r>
      <w:r>
        <w:rPr>
          <w:spacing w:val="-4"/>
        </w:rPr>
        <w:t xml:space="preserve"> </w:t>
      </w:r>
      <w:r>
        <w:t>тел</w:t>
      </w:r>
      <w:r>
        <w:rPr>
          <w:spacing w:val="-4"/>
        </w:rPr>
        <w:t xml:space="preserve"> </w:t>
      </w:r>
      <w:r>
        <w:t>позвонков,</w:t>
      </w:r>
      <w:r>
        <w:rPr>
          <w:spacing w:val="-4"/>
        </w:rPr>
        <w:t xml:space="preserve"> </w:t>
      </w:r>
      <w:r>
        <w:t>которые</w:t>
      </w:r>
      <w:r>
        <w:rPr>
          <w:spacing w:val="-4"/>
        </w:rPr>
        <w:t xml:space="preserve"> </w:t>
      </w:r>
      <w:r>
        <w:t>в</w:t>
      </w:r>
      <w:r>
        <w:rPr>
          <w:spacing w:val="-4"/>
        </w:rPr>
        <w:t xml:space="preserve"> </w:t>
      </w:r>
      <w:r>
        <w:t>популяции встречаются</w:t>
      </w:r>
      <w:r>
        <w:rPr>
          <w:spacing w:val="40"/>
        </w:rPr>
        <w:t xml:space="preserve"> </w:t>
      </w:r>
      <w:r>
        <w:t>примерно</w:t>
      </w:r>
      <w:r>
        <w:rPr>
          <w:spacing w:val="40"/>
        </w:rPr>
        <w:t xml:space="preserve"> </w:t>
      </w:r>
      <w:r>
        <w:t>у</w:t>
      </w:r>
      <w:r>
        <w:rPr>
          <w:spacing w:val="40"/>
        </w:rPr>
        <w:t xml:space="preserve"> </w:t>
      </w:r>
      <w:r>
        <w:t>10%</w:t>
      </w:r>
      <w:r>
        <w:rPr>
          <w:spacing w:val="40"/>
        </w:rPr>
        <w:t xml:space="preserve"> </w:t>
      </w:r>
      <w:r>
        <w:t>населения</w:t>
      </w:r>
      <w:r>
        <w:rPr>
          <w:spacing w:val="40"/>
        </w:rPr>
        <w:t xml:space="preserve"> </w:t>
      </w:r>
      <w:r>
        <w:t>в</w:t>
      </w:r>
      <w:r>
        <w:rPr>
          <w:spacing w:val="40"/>
        </w:rPr>
        <w:t xml:space="preserve"> </w:t>
      </w:r>
      <w:r>
        <w:t>возрасте</w:t>
      </w:r>
      <w:r>
        <w:rPr>
          <w:spacing w:val="40"/>
        </w:rPr>
        <w:t xml:space="preserve"> </w:t>
      </w:r>
      <w:r>
        <w:t>50</w:t>
      </w:r>
      <w:r>
        <w:rPr>
          <w:spacing w:val="40"/>
        </w:rPr>
        <w:t xml:space="preserve"> </w:t>
      </w:r>
      <w:r>
        <w:t>лет</w:t>
      </w:r>
      <w:r>
        <w:rPr>
          <w:spacing w:val="40"/>
        </w:rPr>
        <w:t xml:space="preserve"> </w:t>
      </w:r>
      <w:r>
        <w:t>и</w:t>
      </w:r>
      <w:r>
        <w:rPr>
          <w:spacing w:val="40"/>
        </w:rPr>
        <w:t xml:space="preserve"> </w:t>
      </w:r>
      <w:r>
        <w:t>старше,</w:t>
      </w:r>
      <w:r>
        <w:rPr>
          <w:spacing w:val="40"/>
        </w:rPr>
        <w:t xml:space="preserve"> </w:t>
      </w:r>
      <w:r>
        <w:t>почти</w:t>
      </w:r>
      <w:r>
        <w:rPr>
          <w:spacing w:val="40"/>
        </w:rPr>
        <w:t xml:space="preserve"> </w:t>
      </w:r>
      <w:r>
        <w:t>в</w:t>
      </w:r>
      <w:r>
        <w:rPr>
          <w:spacing w:val="40"/>
        </w:rPr>
        <w:t xml:space="preserve"> </w:t>
      </w:r>
      <w:r>
        <w:t>два</w:t>
      </w:r>
      <w:r>
        <w:rPr>
          <w:spacing w:val="40"/>
        </w:rPr>
        <w:t xml:space="preserve"> </w:t>
      </w:r>
      <w:r>
        <w:t>раза превышают</w:t>
      </w:r>
      <w:r>
        <w:rPr>
          <w:spacing w:val="58"/>
        </w:rPr>
        <w:t xml:space="preserve"> </w:t>
      </w:r>
      <w:r>
        <w:t>стоимость</w:t>
      </w:r>
      <w:r>
        <w:rPr>
          <w:spacing w:val="58"/>
        </w:rPr>
        <w:t xml:space="preserve"> </w:t>
      </w:r>
      <w:r>
        <w:t>лечения</w:t>
      </w:r>
      <w:r>
        <w:rPr>
          <w:spacing w:val="59"/>
        </w:rPr>
        <w:t xml:space="preserve"> </w:t>
      </w:r>
      <w:r>
        <w:t>пациентов</w:t>
      </w:r>
      <w:r>
        <w:rPr>
          <w:spacing w:val="58"/>
        </w:rPr>
        <w:t xml:space="preserve"> </w:t>
      </w:r>
      <w:r>
        <w:t>с</w:t>
      </w:r>
      <w:r>
        <w:rPr>
          <w:spacing w:val="58"/>
        </w:rPr>
        <w:t xml:space="preserve"> </w:t>
      </w:r>
      <w:r>
        <w:t>переломом</w:t>
      </w:r>
      <w:r>
        <w:rPr>
          <w:spacing w:val="59"/>
        </w:rPr>
        <w:t xml:space="preserve"> </w:t>
      </w:r>
      <w:r>
        <w:t>бедренной</w:t>
      </w:r>
      <w:r>
        <w:rPr>
          <w:spacing w:val="58"/>
        </w:rPr>
        <w:t xml:space="preserve"> </w:t>
      </w:r>
      <w:r>
        <w:t>кости</w:t>
      </w:r>
      <w:r>
        <w:rPr>
          <w:spacing w:val="58"/>
        </w:rPr>
        <w:t xml:space="preserve"> </w:t>
      </w:r>
      <w:r>
        <w:t>в</w:t>
      </w:r>
      <w:r>
        <w:rPr>
          <w:spacing w:val="59"/>
        </w:rPr>
        <w:t xml:space="preserve"> </w:t>
      </w:r>
      <w:r>
        <w:rPr>
          <w:spacing w:val="-2"/>
        </w:rPr>
        <w:t>масштабах</w:t>
      </w:r>
      <w:r>
        <w:t xml:space="preserve"> страны</w:t>
      </w:r>
      <w:r>
        <w:rPr>
          <w:spacing w:val="-5"/>
        </w:rPr>
        <w:t xml:space="preserve"> </w:t>
      </w:r>
      <w:r>
        <w:rPr>
          <w:spacing w:val="-2"/>
        </w:rPr>
        <w:t xml:space="preserve">[12]. </w:t>
      </w:r>
    </w:p>
    <w:p w14:paraId="5D7ECB09" w14:textId="77777777" w:rsidR="00565A81" w:rsidRDefault="0023651E">
      <w:pPr>
        <w:pStyle w:val="ab"/>
        <w:spacing w:line="360" w:lineRule="auto"/>
        <w:ind w:left="0" w:firstLineChars="125" w:firstLine="300"/>
      </w:pPr>
      <w:r>
        <w:t>Сравнительное исследование социальных и экономических последствий перелома шейки бедренной кости и инфаркта миокарда</w:t>
      </w:r>
      <w:r>
        <w:rPr>
          <w:spacing w:val="40"/>
        </w:rPr>
        <w:t xml:space="preserve"> </w:t>
      </w:r>
      <w:r>
        <w:t>показало, что при одинаковых затратах на лечение этих двух заболеваний пациенты с переломом имеют существенно более низкое качество</w:t>
      </w:r>
      <w:r>
        <w:rPr>
          <w:spacing w:val="-3"/>
        </w:rPr>
        <w:t xml:space="preserve"> </w:t>
      </w:r>
      <w:r>
        <w:t>жизни,</w:t>
      </w:r>
      <w:r>
        <w:rPr>
          <w:spacing w:val="-3"/>
        </w:rPr>
        <w:t xml:space="preserve"> </w:t>
      </w:r>
      <w:r>
        <w:t>обусловленное,</w:t>
      </w:r>
      <w:r>
        <w:rPr>
          <w:spacing w:val="-3"/>
        </w:rPr>
        <w:t xml:space="preserve"> </w:t>
      </w:r>
      <w:r>
        <w:t>в</w:t>
      </w:r>
      <w:r>
        <w:rPr>
          <w:spacing w:val="-3"/>
        </w:rPr>
        <w:t xml:space="preserve"> </w:t>
      </w:r>
      <w:r>
        <w:t>первую</w:t>
      </w:r>
      <w:r>
        <w:rPr>
          <w:spacing w:val="-3"/>
        </w:rPr>
        <w:t xml:space="preserve"> </w:t>
      </w:r>
      <w:r>
        <w:t>очередь,</w:t>
      </w:r>
      <w:r>
        <w:rPr>
          <w:spacing w:val="-3"/>
        </w:rPr>
        <w:t xml:space="preserve"> </w:t>
      </w:r>
      <w:r>
        <w:t>отсутствием</w:t>
      </w:r>
      <w:r>
        <w:rPr>
          <w:spacing w:val="-3"/>
        </w:rPr>
        <w:t xml:space="preserve"> </w:t>
      </w:r>
      <w:r>
        <w:t>оперативного</w:t>
      </w:r>
      <w:r>
        <w:rPr>
          <w:spacing w:val="-3"/>
        </w:rPr>
        <w:t xml:space="preserve"> </w:t>
      </w:r>
      <w:r>
        <w:t>лечения</w:t>
      </w:r>
      <w:r>
        <w:rPr>
          <w:spacing w:val="-3"/>
        </w:rPr>
        <w:t xml:space="preserve"> </w:t>
      </w:r>
      <w:r>
        <w:t>или плохой реабилитацией, и, как следствие, хроническим болевым синдромом и двигательными нарушениями [13].</w:t>
      </w:r>
    </w:p>
    <w:p w14:paraId="643FF93A" w14:textId="77777777" w:rsidR="00565A81" w:rsidRDefault="0023651E">
      <w:pPr>
        <w:pStyle w:val="ab"/>
        <w:spacing w:line="360" w:lineRule="auto"/>
        <w:ind w:left="0" w:firstLineChars="125" w:firstLine="300"/>
      </w:pPr>
      <w:r>
        <w:lastRenderedPageBreak/>
        <w:t xml:space="preserve">С учетом прогнозируемого роста продолжительности </w:t>
      </w:r>
      <w:r w:rsidRPr="009029A5">
        <w:t xml:space="preserve">жизни в России </w:t>
      </w:r>
      <w:r>
        <w:t>в ближайшие годы будет наблюдаться рост случаев патологических переломов. Так, например, к 2035 году у мужчин число случаев перелома проксимального отдела бедренной кости вырастет на 36%, у женщин – на 43% [14].</w:t>
      </w:r>
    </w:p>
    <w:p w14:paraId="05490190" w14:textId="6A740CF9" w:rsidR="00565A81" w:rsidRDefault="0023651E">
      <w:pPr>
        <w:pStyle w:val="ab"/>
        <w:spacing w:line="360" w:lineRule="auto"/>
        <w:ind w:left="0" w:firstLineChars="125" w:firstLine="300"/>
      </w:pPr>
      <w:r>
        <w:t xml:space="preserve">Таким образом, высокая и постоянно растущая распространённость остеопороза, значительная стоимость лечения как самого заболевания, так и его прямых осложнений – переломов, развитие болевого синдрома, деформаций и потери трудоспособности и способности к самообслуживанию определяют важность данной проблемы для здравоохранения </w:t>
      </w:r>
      <w:r w:rsidR="0010583F">
        <w:t xml:space="preserve">не только для </w:t>
      </w:r>
      <w:r w:rsidRPr="009029A5">
        <w:t>Российской Федерации</w:t>
      </w:r>
      <w:r w:rsidR="0010583F">
        <w:t xml:space="preserve"> ,но и всего постсоветского пространства</w:t>
      </w:r>
      <w:r w:rsidRPr="009029A5">
        <w:t>.</w:t>
      </w:r>
    </w:p>
    <w:p w14:paraId="5CCD9C78" w14:textId="77777777" w:rsidR="00565A81" w:rsidRDefault="0023651E">
      <w:pPr>
        <w:pStyle w:val="3"/>
        <w:numPr>
          <w:ilvl w:val="1"/>
          <w:numId w:val="3"/>
        </w:numPr>
        <w:tabs>
          <w:tab w:val="left" w:pos="880"/>
        </w:tabs>
        <w:spacing w:line="360" w:lineRule="auto"/>
        <w:ind w:left="0" w:firstLineChars="125" w:firstLine="301"/>
        <w:jc w:val="center"/>
        <w:rPr>
          <w:u w:val="single"/>
        </w:rPr>
      </w:pPr>
      <w:bookmarkStart w:id="7" w:name="_bookmark5"/>
      <w:bookmarkEnd w:id="7"/>
      <w:r>
        <w:rPr>
          <w:u w:val="single" w:color="333333"/>
        </w:rPr>
        <w:t xml:space="preserve">Кодировка по МКБ 10 </w:t>
      </w:r>
    </w:p>
    <w:p w14:paraId="56F89969" w14:textId="77777777" w:rsidR="00565A81" w:rsidRDefault="0023651E">
      <w:pPr>
        <w:pStyle w:val="ab"/>
        <w:tabs>
          <w:tab w:val="left" w:pos="0"/>
        </w:tabs>
        <w:spacing w:line="360" w:lineRule="auto"/>
        <w:ind w:left="0"/>
      </w:pPr>
      <w:r>
        <w:rPr>
          <w:b/>
          <w:bCs/>
        </w:rPr>
        <w:t>M80 Остеопороз с патологическим переломом</w:t>
      </w:r>
      <w:r>
        <w:t xml:space="preserve"> </w:t>
      </w:r>
    </w:p>
    <w:p w14:paraId="1A22279D" w14:textId="77777777" w:rsidR="00565A81" w:rsidRDefault="0023651E">
      <w:pPr>
        <w:pStyle w:val="ab"/>
        <w:spacing w:line="360" w:lineRule="auto"/>
        <w:ind w:leftChars="196" w:left="431" w:firstLine="4"/>
      </w:pPr>
      <w:r>
        <w:t xml:space="preserve">M80.0 Постменопаузный остеопороз с патологическим переломом </w:t>
      </w:r>
    </w:p>
    <w:p w14:paraId="2B567D0A" w14:textId="77777777" w:rsidR="00565A81" w:rsidRDefault="0023651E">
      <w:pPr>
        <w:pStyle w:val="ab"/>
        <w:spacing w:line="360" w:lineRule="auto"/>
        <w:ind w:leftChars="196" w:left="431" w:firstLine="4"/>
      </w:pPr>
      <w:r>
        <w:t xml:space="preserve">M80.1 Остеопороз с патологическим переломом после удаления яичников </w:t>
      </w:r>
    </w:p>
    <w:p w14:paraId="3007BBA8" w14:textId="77777777" w:rsidR="00565A81" w:rsidRDefault="0023651E">
      <w:pPr>
        <w:pStyle w:val="ab"/>
        <w:spacing w:line="360" w:lineRule="auto"/>
        <w:ind w:leftChars="196" w:left="431" w:firstLine="4"/>
      </w:pPr>
      <w:r>
        <w:t xml:space="preserve">M80.2 Остеопороз с патологическим переломом, вызванный обездвиженностью </w:t>
      </w:r>
    </w:p>
    <w:p w14:paraId="33B6D966" w14:textId="77777777" w:rsidR="00565A81" w:rsidRDefault="0023651E">
      <w:pPr>
        <w:pStyle w:val="ab"/>
        <w:spacing w:line="360" w:lineRule="auto"/>
        <w:ind w:leftChars="196" w:left="431" w:firstLine="4"/>
      </w:pPr>
      <w:r>
        <w:t xml:space="preserve">M80.3 Постхирургический остеопороз с патологическим переломом, вызванный нарушением всасывания в кишечнике </w:t>
      </w:r>
    </w:p>
    <w:p w14:paraId="08BEEED5" w14:textId="77777777" w:rsidR="00565A81" w:rsidRDefault="0023651E">
      <w:pPr>
        <w:pStyle w:val="ab"/>
        <w:spacing w:line="360" w:lineRule="auto"/>
        <w:ind w:leftChars="196" w:left="431" w:firstLine="4"/>
      </w:pPr>
      <w:r>
        <w:t xml:space="preserve">M80.4 Лекарственный остеопороз с патологическим переломом. При необходимости идентифицировать лекарственное средство используют дополнительный код внешних причин (класс XX). </w:t>
      </w:r>
    </w:p>
    <w:p w14:paraId="1FDD0D84" w14:textId="77777777" w:rsidR="00565A81" w:rsidRDefault="0023651E">
      <w:pPr>
        <w:pStyle w:val="ab"/>
        <w:spacing w:line="360" w:lineRule="auto"/>
        <w:ind w:leftChars="196" w:left="431" w:firstLine="4"/>
      </w:pPr>
      <w:r>
        <w:t xml:space="preserve">M80.5 Идиопатический остеопороз с патологическим переломом  </w:t>
      </w:r>
    </w:p>
    <w:p w14:paraId="7E5C33E7" w14:textId="77777777" w:rsidR="00565A81" w:rsidRDefault="0023651E">
      <w:pPr>
        <w:pStyle w:val="ab"/>
        <w:tabs>
          <w:tab w:val="left" w:pos="0"/>
        </w:tabs>
        <w:spacing w:line="360" w:lineRule="auto"/>
        <w:ind w:left="0"/>
        <w:rPr>
          <w:b/>
          <w:bCs/>
        </w:rPr>
      </w:pPr>
      <w:r>
        <w:rPr>
          <w:b/>
          <w:bCs/>
        </w:rPr>
        <w:t xml:space="preserve">M81 Остеопороз без патологического перелома </w:t>
      </w:r>
    </w:p>
    <w:p w14:paraId="3240128A" w14:textId="77777777" w:rsidR="00565A81" w:rsidRDefault="0023651E">
      <w:pPr>
        <w:pStyle w:val="ab"/>
        <w:tabs>
          <w:tab w:val="left" w:pos="440"/>
        </w:tabs>
        <w:spacing w:line="360" w:lineRule="auto"/>
        <w:ind w:leftChars="199" w:left="438"/>
      </w:pPr>
      <w:r>
        <w:t>М81.0</w:t>
      </w:r>
      <w:r>
        <w:rPr>
          <w:spacing w:val="-5"/>
        </w:rPr>
        <w:t xml:space="preserve"> </w:t>
      </w:r>
      <w:r>
        <w:t>Постменопаузный</w:t>
      </w:r>
      <w:r>
        <w:rPr>
          <w:spacing w:val="-5"/>
        </w:rPr>
        <w:t xml:space="preserve"> </w:t>
      </w:r>
      <w:r>
        <w:rPr>
          <w:spacing w:val="-2"/>
        </w:rPr>
        <w:t>остеопороз.</w:t>
      </w:r>
    </w:p>
    <w:p w14:paraId="5F140814" w14:textId="77777777" w:rsidR="00565A81" w:rsidRDefault="0023651E">
      <w:pPr>
        <w:pStyle w:val="ab"/>
        <w:tabs>
          <w:tab w:val="left" w:pos="440"/>
        </w:tabs>
        <w:spacing w:line="360" w:lineRule="auto"/>
        <w:ind w:leftChars="199" w:left="438"/>
      </w:pPr>
      <w:r>
        <w:t>М81.1</w:t>
      </w:r>
      <w:r>
        <w:rPr>
          <w:spacing w:val="-3"/>
        </w:rPr>
        <w:t xml:space="preserve"> </w:t>
      </w:r>
      <w:r>
        <w:t>Остеопороз</w:t>
      </w:r>
      <w:r>
        <w:rPr>
          <w:spacing w:val="-2"/>
        </w:rPr>
        <w:t xml:space="preserve"> </w:t>
      </w:r>
      <w:r>
        <w:t>после</w:t>
      </w:r>
      <w:r>
        <w:rPr>
          <w:spacing w:val="-3"/>
        </w:rPr>
        <w:t xml:space="preserve"> </w:t>
      </w:r>
      <w:r>
        <w:t>удаления</w:t>
      </w:r>
      <w:r>
        <w:rPr>
          <w:spacing w:val="-2"/>
        </w:rPr>
        <w:t xml:space="preserve"> яичников</w:t>
      </w:r>
    </w:p>
    <w:p w14:paraId="1E86E034" w14:textId="77777777" w:rsidR="00565A81" w:rsidRDefault="0023651E">
      <w:pPr>
        <w:pStyle w:val="ab"/>
        <w:tabs>
          <w:tab w:val="left" w:pos="440"/>
        </w:tabs>
        <w:spacing w:line="360" w:lineRule="auto"/>
        <w:ind w:leftChars="199" w:left="438"/>
      </w:pPr>
      <w:r>
        <w:t>М81.2</w:t>
      </w:r>
      <w:r>
        <w:rPr>
          <w:spacing w:val="-3"/>
        </w:rPr>
        <w:t xml:space="preserve"> </w:t>
      </w:r>
      <w:r>
        <w:t>Остеопороз,</w:t>
      </w:r>
      <w:r>
        <w:rPr>
          <w:spacing w:val="-2"/>
        </w:rPr>
        <w:t xml:space="preserve"> </w:t>
      </w:r>
      <w:r>
        <w:t>вызванный</w:t>
      </w:r>
      <w:r>
        <w:rPr>
          <w:spacing w:val="-2"/>
        </w:rPr>
        <w:t xml:space="preserve"> обездвиженностью</w:t>
      </w:r>
    </w:p>
    <w:p w14:paraId="3753E4D0" w14:textId="77777777" w:rsidR="00565A81" w:rsidRDefault="0023651E">
      <w:pPr>
        <w:pStyle w:val="ab"/>
        <w:tabs>
          <w:tab w:val="left" w:pos="440"/>
        </w:tabs>
        <w:spacing w:line="360" w:lineRule="auto"/>
        <w:ind w:leftChars="199" w:left="438"/>
      </w:pPr>
      <w:r>
        <w:t>М81.3</w:t>
      </w:r>
      <w:r>
        <w:rPr>
          <w:spacing w:val="-8"/>
        </w:rPr>
        <w:t xml:space="preserve"> </w:t>
      </w:r>
      <w:r>
        <w:t>Постхирургический</w:t>
      </w:r>
      <w:r>
        <w:rPr>
          <w:spacing w:val="-8"/>
        </w:rPr>
        <w:t xml:space="preserve"> </w:t>
      </w:r>
      <w:r>
        <w:t>остеопороз,</w:t>
      </w:r>
      <w:r>
        <w:rPr>
          <w:spacing w:val="-8"/>
        </w:rPr>
        <w:t xml:space="preserve"> </w:t>
      </w:r>
      <w:r>
        <w:t>вызванный</w:t>
      </w:r>
      <w:r>
        <w:rPr>
          <w:spacing w:val="-8"/>
        </w:rPr>
        <w:t xml:space="preserve"> </w:t>
      </w:r>
      <w:r>
        <w:t>нарушением</w:t>
      </w:r>
      <w:r>
        <w:rPr>
          <w:spacing w:val="-8"/>
        </w:rPr>
        <w:t xml:space="preserve"> </w:t>
      </w:r>
      <w:r>
        <w:t xml:space="preserve">всасывания </w:t>
      </w:r>
    </w:p>
    <w:p w14:paraId="287DC2B3" w14:textId="77777777" w:rsidR="00565A81" w:rsidRDefault="0023651E">
      <w:pPr>
        <w:pStyle w:val="ab"/>
        <w:tabs>
          <w:tab w:val="left" w:pos="440"/>
        </w:tabs>
        <w:spacing w:line="360" w:lineRule="auto"/>
        <w:ind w:leftChars="199" w:left="438"/>
      </w:pPr>
      <w:r>
        <w:t>М81.4 Лекарственный остеопороз</w:t>
      </w:r>
    </w:p>
    <w:p w14:paraId="7BA31D46" w14:textId="77777777" w:rsidR="00565A81" w:rsidRDefault="0023651E">
      <w:pPr>
        <w:pStyle w:val="ab"/>
        <w:tabs>
          <w:tab w:val="left" w:pos="440"/>
        </w:tabs>
        <w:spacing w:line="360" w:lineRule="auto"/>
        <w:ind w:leftChars="199" w:left="438"/>
      </w:pPr>
      <w:r>
        <w:t>М81.5</w:t>
      </w:r>
      <w:r>
        <w:rPr>
          <w:spacing w:val="-15"/>
        </w:rPr>
        <w:t xml:space="preserve"> </w:t>
      </w:r>
      <w:r>
        <w:t>Идиопатический</w:t>
      </w:r>
      <w:r>
        <w:rPr>
          <w:spacing w:val="-15"/>
        </w:rPr>
        <w:t xml:space="preserve"> </w:t>
      </w:r>
      <w:r>
        <w:t xml:space="preserve">остеопороз </w:t>
      </w:r>
    </w:p>
    <w:p w14:paraId="3BA6F4E0" w14:textId="77777777" w:rsidR="00565A81" w:rsidRDefault="0023651E">
      <w:pPr>
        <w:pStyle w:val="ab"/>
        <w:tabs>
          <w:tab w:val="left" w:pos="440"/>
        </w:tabs>
        <w:spacing w:line="360" w:lineRule="auto"/>
        <w:ind w:leftChars="199" w:left="438"/>
      </w:pPr>
      <w:r>
        <w:t>М81.8 Другие остеопорозы</w:t>
      </w:r>
    </w:p>
    <w:p w14:paraId="0F0D0554" w14:textId="77777777" w:rsidR="00565A81" w:rsidRDefault="0023651E">
      <w:pPr>
        <w:pStyle w:val="ab"/>
        <w:tabs>
          <w:tab w:val="left" w:pos="440"/>
        </w:tabs>
        <w:spacing w:line="360" w:lineRule="auto"/>
        <w:ind w:leftChars="199" w:left="438"/>
        <w:rPr>
          <w:b/>
          <w:bCs/>
        </w:rPr>
      </w:pPr>
      <w:r>
        <w:t>М81.9</w:t>
      </w:r>
      <w:r>
        <w:rPr>
          <w:spacing w:val="-1"/>
        </w:rPr>
        <w:t xml:space="preserve"> </w:t>
      </w:r>
      <w:r>
        <w:t>Остеопороз</w:t>
      </w:r>
      <w:r>
        <w:rPr>
          <w:spacing w:val="-1"/>
        </w:rPr>
        <w:t xml:space="preserve"> </w:t>
      </w:r>
      <w:r>
        <w:rPr>
          <w:spacing w:val="-2"/>
        </w:rPr>
        <w:t>неуточненный</w:t>
      </w:r>
    </w:p>
    <w:p w14:paraId="019213BA" w14:textId="77777777" w:rsidR="00565A81" w:rsidRDefault="0023651E">
      <w:pPr>
        <w:pStyle w:val="ab"/>
        <w:tabs>
          <w:tab w:val="left" w:pos="0"/>
        </w:tabs>
        <w:spacing w:line="360" w:lineRule="auto"/>
        <w:ind w:left="0"/>
        <w:rPr>
          <w:b/>
          <w:bCs/>
        </w:rPr>
      </w:pPr>
      <w:r>
        <w:rPr>
          <w:b/>
          <w:bCs/>
        </w:rPr>
        <w:t xml:space="preserve">M82 Остеопороз при болезнях, классифицированных в других рубриках </w:t>
      </w:r>
    </w:p>
    <w:p w14:paraId="5C0B807D" w14:textId="77777777" w:rsidR="00565A81" w:rsidRDefault="0023651E">
      <w:pPr>
        <w:pStyle w:val="ab"/>
        <w:spacing w:line="360" w:lineRule="auto"/>
        <w:ind w:leftChars="196" w:left="431" w:firstLine="4"/>
      </w:pPr>
      <w:r>
        <w:t xml:space="preserve">M82.0 Остеопороз при множественном миеломатозе (C90.0+) </w:t>
      </w:r>
    </w:p>
    <w:p w14:paraId="404D24E9" w14:textId="77777777" w:rsidR="00565A81" w:rsidRDefault="0023651E">
      <w:pPr>
        <w:pStyle w:val="ab"/>
        <w:spacing w:line="360" w:lineRule="auto"/>
        <w:ind w:leftChars="196" w:left="431" w:firstLine="4"/>
      </w:pPr>
      <w:r>
        <w:t xml:space="preserve">M82.1 Остеопороз при эндокринных нарушениях (E00-E34+) </w:t>
      </w:r>
    </w:p>
    <w:p w14:paraId="6A8DDA5B" w14:textId="77777777" w:rsidR="00565A81" w:rsidRDefault="0023651E">
      <w:pPr>
        <w:pStyle w:val="ab"/>
        <w:spacing w:line="360" w:lineRule="auto"/>
        <w:ind w:leftChars="196" w:left="431" w:firstLine="4"/>
      </w:pPr>
      <w:r>
        <w:t xml:space="preserve">M82.8 Остеопороз при других болезнях, классифицированных в других рубриках </w:t>
      </w:r>
    </w:p>
    <w:p w14:paraId="5EFEBB7C" w14:textId="77777777" w:rsidR="00565A81" w:rsidRDefault="0023651E">
      <w:pPr>
        <w:pStyle w:val="af1"/>
        <w:numPr>
          <w:ilvl w:val="1"/>
          <w:numId w:val="3"/>
        </w:numPr>
        <w:tabs>
          <w:tab w:val="left" w:pos="880"/>
        </w:tabs>
        <w:spacing w:line="360" w:lineRule="auto"/>
        <w:ind w:left="0" w:right="0" w:firstLineChars="125" w:firstLine="301"/>
        <w:jc w:val="center"/>
        <w:rPr>
          <w:b/>
          <w:sz w:val="24"/>
          <w:u w:val="single"/>
        </w:rPr>
      </w:pPr>
      <w:bookmarkStart w:id="8" w:name="_bookmark6"/>
      <w:bookmarkEnd w:id="8"/>
      <w:r>
        <w:rPr>
          <w:b/>
          <w:sz w:val="24"/>
          <w:u w:val="single"/>
        </w:rPr>
        <w:t xml:space="preserve">Классификация </w:t>
      </w:r>
    </w:p>
    <w:p w14:paraId="6D6B697F" w14:textId="77777777" w:rsidR="00565A81" w:rsidRDefault="0023651E">
      <w:pPr>
        <w:pStyle w:val="ab"/>
        <w:spacing w:line="360" w:lineRule="auto"/>
        <w:ind w:left="0" w:firstLineChars="125" w:firstLine="301"/>
      </w:pPr>
      <w:r>
        <w:rPr>
          <w:b/>
          <w:i/>
        </w:rPr>
        <w:lastRenderedPageBreak/>
        <w:t xml:space="preserve">Первичный остеопороз </w:t>
      </w:r>
      <w:r>
        <w:t>развивается как самостоятельное заболевание без выявленной другой причины снижения прочности скелета, занимает 95% в структуре остеопороза у женщин в постменопаузе (постменопаузальный остеопороз) и 80% в структуре</w:t>
      </w:r>
      <w:r>
        <w:rPr>
          <w:spacing w:val="-4"/>
        </w:rPr>
        <w:t xml:space="preserve"> </w:t>
      </w:r>
      <w:r>
        <w:t>остеопороза</w:t>
      </w:r>
      <w:r>
        <w:rPr>
          <w:spacing w:val="-4"/>
        </w:rPr>
        <w:t xml:space="preserve"> </w:t>
      </w:r>
      <w:r>
        <w:t>у</w:t>
      </w:r>
      <w:r>
        <w:rPr>
          <w:spacing w:val="-4"/>
        </w:rPr>
        <w:t xml:space="preserve"> </w:t>
      </w:r>
      <w:r>
        <w:t>мужчин</w:t>
      </w:r>
      <w:r>
        <w:rPr>
          <w:spacing w:val="-4"/>
        </w:rPr>
        <w:t xml:space="preserve"> </w:t>
      </w:r>
      <w:r>
        <w:t>старше</w:t>
      </w:r>
      <w:r>
        <w:rPr>
          <w:spacing w:val="-4"/>
        </w:rPr>
        <w:t xml:space="preserve"> </w:t>
      </w:r>
      <w:r>
        <w:t>50</w:t>
      </w:r>
      <w:r>
        <w:rPr>
          <w:spacing w:val="-4"/>
        </w:rPr>
        <w:t xml:space="preserve"> </w:t>
      </w:r>
      <w:r>
        <w:t>лет</w:t>
      </w:r>
      <w:r>
        <w:rPr>
          <w:spacing w:val="-4"/>
        </w:rPr>
        <w:t xml:space="preserve"> </w:t>
      </w:r>
      <w:r>
        <w:t>[1–3,</w:t>
      </w:r>
      <w:r>
        <w:rPr>
          <w:spacing w:val="-4"/>
        </w:rPr>
        <w:t xml:space="preserve"> </w:t>
      </w:r>
      <w:r>
        <w:t>15].</w:t>
      </w:r>
      <w:r>
        <w:rPr>
          <w:spacing w:val="-4"/>
        </w:rPr>
        <w:t xml:space="preserve"> </w:t>
      </w:r>
      <w:r>
        <w:t>К</w:t>
      </w:r>
      <w:r>
        <w:rPr>
          <w:spacing w:val="-4"/>
        </w:rPr>
        <w:t xml:space="preserve"> </w:t>
      </w:r>
      <w:r>
        <w:t>первичному</w:t>
      </w:r>
      <w:r>
        <w:rPr>
          <w:spacing w:val="-4"/>
        </w:rPr>
        <w:t xml:space="preserve"> </w:t>
      </w:r>
      <w:r>
        <w:t>остеопорозу</w:t>
      </w:r>
      <w:r>
        <w:rPr>
          <w:spacing w:val="-4"/>
        </w:rPr>
        <w:t xml:space="preserve"> </w:t>
      </w:r>
      <w:r>
        <w:t>также относится идиопатический остеопороз, который развивается у женщин до менопаузы, мужчин</w:t>
      </w:r>
      <w:r>
        <w:rPr>
          <w:spacing w:val="-3"/>
        </w:rPr>
        <w:t xml:space="preserve"> </w:t>
      </w:r>
      <w:r>
        <w:t>до</w:t>
      </w:r>
      <w:r>
        <w:rPr>
          <w:spacing w:val="-3"/>
        </w:rPr>
        <w:t xml:space="preserve"> </w:t>
      </w:r>
      <w:r>
        <w:t>50</w:t>
      </w:r>
      <w:r>
        <w:rPr>
          <w:spacing w:val="-3"/>
        </w:rPr>
        <w:t xml:space="preserve"> </w:t>
      </w:r>
      <w:r>
        <w:t>лет</w:t>
      </w:r>
      <w:r>
        <w:rPr>
          <w:spacing w:val="-3"/>
        </w:rPr>
        <w:t xml:space="preserve">, </w:t>
      </w:r>
      <w:r>
        <w:t>ювенильный</w:t>
      </w:r>
      <w:r>
        <w:rPr>
          <w:spacing w:val="-3"/>
        </w:rPr>
        <w:t xml:space="preserve"> </w:t>
      </w:r>
      <w:r>
        <w:t>остеопороз,</w:t>
      </w:r>
      <w:r>
        <w:rPr>
          <w:spacing w:val="-3"/>
        </w:rPr>
        <w:t xml:space="preserve"> </w:t>
      </w:r>
      <w:r>
        <w:t>который</w:t>
      </w:r>
      <w:r>
        <w:rPr>
          <w:spacing w:val="-3"/>
        </w:rPr>
        <w:t xml:space="preserve"> </w:t>
      </w:r>
      <w:r>
        <w:t>диагностируется</w:t>
      </w:r>
      <w:r>
        <w:rPr>
          <w:spacing w:val="-3"/>
        </w:rPr>
        <w:t xml:space="preserve"> </w:t>
      </w:r>
      <w:r>
        <w:t>у</w:t>
      </w:r>
      <w:r>
        <w:rPr>
          <w:spacing w:val="-3"/>
        </w:rPr>
        <w:t xml:space="preserve"> </w:t>
      </w:r>
      <w:r>
        <w:t>детей</w:t>
      </w:r>
      <w:r>
        <w:rPr>
          <w:spacing w:val="-3"/>
        </w:rPr>
        <w:t xml:space="preserve"> </w:t>
      </w:r>
      <w:r>
        <w:t>(до</w:t>
      </w:r>
      <w:r>
        <w:rPr>
          <w:spacing w:val="-3"/>
        </w:rPr>
        <w:t xml:space="preserve"> </w:t>
      </w:r>
      <w:r>
        <w:t>18</w:t>
      </w:r>
      <w:r>
        <w:rPr>
          <w:spacing w:val="-3"/>
        </w:rPr>
        <w:t xml:space="preserve"> </w:t>
      </w:r>
      <w:r>
        <w:t>лет), сенильный остеопороз, у лиц старше 70 лет. Идиопатические и ювенильные формы первичного остеопороза крайне редки.</w:t>
      </w:r>
    </w:p>
    <w:p w14:paraId="4CBB2B17" w14:textId="0CC62042" w:rsidR="00565A81" w:rsidRDefault="0023651E">
      <w:pPr>
        <w:pStyle w:val="ab"/>
        <w:spacing w:line="360" w:lineRule="auto"/>
        <w:ind w:left="0" w:firstLineChars="125" w:firstLine="301"/>
      </w:pPr>
      <w:r>
        <w:rPr>
          <w:b/>
          <w:i/>
        </w:rPr>
        <w:t xml:space="preserve">Вторичный остеопороз </w:t>
      </w:r>
      <w:r>
        <w:t>развивается вследствие различных заболеваний или состояний, а также приёма лекарственных средств, то есть имеется конкретная причина, приводящая к остеопоро</w:t>
      </w:r>
      <w:r w:rsidRPr="0010583F">
        <w:t>зу (</w:t>
      </w:r>
      <w:r w:rsidR="00D012C8" w:rsidRPr="0010583F">
        <w:t>т</w:t>
      </w:r>
      <w:r w:rsidRPr="0010583F">
        <w:t>аблица</w:t>
      </w:r>
      <w:r>
        <w:t xml:space="preserve"> 1). В структуре остеопороза вторичный остеопороз занимает 5% у женщин и 20% у мужчин [15].</w:t>
      </w:r>
    </w:p>
    <w:p w14:paraId="2D79FFCE" w14:textId="77777777" w:rsidR="00DB5343" w:rsidRDefault="0023651E" w:rsidP="00DB5343">
      <w:pPr>
        <w:pStyle w:val="3"/>
        <w:spacing w:line="360" w:lineRule="auto"/>
        <w:ind w:left="0" w:firstLineChars="125" w:firstLine="301"/>
        <w:jc w:val="right"/>
      </w:pPr>
      <w:r>
        <w:t xml:space="preserve">Таблица 1. </w:t>
      </w:r>
    </w:p>
    <w:p w14:paraId="4370F83B" w14:textId="75328089" w:rsidR="00565A81" w:rsidRDefault="0023651E" w:rsidP="00DB5343">
      <w:pPr>
        <w:pStyle w:val="3"/>
        <w:spacing w:line="360" w:lineRule="auto"/>
        <w:ind w:left="0" w:firstLineChars="125" w:firstLine="301"/>
        <w:jc w:val="center"/>
      </w:pPr>
      <w:r>
        <w:t>Состояния, заболевания и препараты, способные приводить к развитию вторичного остеопороза [1, 2, 15]</w:t>
      </w:r>
    </w:p>
    <w:tbl>
      <w:tblPr>
        <w:tblW w:w="886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8860"/>
      </w:tblGrid>
      <w:tr w:rsidR="00565A81" w14:paraId="0F4B1A1C" w14:textId="77777777">
        <w:trPr>
          <w:trHeight w:val="275"/>
          <w:jc w:val="center"/>
        </w:trPr>
        <w:tc>
          <w:tcPr>
            <w:tcW w:w="8860" w:type="dxa"/>
          </w:tcPr>
          <w:p w14:paraId="5FEFD855" w14:textId="77777777" w:rsidR="00565A81" w:rsidRDefault="0023651E">
            <w:pPr>
              <w:pStyle w:val="TableParagraph"/>
              <w:ind w:firstLineChars="207" w:firstLine="499"/>
              <w:jc w:val="both"/>
              <w:rPr>
                <w:b/>
                <w:sz w:val="24"/>
              </w:rPr>
            </w:pPr>
            <w:r>
              <w:rPr>
                <w:b/>
                <w:sz w:val="24"/>
              </w:rPr>
              <w:t>Факторы</w:t>
            </w:r>
            <w:r>
              <w:rPr>
                <w:b/>
                <w:spacing w:val="-5"/>
                <w:sz w:val="24"/>
              </w:rPr>
              <w:t xml:space="preserve"> </w:t>
            </w:r>
            <w:r>
              <w:rPr>
                <w:b/>
                <w:sz w:val="24"/>
              </w:rPr>
              <w:t>образа</w:t>
            </w:r>
            <w:r>
              <w:rPr>
                <w:b/>
                <w:spacing w:val="-4"/>
                <w:sz w:val="24"/>
              </w:rPr>
              <w:t xml:space="preserve"> </w:t>
            </w:r>
            <w:r>
              <w:rPr>
                <w:b/>
                <w:spacing w:val="-2"/>
                <w:sz w:val="24"/>
              </w:rPr>
              <w:t>жизни</w:t>
            </w:r>
          </w:p>
        </w:tc>
      </w:tr>
      <w:tr w:rsidR="00565A81" w14:paraId="4EB7D2B9" w14:textId="77777777">
        <w:trPr>
          <w:trHeight w:val="275"/>
          <w:jc w:val="center"/>
        </w:trPr>
        <w:tc>
          <w:tcPr>
            <w:tcW w:w="8860" w:type="dxa"/>
          </w:tcPr>
          <w:p w14:paraId="4F3566DC" w14:textId="77777777" w:rsidR="00565A81" w:rsidRDefault="0023651E">
            <w:pPr>
              <w:pStyle w:val="TableParagraph"/>
              <w:ind w:firstLineChars="207" w:firstLine="497"/>
              <w:jc w:val="both"/>
              <w:rPr>
                <w:sz w:val="24"/>
              </w:rPr>
            </w:pPr>
            <w:r>
              <w:rPr>
                <w:sz w:val="24"/>
              </w:rPr>
              <w:t>Избыток</w:t>
            </w:r>
            <w:r>
              <w:rPr>
                <w:spacing w:val="-8"/>
                <w:sz w:val="24"/>
              </w:rPr>
              <w:t xml:space="preserve"> </w:t>
            </w:r>
            <w:r>
              <w:rPr>
                <w:sz w:val="24"/>
              </w:rPr>
              <w:t>витамина</w:t>
            </w:r>
            <w:r>
              <w:rPr>
                <w:spacing w:val="-5"/>
                <w:sz w:val="24"/>
              </w:rPr>
              <w:t xml:space="preserve"> </w:t>
            </w:r>
            <w:r>
              <w:rPr>
                <w:spacing w:val="-10"/>
                <w:sz w:val="24"/>
              </w:rPr>
              <w:t>A</w:t>
            </w:r>
          </w:p>
        </w:tc>
      </w:tr>
      <w:tr w:rsidR="00565A81" w14:paraId="32073B01" w14:textId="77777777">
        <w:trPr>
          <w:trHeight w:val="275"/>
          <w:jc w:val="center"/>
        </w:trPr>
        <w:tc>
          <w:tcPr>
            <w:tcW w:w="8860" w:type="dxa"/>
          </w:tcPr>
          <w:p w14:paraId="7D1BE403" w14:textId="77777777" w:rsidR="00565A81" w:rsidRDefault="0023651E">
            <w:pPr>
              <w:pStyle w:val="TableParagraph"/>
              <w:ind w:firstLineChars="207" w:firstLine="497"/>
              <w:jc w:val="both"/>
              <w:rPr>
                <w:sz w:val="24"/>
              </w:rPr>
            </w:pPr>
            <w:r>
              <w:rPr>
                <w:sz w:val="24"/>
              </w:rPr>
              <w:t>Выраженный</w:t>
            </w:r>
            <w:r>
              <w:rPr>
                <w:spacing w:val="-2"/>
                <w:sz w:val="24"/>
              </w:rPr>
              <w:t xml:space="preserve"> </w:t>
            </w:r>
            <w:r>
              <w:rPr>
                <w:sz w:val="24"/>
              </w:rPr>
              <w:t>дефицит</w:t>
            </w:r>
            <w:r>
              <w:rPr>
                <w:spacing w:val="-2"/>
                <w:sz w:val="24"/>
              </w:rPr>
              <w:t xml:space="preserve"> </w:t>
            </w:r>
            <w:r>
              <w:rPr>
                <w:sz w:val="24"/>
              </w:rPr>
              <w:t>массы</w:t>
            </w:r>
            <w:r>
              <w:rPr>
                <w:spacing w:val="-2"/>
                <w:sz w:val="24"/>
              </w:rPr>
              <w:t xml:space="preserve"> </w:t>
            </w:r>
            <w:r>
              <w:rPr>
                <w:sz w:val="24"/>
              </w:rPr>
              <w:t>тела,</w:t>
            </w:r>
            <w:r>
              <w:rPr>
                <w:spacing w:val="-2"/>
                <w:sz w:val="24"/>
              </w:rPr>
              <w:t xml:space="preserve"> </w:t>
            </w:r>
            <w:r>
              <w:rPr>
                <w:sz w:val="24"/>
              </w:rPr>
              <w:t>резкая</w:t>
            </w:r>
            <w:r>
              <w:rPr>
                <w:spacing w:val="-2"/>
                <w:sz w:val="24"/>
              </w:rPr>
              <w:t xml:space="preserve"> </w:t>
            </w:r>
            <w:r>
              <w:rPr>
                <w:sz w:val="24"/>
              </w:rPr>
              <w:t>потеря</w:t>
            </w:r>
            <w:r>
              <w:rPr>
                <w:spacing w:val="-2"/>
                <w:sz w:val="24"/>
              </w:rPr>
              <w:t xml:space="preserve"> </w:t>
            </w:r>
            <w:r>
              <w:rPr>
                <w:sz w:val="24"/>
              </w:rPr>
              <w:t>массы</w:t>
            </w:r>
            <w:r>
              <w:rPr>
                <w:spacing w:val="-2"/>
                <w:sz w:val="24"/>
              </w:rPr>
              <w:t xml:space="preserve"> </w:t>
            </w:r>
            <w:r>
              <w:rPr>
                <w:spacing w:val="-4"/>
                <w:sz w:val="24"/>
              </w:rPr>
              <w:t>тела</w:t>
            </w:r>
          </w:p>
        </w:tc>
      </w:tr>
      <w:tr w:rsidR="00565A81" w14:paraId="2B8C11CF" w14:textId="77777777">
        <w:trPr>
          <w:trHeight w:val="1103"/>
          <w:jc w:val="center"/>
        </w:trPr>
        <w:tc>
          <w:tcPr>
            <w:tcW w:w="8860" w:type="dxa"/>
          </w:tcPr>
          <w:p w14:paraId="5A6F6F33" w14:textId="77777777" w:rsidR="00565A81" w:rsidRDefault="0023651E">
            <w:pPr>
              <w:pStyle w:val="TableParagraph"/>
              <w:ind w:firstLineChars="207" w:firstLine="497"/>
              <w:jc w:val="both"/>
              <w:rPr>
                <w:sz w:val="24"/>
              </w:rPr>
            </w:pPr>
            <w:r>
              <w:rPr>
                <w:sz w:val="24"/>
              </w:rPr>
              <w:t>Нарушения</w:t>
            </w:r>
            <w:r>
              <w:rPr>
                <w:spacing w:val="-6"/>
                <w:sz w:val="24"/>
              </w:rPr>
              <w:t xml:space="preserve"> </w:t>
            </w:r>
            <w:r>
              <w:rPr>
                <w:spacing w:val="-2"/>
                <w:sz w:val="24"/>
              </w:rPr>
              <w:t>питания:</w:t>
            </w:r>
          </w:p>
          <w:p w14:paraId="0009EF91" w14:textId="77777777" w:rsidR="00565A81" w:rsidRDefault="0023651E">
            <w:pPr>
              <w:pStyle w:val="TableParagraph"/>
              <w:numPr>
                <w:ilvl w:val="0"/>
                <w:numId w:val="4"/>
              </w:numPr>
              <w:tabs>
                <w:tab w:val="left" w:pos="727"/>
              </w:tabs>
              <w:ind w:left="0" w:firstLineChars="207" w:firstLine="497"/>
              <w:jc w:val="both"/>
              <w:rPr>
                <w:sz w:val="24"/>
              </w:rPr>
            </w:pPr>
            <w:r>
              <w:rPr>
                <w:sz w:val="24"/>
              </w:rPr>
              <w:t>низкое</w:t>
            </w:r>
            <w:r>
              <w:rPr>
                <w:spacing w:val="-6"/>
                <w:sz w:val="24"/>
              </w:rPr>
              <w:t xml:space="preserve"> </w:t>
            </w:r>
            <w:r>
              <w:rPr>
                <w:sz w:val="24"/>
              </w:rPr>
              <w:t>потребление</w:t>
            </w:r>
            <w:r>
              <w:rPr>
                <w:spacing w:val="-6"/>
                <w:sz w:val="24"/>
              </w:rPr>
              <w:t xml:space="preserve"> </w:t>
            </w:r>
            <w:r>
              <w:rPr>
                <w:spacing w:val="-2"/>
                <w:sz w:val="24"/>
              </w:rPr>
              <w:t>кальция</w:t>
            </w:r>
          </w:p>
          <w:p w14:paraId="183840B4" w14:textId="77777777" w:rsidR="00565A81" w:rsidRDefault="0023651E">
            <w:pPr>
              <w:pStyle w:val="TableParagraph"/>
              <w:numPr>
                <w:ilvl w:val="0"/>
                <w:numId w:val="4"/>
              </w:numPr>
              <w:tabs>
                <w:tab w:val="left" w:pos="727"/>
              </w:tabs>
              <w:ind w:left="0" w:firstLineChars="207" w:firstLine="497"/>
              <w:jc w:val="both"/>
              <w:rPr>
                <w:sz w:val="24"/>
              </w:rPr>
            </w:pPr>
            <w:r>
              <w:rPr>
                <w:sz w:val="24"/>
              </w:rPr>
              <w:t>дефицит</w:t>
            </w:r>
            <w:r>
              <w:rPr>
                <w:spacing w:val="-4"/>
                <w:sz w:val="24"/>
              </w:rPr>
              <w:t xml:space="preserve"> </w:t>
            </w:r>
            <w:r>
              <w:rPr>
                <w:sz w:val="24"/>
              </w:rPr>
              <w:t>витамина</w:t>
            </w:r>
            <w:r>
              <w:rPr>
                <w:spacing w:val="-3"/>
                <w:sz w:val="24"/>
              </w:rPr>
              <w:t xml:space="preserve"> </w:t>
            </w:r>
            <w:r>
              <w:rPr>
                <w:spacing w:val="-10"/>
                <w:sz w:val="24"/>
              </w:rPr>
              <w:t>D</w:t>
            </w:r>
          </w:p>
          <w:p w14:paraId="4117079E" w14:textId="77777777" w:rsidR="00565A81" w:rsidRDefault="0023651E">
            <w:pPr>
              <w:pStyle w:val="TableParagraph"/>
              <w:numPr>
                <w:ilvl w:val="0"/>
                <w:numId w:val="4"/>
              </w:numPr>
              <w:tabs>
                <w:tab w:val="left" w:pos="727"/>
              </w:tabs>
              <w:ind w:left="0" w:firstLineChars="207" w:firstLine="497"/>
              <w:jc w:val="both"/>
              <w:rPr>
                <w:sz w:val="24"/>
              </w:rPr>
            </w:pPr>
            <w:r>
              <w:rPr>
                <w:sz w:val="24"/>
              </w:rPr>
              <w:t>переизбыток</w:t>
            </w:r>
            <w:r>
              <w:rPr>
                <w:spacing w:val="-3"/>
                <w:sz w:val="24"/>
              </w:rPr>
              <w:t xml:space="preserve"> </w:t>
            </w:r>
            <w:r>
              <w:rPr>
                <w:sz w:val="24"/>
              </w:rPr>
              <w:t>соли</w:t>
            </w:r>
            <w:r>
              <w:rPr>
                <w:spacing w:val="-3"/>
                <w:sz w:val="24"/>
              </w:rPr>
              <w:t xml:space="preserve"> </w:t>
            </w:r>
            <w:r>
              <w:rPr>
                <w:sz w:val="24"/>
              </w:rPr>
              <w:t>в</w:t>
            </w:r>
            <w:r>
              <w:rPr>
                <w:spacing w:val="-3"/>
                <w:sz w:val="24"/>
              </w:rPr>
              <w:t xml:space="preserve"> </w:t>
            </w:r>
            <w:r>
              <w:rPr>
                <w:spacing w:val="-2"/>
                <w:sz w:val="24"/>
              </w:rPr>
              <w:t>рационе</w:t>
            </w:r>
          </w:p>
        </w:tc>
      </w:tr>
      <w:tr w:rsidR="00565A81" w14:paraId="42B34EEE" w14:textId="77777777">
        <w:trPr>
          <w:trHeight w:val="275"/>
          <w:jc w:val="center"/>
        </w:trPr>
        <w:tc>
          <w:tcPr>
            <w:tcW w:w="8860" w:type="dxa"/>
          </w:tcPr>
          <w:p w14:paraId="3793F88F" w14:textId="77777777" w:rsidR="00565A81" w:rsidRDefault="0023651E">
            <w:pPr>
              <w:pStyle w:val="TableParagraph"/>
              <w:ind w:firstLineChars="207" w:firstLine="499"/>
              <w:jc w:val="both"/>
              <w:rPr>
                <w:b/>
                <w:sz w:val="24"/>
              </w:rPr>
            </w:pPr>
            <w:r>
              <w:rPr>
                <w:b/>
                <w:sz w:val="24"/>
              </w:rPr>
              <w:t>Генетические</w:t>
            </w:r>
            <w:r>
              <w:rPr>
                <w:b/>
                <w:spacing w:val="-6"/>
                <w:sz w:val="24"/>
              </w:rPr>
              <w:t xml:space="preserve"> </w:t>
            </w:r>
            <w:r>
              <w:rPr>
                <w:b/>
                <w:spacing w:val="-2"/>
                <w:sz w:val="24"/>
              </w:rPr>
              <w:t>заболевания</w:t>
            </w:r>
          </w:p>
        </w:tc>
      </w:tr>
      <w:tr w:rsidR="00565A81" w14:paraId="2035D314" w14:textId="77777777">
        <w:trPr>
          <w:trHeight w:val="275"/>
          <w:jc w:val="center"/>
        </w:trPr>
        <w:tc>
          <w:tcPr>
            <w:tcW w:w="8860" w:type="dxa"/>
          </w:tcPr>
          <w:p w14:paraId="73E7D726" w14:textId="77777777" w:rsidR="00565A81" w:rsidRDefault="0023651E">
            <w:pPr>
              <w:pStyle w:val="TableParagraph"/>
              <w:ind w:firstLineChars="207" w:firstLine="493"/>
              <w:jc w:val="both"/>
              <w:rPr>
                <w:sz w:val="24"/>
              </w:rPr>
            </w:pPr>
            <w:r>
              <w:rPr>
                <w:spacing w:val="-2"/>
                <w:sz w:val="24"/>
              </w:rPr>
              <w:t>Муковисцидоз</w:t>
            </w:r>
          </w:p>
        </w:tc>
      </w:tr>
      <w:tr w:rsidR="00565A81" w14:paraId="3B327E97" w14:textId="77777777">
        <w:trPr>
          <w:trHeight w:val="275"/>
          <w:jc w:val="center"/>
        </w:trPr>
        <w:tc>
          <w:tcPr>
            <w:tcW w:w="8860" w:type="dxa"/>
          </w:tcPr>
          <w:p w14:paraId="4BEF6CEC" w14:textId="77777777" w:rsidR="00565A81" w:rsidRDefault="0023651E">
            <w:pPr>
              <w:pStyle w:val="TableParagraph"/>
              <w:ind w:firstLineChars="207" w:firstLine="497"/>
              <w:jc w:val="both"/>
              <w:rPr>
                <w:sz w:val="24"/>
              </w:rPr>
            </w:pPr>
            <w:r>
              <w:rPr>
                <w:sz w:val="24"/>
              </w:rPr>
              <w:t>Синдром</w:t>
            </w:r>
            <w:r>
              <w:rPr>
                <w:spacing w:val="-9"/>
                <w:sz w:val="24"/>
              </w:rPr>
              <w:t xml:space="preserve"> </w:t>
            </w:r>
            <w:r>
              <w:rPr>
                <w:sz w:val="24"/>
              </w:rPr>
              <w:t>Элерса-</w:t>
            </w:r>
            <w:r>
              <w:rPr>
                <w:spacing w:val="-2"/>
                <w:sz w:val="24"/>
              </w:rPr>
              <w:t>Данло</w:t>
            </w:r>
          </w:p>
        </w:tc>
      </w:tr>
      <w:tr w:rsidR="00565A81" w14:paraId="7BE0A037" w14:textId="77777777">
        <w:trPr>
          <w:trHeight w:val="275"/>
          <w:jc w:val="center"/>
        </w:trPr>
        <w:tc>
          <w:tcPr>
            <w:tcW w:w="8860" w:type="dxa"/>
          </w:tcPr>
          <w:p w14:paraId="1B2F2D11" w14:textId="77777777" w:rsidR="00565A81" w:rsidRDefault="0023651E">
            <w:pPr>
              <w:pStyle w:val="TableParagraph"/>
              <w:ind w:firstLineChars="207" w:firstLine="497"/>
              <w:jc w:val="both"/>
              <w:rPr>
                <w:sz w:val="24"/>
              </w:rPr>
            </w:pPr>
            <w:r>
              <w:rPr>
                <w:sz w:val="24"/>
              </w:rPr>
              <w:t>Болезнь</w:t>
            </w:r>
            <w:r>
              <w:rPr>
                <w:spacing w:val="-5"/>
                <w:sz w:val="24"/>
              </w:rPr>
              <w:t xml:space="preserve"> </w:t>
            </w:r>
            <w:r>
              <w:rPr>
                <w:spacing w:val="-4"/>
                <w:sz w:val="24"/>
              </w:rPr>
              <w:t>Гоше</w:t>
            </w:r>
          </w:p>
        </w:tc>
      </w:tr>
      <w:tr w:rsidR="00565A81" w14:paraId="13407A08" w14:textId="77777777">
        <w:trPr>
          <w:trHeight w:val="275"/>
          <w:jc w:val="center"/>
        </w:trPr>
        <w:tc>
          <w:tcPr>
            <w:tcW w:w="8860" w:type="dxa"/>
          </w:tcPr>
          <w:p w14:paraId="736F6346" w14:textId="77777777" w:rsidR="00565A81" w:rsidRDefault="0023651E">
            <w:pPr>
              <w:pStyle w:val="TableParagraph"/>
              <w:ind w:firstLineChars="207" w:firstLine="497"/>
              <w:jc w:val="both"/>
              <w:rPr>
                <w:sz w:val="24"/>
              </w:rPr>
            </w:pPr>
            <w:r>
              <w:rPr>
                <w:sz w:val="24"/>
              </w:rPr>
              <w:t>Болезни</w:t>
            </w:r>
            <w:r>
              <w:rPr>
                <w:spacing w:val="-6"/>
                <w:sz w:val="24"/>
              </w:rPr>
              <w:t xml:space="preserve"> </w:t>
            </w:r>
            <w:r>
              <w:rPr>
                <w:sz w:val="24"/>
              </w:rPr>
              <w:t>накопления</w:t>
            </w:r>
            <w:r>
              <w:rPr>
                <w:spacing w:val="-5"/>
                <w:sz w:val="24"/>
              </w:rPr>
              <w:t xml:space="preserve"> </w:t>
            </w:r>
            <w:r>
              <w:rPr>
                <w:spacing w:val="-2"/>
                <w:sz w:val="24"/>
              </w:rPr>
              <w:t>гликогена</w:t>
            </w:r>
          </w:p>
        </w:tc>
      </w:tr>
      <w:tr w:rsidR="00565A81" w14:paraId="3C3A6211" w14:textId="77777777">
        <w:trPr>
          <w:trHeight w:val="275"/>
          <w:jc w:val="center"/>
        </w:trPr>
        <w:tc>
          <w:tcPr>
            <w:tcW w:w="8860" w:type="dxa"/>
          </w:tcPr>
          <w:p w14:paraId="2B96334A" w14:textId="77777777" w:rsidR="00565A81" w:rsidRDefault="0023651E">
            <w:pPr>
              <w:pStyle w:val="TableParagraph"/>
              <w:ind w:firstLineChars="207" w:firstLine="493"/>
              <w:jc w:val="both"/>
              <w:rPr>
                <w:sz w:val="24"/>
              </w:rPr>
            </w:pPr>
            <w:r>
              <w:rPr>
                <w:spacing w:val="-2"/>
                <w:sz w:val="24"/>
              </w:rPr>
              <w:t>Гемохроматоз</w:t>
            </w:r>
          </w:p>
        </w:tc>
      </w:tr>
      <w:tr w:rsidR="00565A81" w14:paraId="3CA997BA" w14:textId="77777777">
        <w:trPr>
          <w:trHeight w:val="275"/>
          <w:jc w:val="center"/>
        </w:trPr>
        <w:tc>
          <w:tcPr>
            <w:tcW w:w="8860" w:type="dxa"/>
          </w:tcPr>
          <w:p w14:paraId="26D10B42" w14:textId="77777777" w:rsidR="00565A81" w:rsidRDefault="0023651E">
            <w:pPr>
              <w:pStyle w:val="TableParagraph"/>
              <w:ind w:firstLineChars="207" w:firstLine="493"/>
              <w:jc w:val="both"/>
              <w:rPr>
                <w:sz w:val="24"/>
              </w:rPr>
            </w:pPr>
            <w:r>
              <w:rPr>
                <w:spacing w:val="-2"/>
                <w:sz w:val="24"/>
              </w:rPr>
              <w:t>Гомоцистинурия</w:t>
            </w:r>
          </w:p>
        </w:tc>
      </w:tr>
      <w:tr w:rsidR="00565A81" w14:paraId="02485A19" w14:textId="77777777">
        <w:trPr>
          <w:trHeight w:val="275"/>
          <w:jc w:val="center"/>
        </w:trPr>
        <w:tc>
          <w:tcPr>
            <w:tcW w:w="8860" w:type="dxa"/>
          </w:tcPr>
          <w:p w14:paraId="512E8F9D" w14:textId="77777777" w:rsidR="00565A81" w:rsidRDefault="0023651E">
            <w:pPr>
              <w:pStyle w:val="TableParagraph"/>
              <w:ind w:firstLineChars="207" w:firstLine="493"/>
              <w:jc w:val="both"/>
              <w:rPr>
                <w:sz w:val="24"/>
              </w:rPr>
            </w:pPr>
            <w:r>
              <w:rPr>
                <w:spacing w:val="-2"/>
                <w:sz w:val="24"/>
              </w:rPr>
              <w:t>Гипофосфатазия*</w:t>
            </w:r>
          </w:p>
        </w:tc>
      </w:tr>
      <w:tr w:rsidR="00565A81" w14:paraId="3B7F1CAD" w14:textId="77777777">
        <w:trPr>
          <w:trHeight w:val="275"/>
          <w:jc w:val="center"/>
        </w:trPr>
        <w:tc>
          <w:tcPr>
            <w:tcW w:w="8860" w:type="dxa"/>
          </w:tcPr>
          <w:p w14:paraId="2CB51F50" w14:textId="77777777" w:rsidR="00565A81" w:rsidRDefault="0023651E">
            <w:pPr>
              <w:pStyle w:val="TableParagraph"/>
              <w:ind w:firstLineChars="207" w:firstLine="497"/>
              <w:jc w:val="both"/>
              <w:rPr>
                <w:sz w:val="24"/>
              </w:rPr>
            </w:pPr>
            <w:r>
              <w:rPr>
                <w:sz w:val="24"/>
              </w:rPr>
              <w:t>Синдром</w:t>
            </w:r>
            <w:r>
              <w:rPr>
                <w:spacing w:val="-5"/>
                <w:sz w:val="24"/>
              </w:rPr>
              <w:t xml:space="preserve"> </w:t>
            </w:r>
            <w:r>
              <w:rPr>
                <w:spacing w:val="-2"/>
                <w:sz w:val="24"/>
              </w:rPr>
              <w:t>Марфана</w:t>
            </w:r>
          </w:p>
        </w:tc>
      </w:tr>
      <w:tr w:rsidR="00565A81" w14:paraId="2CB8347F" w14:textId="77777777">
        <w:trPr>
          <w:trHeight w:val="275"/>
          <w:jc w:val="center"/>
        </w:trPr>
        <w:tc>
          <w:tcPr>
            <w:tcW w:w="8860" w:type="dxa"/>
          </w:tcPr>
          <w:p w14:paraId="167BF6D0" w14:textId="77777777" w:rsidR="00565A81" w:rsidRDefault="0023651E">
            <w:pPr>
              <w:pStyle w:val="TableParagraph"/>
              <w:ind w:firstLineChars="207" w:firstLine="497"/>
              <w:jc w:val="both"/>
              <w:rPr>
                <w:sz w:val="24"/>
              </w:rPr>
            </w:pPr>
            <w:r>
              <w:rPr>
                <w:sz w:val="24"/>
              </w:rPr>
              <w:t>Болезнь</w:t>
            </w:r>
            <w:r>
              <w:rPr>
                <w:spacing w:val="-5"/>
                <w:sz w:val="24"/>
              </w:rPr>
              <w:t xml:space="preserve"> </w:t>
            </w:r>
            <w:r>
              <w:rPr>
                <w:sz w:val="24"/>
              </w:rPr>
              <w:t>«стальных</w:t>
            </w:r>
            <w:r>
              <w:rPr>
                <w:spacing w:val="-4"/>
                <w:sz w:val="24"/>
              </w:rPr>
              <w:t xml:space="preserve"> </w:t>
            </w:r>
            <w:r>
              <w:rPr>
                <w:sz w:val="24"/>
              </w:rPr>
              <w:t>волос»</w:t>
            </w:r>
            <w:r>
              <w:rPr>
                <w:spacing w:val="-5"/>
                <w:sz w:val="24"/>
              </w:rPr>
              <w:t xml:space="preserve"> </w:t>
            </w:r>
            <w:r>
              <w:rPr>
                <w:sz w:val="24"/>
              </w:rPr>
              <w:t>(болезнь</w:t>
            </w:r>
            <w:r>
              <w:rPr>
                <w:spacing w:val="-4"/>
                <w:sz w:val="24"/>
              </w:rPr>
              <w:t xml:space="preserve"> </w:t>
            </w:r>
            <w:r>
              <w:rPr>
                <w:sz w:val="24"/>
              </w:rPr>
              <w:t>Менкеса)</w:t>
            </w:r>
            <w:r>
              <w:rPr>
                <w:spacing w:val="-4"/>
                <w:sz w:val="24"/>
              </w:rPr>
              <w:t xml:space="preserve"> </w:t>
            </w:r>
            <w:r>
              <w:rPr>
                <w:sz w:val="24"/>
              </w:rPr>
              <w:t>–</w:t>
            </w:r>
            <w:r>
              <w:rPr>
                <w:spacing w:val="-5"/>
                <w:sz w:val="24"/>
              </w:rPr>
              <w:t xml:space="preserve"> </w:t>
            </w:r>
            <w:r>
              <w:rPr>
                <w:sz w:val="24"/>
              </w:rPr>
              <w:t>нарушение</w:t>
            </w:r>
            <w:r>
              <w:rPr>
                <w:spacing w:val="-4"/>
                <w:sz w:val="24"/>
              </w:rPr>
              <w:t xml:space="preserve"> </w:t>
            </w:r>
            <w:r>
              <w:rPr>
                <w:sz w:val="24"/>
              </w:rPr>
              <w:t>транспорта</w:t>
            </w:r>
            <w:r>
              <w:rPr>
                <w:spacing w:val="-4"/>
                <w:sz w:val="24"/>
              </w:rPr>
              <w:t xml:space="preserve"> меди</w:t>
            </w:r>
          </w:p>
        </w:tc>
      </w:tr>
      <w:tr w:rsidR="00565A81" w14:paraId="18A7B431" w14:textId="77777777">
        <w:trPr>
          <w:trHeight w:val="275"/>
          <w:jc w:val="center"/>
        </w:trPr>
        <w:tc>
          <w:tcPr>
            <w:tcW w:w="8860" w:type="dxa"/>
          </w:tcPr>
          <w:p w14:paraId="31C2C90D" w14:textId="77777777" w:rsidR="00565A81" w:rsidRDefault="0023651E">
            <w:pPr>
              <w:pStyle w:val="TableParagraph"/>
              <w:ind w:firstLineChars="207" w:firstLine="497"/>
              <w:jc w:val="both"/>
              <w:rPr>
                <w:sz w:val="24"/>
              </w:rPr>
            </w:pPr>
            <w:r>
              <w:rPr>
                <w:sz w:val="24"/>
              </w:rPr>
              <w:t>Несовершенный</w:t>
            </w:r>
            <w:r>
              <w:rPr>
                <w:spacing w:val="-7"/>
                <w:sz w:val="24"/>
              </w:rPr>
              <w:t xml:space="preserve"> </w:t>
            </w:r>
            <w:r>
              <w:rPr>
                <w:spacing w:val="-2"/>
                <w:sz w:val="24"/>
              </w:rPr>
              <w:t>остеогенез*</w:t>
            </w:r>
          </w:p>
        </w:tc>
      </w:tr>
      <w:tr w:rsidR="00565A81" w14:paraId="65ED41CB" w14:textId="77777777">
        <w:trPr>
          <w:trHeight w:val="275"/>
          <w:jc w:val="center"/>
        </w:trPr>
        <w:tc>
          <w:tcPr>
            <w:tcW w:w="8860" w:type="dxa"/>
          </w:tcPr>
          <w:p w14:paraId="74B885AD" w14:textId="77777777" w:rsidR="00565A81" w:rsidRDefault="0023651E">
            <w:pPr>
              <w:pStyle w:val="TableParagraph"/>
              <w:ind w:firstLineChars="207" w:firstLine="497"/>
              <w:jc w:val="both"/>
              <w:rPr>
                <w:sz w:val="24"/>
              </w:rPr>
            </w:pPr>
            <w:r>
              <w:rPr>
                <w:sz w:val="24"/>
              </w:rPr>
              <w:t>Семейная</w:t>
            </w:r>
            <w:r>
              <w:rPr>
                <w:spacing w:val="-8"/>
                <w:sz w:val="24"/>
              </w:rPr>
              <w:t xml:space="preserve"> </w:t>
            </w:r>
            <w:r>
              <w:rPr>
                <w:sz w:val="24"/>
              </w:rPr>
              <w:t>дизавтономия</w:t>
            </w:r>
            <w:r>
              <w:rPr>
                <w:spacing w:val="-8"/>
                <w:sz w:val="24"/>
              </w:rPr>
              <w:t xml:space="preserve"> </w:t>
            </w:r>
            <w:r>
              <w:rPr>
                <w:sz w:val="24"/>
              </w:rPr>
              <w:t>(синдром</w:t>
            </w:r>
            <w:r>
              <w:rPr>
                <w:spacing w:val="-8"/>
                <w:sz w:val="24"/>
              </w:rPr>
              <w:t xml:space="preserve"> </w:t>
            </w:r>
            <w:r>
              <w:rPr>
                <w:sz w:val="24"/>
              </w:rPr>
              <w:t>Рейли-</w:t>
            </w:r>
            <w:r>
              <w:rPr>
                <w:spacing w:val="-4"/>
                <w:sz w:val="24"/>
              </w:rPr>
              <w:t>Дея)</w:t>
            </w:r>
          </w:p>
        </w:tc>
      </w:tr>
      <w:tr w:rsidR="00565A81" w14:paraId="1A606C7D" w14:textId="77777777">
        <w:trPr>
          <w:trHeight w:val="275"/>
          <w:jc w:val="center"/>
        </w:trPr>
        <w:tc>
          <w:tcPr>
            <w:tcW w:w="8860" w:type="dxa"/>
          </w:tcPr>
          <w:p w14:paraId="5A020400" w14:textId="77777777" w:rsidR="00565A81" w:rsidRDefault="0023651E">
            <w:pPr>
              <w:pStyle w:val="TableParagraph"/>
              <w:ind w:firstLineChars="207" w:firstLine="493"/>
              <w:jc w:val="both"/>
              <w:rPr>
                <w:sz w:val="24"/>
              </w:rPr>
            </w:pPr>
            <w:r>
              <w:rPr>
                <w:spacing w:val="-2"/>
                <w:sz w:val="24"/>
              </w:rPr>
              <w:t>Порфирия</w:t>
            </w:r>
          </w:p>
        </w:tc>
      </w:tr>
      <w:tr w:rsidR="00565A81" w14:paraId="19D192F7" w14:textId="77777777">
        <w:trPr>
          <w:trHeight w:val="275"/>
          <w:jc w:val="center"/>
        </w:trPr>
        <w:tc>
          <w:tcPr>
            <w:tcW w:w="8860" w:type="dxa"/>
          </w:tcPr>
          <w:p w14:paraId="002EADE3" w14:textId="77777777" w:rsidR="00565A81" w:rsidRDefault="0023651E">
            <w:pPr>
              <w:pStyle w:val="TableParagraph"/>
              <w:ind w:firstLineChars="207" w:firstLine="499"/>
              <w:jc w:val="both"/>
              <w:rPr>
                <w:b/>
                <w:sz w:val="24"/>
              </w:rPr>
            </w:pPr>
            <w:r>
              <w:rPr>
                <w:b/>
                <w:sz w:val="24"/>
              </w:rPr>
              <w:t>Гипогонадные</w:t>
            </w:r>
            <w:r>
              <w:rPr>
                <w:b/>
                <w:spacing w:val="-10"/>
                <w:sz w:val="24"/>
              </w:rPr>
              <w:t xml:space="preserve"> </w:t>
            </w:r>
            <w:r>
              <w:rPr>
                <w:b/>
                <w:spacing w:val="-2"/>
                <w:sz w:val="24"/>
              </w:rPr>
              <w:t>состояния</w:t>
            </w:r>
          </w:p>
        </w:tc>
      </w:tr>
      <w:tr w:rsidR="00565A81" w14:paraId="4D9D8083" w14:textId="77777777">
        <w:trPr>
          <w:trHeight w:val="275"/>
          <w:jc w:val="center"/>
        </w:trPr>
        <w:tc>
          <w:tcPr>
            <w:tcW w:w="8860" w:type="dxa"/>
          </w:tcPr>
          <w:p w14:paraId="17FFDBBC" w14:textId="77777777" w:rsidR="00565A81" w:rsidRDefault="0023651E">
            <w:pPr>
              <w:pStyle w:val="TableParagraph"/>
              <w:ind w:firstLineChars="207" w:firstLine="497"/>
              <w:jc w:val="both"/>
              <w:rPr>
                <w:sz w:val="24"/>
              </w:rPr>
            </w:pPr>
            <w:r>
              <w:rPr>
                <w:sz w:val="24"/>
              </w:rPr>
              <w:t>Нечувствительность</w:t>
            </w:r>
            <w:r>
              <w:rPr>
                <w:spacing w:val="-6"/>
                <w:sz w:val="24"/>
              </w:rPr>
              <w:t xml:space="preserve"> </w:t>
            </w:r>
            <w:r>
              <w:rPr>
                <w:sz w:val="24"/>
              </w:rPr>
              <w:t>к</w:t>
            </w:r>
            <w:r>
              <w:rPr>
                <w:spacing w:val="-6"/>
                <w:sz w:val="24"/>
              </w:rPr>
              <w:t xml:space="preserve"> </w:t>
            </w:r>
            <w:r>
              <w:rPr>
                <w:spacing w:val="-2"/>
                <w:sz w:val="24"/>
              </w:rPr>
              <w:t>андрогенам</w:t>
            </w:r>
          </w:p>
        </w:tc>
      </w:tr>
      <w:tr w:rsidR="00565A81" w14:paraId="009121F9" w14:textId="77777777">
        <w:trPr>
          <w:trHeight w:val="275"/>
          <w:jc w:val="center"/>
        </w:trPr>
        <w:tc>
          <w:tcPr>
            <w:tcW w:w="8860" w:type="dxa"/>
          </w:tcPr>
          <w:p w14:paraId="2E57FCFC" w14:textId="77777777" w:rsidR="00565A81" w:rsidRDefault="0023651E">
            <w:pPr>
              <w:pStyle w:val="TableParagraph"/>
              <w:ind w:firstLineChars="207" w:firstLine="497"/>
              <w:jc w:val="both"/>
              <w:rPr>
                <w:sz w:val="24"/>
              </w:rPr>
            </w:pPr>
            <w:r>
              <w:rPr>
                <w:sz w:val="24"/>
              </w:rPr>
              <w:t>Нервная</w:t>
            </w:r>
            <w:r>
              <w:rPr>
                <w:spacing w:val="-6"/>
                <w:sz w:val="24"/>
              </w:rPr>
              <w:t xml:space="preserve"> </w:t>
            </w:r>
            <w:r>
              <w:rPr>
                <w:spacing w:val="-2"/>
                <w:sz w:val="24"/>
              </w:rPr>
              <w:t>анорексия</w:t>
            </w:r>
          </w:p>
        </w:tc>
      </w:tr>
      <w:tr w:rsidR="00565A81" w14:paraId="1DFE2F6F" w14:textId="77777777">
        <w:trPr>
          <w:trHeight w:val="275"/>
          <w:jc w:val="center"/>
        </w:trPr>
        <w:tc>
          <w:tcPr>
            <w:tcW w:w="8860" w:type="dxa"/>
          </w:tcPr>
          <w:p w14:paraId="5AD0F970" w14:textId="77777777" w:rsidR="00565A81" w:rsidRDefault="0023651E">
            <w:pPr>
              <w:pStyle w:val="TableParagraph"/>
              <w:ind w:firstLineChars="207" w:firstLine="497"/>
              <w:jc w:val="both"/>
              <w:rPr>
                <w:sz w:val="24"/>
              </w:rPr>
            </w:pPr>
            <w:r>
              <w:rPr>
                <w:sz w:val="24"/>
              </w:rPr>
              <w:t>Аменорея</w:t>
            </w:r>
            <w:r>
              <w:rPr>
                <w:spacing w:val="-5"/>
                <w:sz w:val="24"/>
              </w:rPr>
              <w:t xml:space="preserve"> </w:t>
            </w:r>
            <w:r>
              <w:rPr>
                <w:spacing w:val="-2"/>
                <w:sz w:val="24"/>
              </w:rPr>
              <w:t>атлетов</w:t>
            </w:r>
          </w:p>
        </w:tc>
      </w:tr>
      <w:tr w:rsidR="00565A81" w14:paraId="15E27035" w14:textId="77777777">
        <w:trPr>
          <w:trHeight w:val="275"/>
          <w:jc w:val="center"/>
        </w:trPr>
        <w:tc>
          <w:tcPr>
            <w:tcW w:w="8860" w:type="dxa"/>
          </w:tcPr>
          <w:p w14:paraId="3B6E69ED" w14:textId="77777777" w:rsidR="00565A81" w:rsidRDefault="0023651E">
            <w:pPr>
              <w:pStyle w:val="TableParagraph"/>
              <w:ind w:firstLineChars="207" w:firstLine="493"/>
              <w:jc w:val="both"/>
              <w:rPr>
                <w:sz w:val="24"/>
              </w:rPr>
            </w:pPr>
            <w:r>
              <w:rPr>
                <w:spacing w:val="-2"/>
                <w:sz w:val="24"/>
              </w:rPr>
              <w:t>Гиперпролактинемия</w:t>
            </w:r>
          </w:p>
        </w:tc>
      </w:tr>
      <w:tr w:rsidR="00565A81" w14:paraId="6FA522A5" w14:textId="77777777">
        <w:trPr>
          <w:trHeight w:val="275"/>
          <w:jc w:val="center"/>
        </w:trPr>
        <w:tc>
          <w:tcPr>
            <w:tcW w:w="8860" w:type="dxa"/>
          </w:tcPr>
          <w:p w14:paraId="2AF76331" w14:textId="77777777" w:rsidR="00565A81" w:rsidRDefault="0023651E">
            <w:pPr>
              <w:pStyle w:val="TableParagraph"/>
              <w:ind w:firstLineChars="207" w:firstLine="493"/>
              <w:jc w:val="both"/>
              <w:rPr>
                <w:sz w:val="24"/>
              </w:rPr>
            </w:pPr>
            <w:r>
              <w:rPr>
                <w:spacing w:val="-2"/>
                <w:sz w:val="24"/>
              </w:rPr>
              <w:t>Пангипопитуитаризм</w:t>
            </w:r>
          </w:p>
        </w:tc>
      </w:tr>
      <w:tr w:rsidR="00565A81" w14:paraId="7DDD7288" w14:textId="77777777">
        <w:trPr>
          <w:trHeight w:val="275"/>
          <w:jc w:val="center"/>
        </w:trPr>
        <w:tc>
          <w:tcPr>
            <w:tcW w:w="8860" w:type="dxa"/>
          </w:tcPr>
          <w:p w14:paraId="2D2EF799" w14:textId="77777777" w:rsidR="00565A81" w:rsidRDefault="0023651E">
            <w:pPr>
              <w:pStyle w:val="TableParagraph"/>
              <w:ind w:firstLineChars="207" w:firstLine="497"/>
              <w:jc w:val="both"/>
              <w:rPr>
                <w:sz w:val="24"/>
              </w:rPr>
            </w:pPr>
            <w:r>
              <w:rPr>
                <w:sz w:val="24"/>
              </w:rPr>
              <w:t>Преждевременная</w:t>
            </w:r>
            <w:r>
              <w:rPr>
                <w:spacing w:val="-5"/>
                <w:sz w:val="24"/>
              </w:rPr>
              <w:t xml:space="preserve"> </w:t>
            </w:r>
            <w:r>
              <w:rPr>
                <w:sz w:val="24"/>
              </w:rPr>
              <w:t>менопауза</w:t>
            </w:r>
            <w:r>
              <w:rPr>
                <w:spacing w:val="-5"/>
                <w:sz w:val="24"/>
              </w:rPr>
              <w:t xml:space="preserve"> </w:t>
            </w:r>
            <w:r>
              <w:rPr>
                <w:sz w:val="24"/>
              </w:rPr>
              <w:t>(&lt;40</w:t>
            </w:r>
            <w:r>
              <w:rPr>
                <w:spacing w:val="-5"/>
                <w:sz w:val="24"/>
              </w:rPr>
              <w:t xml:space="preserve"> </w:t>
            </w:r>
            <w:r>
              <w:rPr>
                <w:spacing w:val="-4"/>
                <w:sz w:val="24"/>
              </w:rPr>
              <w:t>лет)</w:t>
            </w:r>
          </w:p>
        </w:tc>
      </w:tr>
      <w:tr w:rsidR="00565A81" w14:paraId="4A4DFF00" w14:textId="77777777">
        <w:trPr>
          <w:trHeight w:val="275"/>
          <w:jc w:val="center"/>
        </w:trPr>
        <w:tc>
          <w:tcPr>
            <w:tcW w:w="8860" w:type="dxa"/>
          </w:tcPr>
          <w:p w14:paraId="337FD653" w14:textId="77777777" w:rsidR="00565A81" w:rsidRDefault="0023651E">
            <w:pPr>
              <w:pStyle w:val="TableParagraph"/>
              <w:ind w:firstLineChars="207" w:firstLine="497"/>
              <w:jc w:val="both"/>
              <w:rPr>
                <w:sz w:val="24"/>
              </w:rPr>
            </w:pPr>
            <w:r>
              <w:rPr>
                <w:sz w:val="24"/>
              </w:rPr>
              <w:t>Синдромы</w:t>
            </w:r>
            <w:r>
              <w:rPr>
                <w:spacing w:val="-3"/>
                <w:sz w:val="24"/>
              </w:rPr>
              <w:t xml:space="preserve"> </w:t>
            </w:r>
            <w:r>
              <w:rPr>
                <w:sz w:val="24"/>
              </w:rPr>
              <w:t>Тернера</w:t>
            </w:r>
            <w:r>
              <w:rPr>
                <w:spacing w:val="-3"/>
                <w:sz w:val="24"/>
              </w:rPr>
              <w:t xml:space="preserve"> </w:t>
            </w:r>
            <w:r>
              <w:rPr>
                <w:sz w:val="24"/>
              </w:rPr>
              <w:t>и</w:t>
            </w:r>
            <w:r>
              <w:rPr>
                <w:spacing w:val="-3"/>
                <w:sz w:val="24"/>
              </w:rPr>
              <w:t xml:space="preserve"> </w:t>
            </w:r>
            <w:r>
              <w:rPr>
                <w:spacing w:val="-2"/>
                <w:sz w:val="24"/>
              </w:rPr>
              <w:t>Клайнфельтера</w:t>
            </w:r>
          </w:p>
        </w:tc>
      </w:tr>
      <w:tr w:rsidR="00565A81" w14:paraId="047FB66E" w14:textId="77777777">
        <w:trPr>
          <w:trHeight w:val="275"/>
          <w:jc w:val="center"/>
        </w:trPr>
        <w:tc>
          <w:tcPr>
            <w:tcW w:w="8860" w:type="dxa"/>
          </w:tcPr>
          <w:p w14:paraId="2D3C7C77" w14:textId="77777777" w:rsidR="00565A81" w:rsidRDefault="0023651E">
            <w:pPr>
              <w:pStyle w:val="TableParagraph"/>
              <w:ind w:firstLineChars="207" w:firstLine="499"/>
              <w:jc w:val="both"/>
              <w:rPr>
                <w:b/>
                <w:sz w:val="24"/>
              </w:rPr>
            </w:pPr>
            <w:r>
              <w:rPr>
                <w:b/>
                <w:sz w:val="24"/>
              </w:rPr>
              <w:lastRenderedPageBreak/>
              <w:t>Эндокринные</w:t>
            </w:r>
            <w:r>
              <w:rPr>
                <w:b/>
                <w:spacing w:val="-9"/>
                <w:sz w:val="24"/>
              </w:rPr>
              <w:t xml:space="preserve"> </w:t>
            </w:r>
            <w:r>
              <w:rPr>
                <w:b/>
                <w:spacing w:val="-2"/>
                <w:sz w:val="24"/>
              </w:rPr>
              <w:t>нарушения</w:t>
            </w:r>
          </w:p>
        </w:tc>
      </w:tr>
      <w:tr w:rsidR="00565A81" w14:paraId="629B12C9" w14:textId="77777777">
        <w:trPr>
          <w:trHeight w:val="275"/>
          <w:jc w:val="center"/>
        </w:trPr>
        <w:tc>
          <w:tcPr>
            <w:tcW w:w="8860" w:type="dxa"/>
          </w:tcPr>
          <w:p w14:paraId="32863B3B" w14:textId="77777777" w:rsidR="00565A81" w:rsidRDefault="0023651E">
            <w:pPr>
              <w:pStyle w:val="TableParagraph"/>
              <w:ind w:firstLineChars="207" w:firstLine="493"/>
              <w:jc w:val="both"/>
              <w:rPr>
                <w:sz w:val="24"/>
              </w:rPr>
            </w:pPr>
            <w:r>
              <w:rPr>
                <w:spacing w:val="-2"/>
                <w:sz w:val="24"/>
              </w:rPr>
              <w:t>Акромегалия</w:t>
            </w:r>
          </w:p>
        </w:tc>
      </w:tr>
      <w:tr w:rsidR="00565A81" w14:paraId="312C1D84" w14:textId="77777777">
        <w:trPr>
          <w:trHeight w:val="275"/>
          <w:jc w:val="center"/>
        </w:trPr>
        <w:tc>
          <w:tcPr>
            <w:tcW w:w="8860" w:type="dxa"/>
          </w:tcPr>
          <w:p w14:paraId="722C8661" w14:textId="77777777" w:rsidR="00565A81" w:rsidRDefault="0023651E">
            <w:pPr>
              <w:pStyle w:val="TableParagraph"/>
              <w:ind w:firstLineChars="207" w:firstLine="497"/>
              <w:jc w:val="both"/>
              <w:rPr>
                <w:sz w:val="24"/>
              </w:rPr>
            </w:pPr>
            <w:r>
              <w:rPr>
                <w:sz w:val="24"/>
              </w:rPr>
              <w:t>Эндогенный</w:t>
            </w:r>
            <w:r>
              <w:rPr>
                <w:spacing w:val="-7"/>
                <w:sz w:val="24"/>
              </w:rPr>
              <w:t xml:space="preserve"> </w:t>
            </w:r>
            <w:r>
              <w:rPr>
                <w:spacing w:val="-2"/>
                <w:sz w:val="24"/>
              </w:rPr>
              <w:t>гиперкортицизм</w:t>
            </w:r>
          </w:p>
        </w:tc>
      </w:tr>
      <w:tr w:rsidR="00565A81" w14:paraId="1DA1434D" w14:textId="77777777">
        <w:trPr>
          <w:trHeight w:val="275"/>
          <w:jc w:val="center"/>
        </w:trPr>
        <w:tc>
          <w:tcPr>
            <w:tcW w:w="8860" w:type="dxa"/>
          </w:tcPr>
          <w:p w14:paraId="0475288C" w14:textId="77777777" w:rsidR="00565A81" w:rsidRDefault="0023651E">
            <w:pPr>
              <w:pStyle w:val="TableParagraph"/>
              <w:ind w:firstLineChars="207" w:firstLine="497"/>
              <w:jc w:val="both"/>
              <w:rPr>
                <w:sz w:val="24"/>
              </w:rPr>
            </w:pPr>
            <w:r>
              <w:rPr>
                <w:sz w:val="24"/>
              </w:rPr>
              <w:t>Сахарный</w:t>
            </w:r>
            <w:r>
              <w:rPr>
                <w:spacing w:val="-2"/>
                <w:sz w:val="24"/>
              </w:rPr>
              <w:t xml:space="preserve"> </w:t>
            </w:r>
            <w:r>
              <w:rPr>
                <w:sz w:val="24"/>
              </w:rPr>
              <w:t>диабет</w:t>
            </w:r>
            <w:r>
              <w:rPr>
                <w:spacing w:val="-1"/>
                <w:sz w:val="24"/>
              </w:rPr>
              <w:t xml:space="preserve"> </w:t>
            </w:r>
            <w:r>
              <w:rPr>
                <w:sz w:val="24"/>
              </w:rPr>
              <w:t>(СД)</w:t>
            </w:r>
            <w:r>
              <w:rPr>
                <w:spacing w:val="-1"/>
                <w:sz w:val="24"/>
              </w:rPr>
              <w:t xml:space="preserve"> </w:t>
            </w:r>
            <w:r>
              <w:rPr>
                <w:sz w:val="24"/>
              </w:rPr>
              <w:t>1</w:t>
            </w:r>
            <w:r>
              <w:rPr>
                <w:spacing w:val="-1"/>
                <w:sz w:val="24"/>
              </w:rPr>
              <w:t xml:space="preserve"> </w:t>
            </w:r>
            <w:r>
              <w:rPr>
                <w:sz w:val="24"/>
              </w:rPr>
              <w:t>и</w:t>
            </w:r>
            <w:r>
              <w:rPr>
                <w:spacing w:val="-1"/>
                <w:sz w:val="24"/>
              </w:rPr>
              <w:t xml:space="preserve"> </w:t>
            </w:r>
            <w:r>
              <w:rPr>
                <w:sz w:val="24"/>
              </w:rPr>
              <w:t>2</w:t>
            </w:r>
            <w:r>
              <w:rPr>
                <w:spacing w:val="-1"/>
                <w:sz w:val="24"/>
              </w:rPr>
              <w:t xml:space="preserve"> </w:t>
            </w:r>
            <w:r>
              <w:rPr>
                <w:spacing w:val="-4"/>
                <w:sz w:val="24"/>
              </w:rPr>
              <w:t>типа</w:t>
            </w:r>
          </w:p>
        </w:tc>
      </w:tr>
      <w:tr w:rsidR="00565A81" w14:paraId="5C45437B" w14:textId="77777777">
        <w:trPr>
          <w:trHeight w:val="275"/>
          <w:jc w:val="center"/>
        </w:trPr>
        <w:tc>
          <w:tcPr>
            <w:tcW w:w="8860" w:type="dxa"/>
          </w:tcPr>
          <w:p w14:paraId="4E9F9C8A" w14:textId="77777777" w:rsidR="00565A81" w:rsidRDefault="0023651E">
            <w:pPr>
              <w:pStyle w:val="TableParagraph"/>
              <w:ind w:firstLineChars="207" w:firstLine="493"/>
              <w:jc w:val="both"/>
              <w:rPr>
                <w:sz w:val="24"/>
              </w:rPr>
            </w:pPr>
            <w:r>
              <w:rPr>
                <w:spacing w:val="-2"/>
                <w:sz w:val="24"/>
              </w:rPr>
              <w:t>Гиперпаратиреоз*</w:t>
            </w:r>
          </w:p>
        </w:tc>
      </w:tr>
      <w:tr w:rsidR="00565A81" w14:paraId="2E3FCFBF" w14:textId="77777777">
        <w:trPr>
          <w:trHeight w:val="275"/>
          <w:jc w:val="center"/>
        </w:trPr>
        <w:tc>
          <w:tcPr>
            <w:tcW w:w="8860" w:type="dxa"/>
          </w:tcPr>
          <w:p w14:paraId="683AAE5B" w14:textId="77777777" w:rsidR="00565A81" w:rsidRDefault="0023651E">
            <w:pPr>
              <w:pStyle w:val="TableParagraph"/>
              <w:ind w:firstLineChars="207" w:firstLine="493"/>
              <w:jc w:val="both"/>
              <w:rPr>
                <w:sz w:val="24"/>
              </w:rPr>
            </w:pPr>
            <w:r>
              <w:rPr>
                <w:spacing w:val="-2"/>
                <w:sz w:val="24"/>
              </w:rPr>
              <w:t>Тиреотоксикоз</w:t>
            </w:r>
          </w:p>
        </w:tc>
      </w:tr>
      <w:tr w:rsidR="00565A81" w14:paraId="7C6B115D" w14:textId="77777777">
        <w:trPr>
          <w:trHeight w:val="275"/>
          <w:jc w:val="center"/>
        </w:trPr>
        <w:tc>
          <w:tcPr>
            <w:tcW w:w="8860" w:type="dxa"/>
          </w:tcPr>
          <w:p w14:paraId="6111A16F" w14:textId="77777777" w:rsidR="00565A81" w:rsidRDefault="0023651E">
            <w:pPr>
              <w:pStyle w:val="TableParagraph"/>
              <w:ind w:firstLineChars="207" w:firstLine="499"/>
              <w:jc w:val="both"/>
              <w:rPr>
                <w:b/>
                <w:sz w:val="24"/>
              </w:rPr>
            </w:pPr>
            <w:r>
              <w:rPr>
                <w:b/>
                <w:sz w:val="24"/>
              </w:rPr>
              <w:t>Желудочно-кишечные</w:t>
            </w:r>
            <w:r>
              <w:rPr>
                <w:b/>
                <w:spacing w:val="-12"/>
                <w:sz w:val="24"/>
              </w:rPr>
              <w:t xml:space="preserve"> </w:t>
            </w:r>
            <w:r>
              <w:rPr>
                <w:b/>
                <w:spacing w:val="-2"/>
                <w:sz w:val="24"/>
              </w:rPr>
              <w:t>нарушения</w:t>
            </w:r>
          </w:p>
        </w:tc>
      </w:tr>
      <w:tr w:rsidR="00565A81" w14:paraId="5AF3CB9C" w14:textId="77777777">
        <w:trPr>
          <w:trHeight w:val="275"/>
          <w:jc w:val="center"/>
        </w:trPr>
        <w:tc>
          <w:tcPr>
            <w:tcW w:w="8860" w:type="dxa"/>
          </w:tcPr>
          <w:p w14:paraId="32860829" w14:textId="77777777" w:rsidR="00565A81" w:rsidRDefault="0023651E">
            <w:pPr>
              <w:pStyle w:val="TableParagraph"/>
              <w:ind w:firstLineChars="207" w:firstLine="493"/>
              <w:jc w:val="both"/>
              <w:rPr>
                <w:sz w:val="24"/>
              </w:rPr>
            </w:pPr>
            <w:r>
              <w:rPr>
                <w:spacing w:val="-2"/>
                <w:sz w:val="24"/>
              </w:rPr>
              <w:t>Целиакия</w:t>
            </w:r>
          </w:p>
        </w:tc>
      </w:tr>
      <w:tr w:rsidR="00565A81" w14:paraId="335FC610" w14:textId="77777777">
        <w:trPr>
          <w:trHeight w:val="275"/>
          <w:jc w:val="center"/>
        </w:trPr>
        <w:tc>
          <w:tcPr>
            <w:tcW w:w="8860" w:type="dxa"/>
          </w:tcPr>
          <w:p w14:paraId="55D6FAC9" w14:textId="77777777" w:rsidR="00565A81" w:rsidRDefault="0023651E">
            <w:pPr>
              <w:pStyle w:val="TableParagraph"/>
              <w:ind w:firstLineChars="207" w:firstLine="497"/>
              <w:jc w:val="both"/>
              <w:rPr>
                <w:sz w:val="24"/>
              </w:rPr>
            </w:pPr>
            <w:r>
              <w:rPr>
                <w:sz w:val="24"/>
              </w:rPr>
              <w:t>Желудочный</w:t>
            </w:r>
            <w:r>
              <w:rPr>
                <w:spacing w:val="-5"/>
                <w:sz w:val="24"/>
              </w:rPr>
              <w:t xml:space="preserve"> </w:t>
            </w:r>
            <w:r>
              <w:rPr>
                <w:spacing w:val="-4"/>
                <w:sz w:val="24"/>
              </w:rPr>
              <w:t>шунт</w:t>
            </w:r>
          </w:p>
        </w:tc>
      </w:tr>
      <w:tr w:rsidR="00565A81" w14:paraId="7958C69A" w14:textId="77777777">
        <w:trPr>
          <w:trHeight w:val="275"/>
          <w:jc w:val="center"/>
        </w:trPr>
        <w:tc>
          <w:tcPr>
            <w:tcW w:w="8860" w:type="dxa"/>
          </w:tcPr>
          <w:p w14:paraId="7C3E33DE" w14:textId="77777777" w:rsidR="00565A81" w:rsidRDefault="0023651E">
            <w:pPr>
              <w:pStyle w:val="TableParagraph"/>
              <w:ind w:firstLineChars="207" w:firstLine="497"/>
              <w:jc w:val="both"/>
              <w:rPr>
                <w:sz w:val="24"/>
              </w:rPr>
            </w:pPr>
            <w:r>
              <w:rPr>
                <w:sz w:val="24"/>
              </w:rPr>
              <w:t>Хирургические</w:t>
            </w:r>
            <w:r>
              <w:rPr>
                <w:spacing w:val="-6"/>
                <w:sz w:val="24"/>
              </w:rPr>
              <w:t xml:space="preserve"> </w:t>
            </w:r>
            <w:r>
              <w:rPr>
                <w:sz w:val="24"/>
              </w:rPr>
              <w:t>вмешательства</w:t>
            </w:r>
            <w:r>
              <w:rPr>
                <w:spacing w:val="-6"/>
                <w:sz w:val="24"/>
              </w:rPr>
              <w:t xml:space="preserve"> </w:t>
            </w:r>
            <w:r>
              <w:rPr>
                <w:sz w:val="24"/>
              </w:rPr>
              <w:t>на</w:t>
            </w:r>
            <w:r>
              <w:rPr>
                <w:spacing w:val="-5"/>
                <w:sz w:val="24"/>
              </w:rPr>
              <w:t xml:space="preserve"> ЖКТ</w:t>
            </w:r>
          </w:p>
        </w:tc>
      </w:tr>
      <w:tr w:rsidR="00565A81" w14:paraId="5D7478A3" w14:textId="77777777">
        <w:trPr>
          <w:trHeight w:val="551"/>
          <w:jc w:val="center"/>
        </w:trPr>
        <w:tc>
          <w:tcPr>
            <w:tcW w:w="8860" w:type="dxa"/>
          </w:tcPr>
          <w:p w14:paraId="5DC804FE" w14:textId="77777777" w:rsidR="00565A81" w:rsidRDefault="0023651E">
            <w:pPr>
              <w:pStyle w:val="TableParagraph"/>
              <w:ind w:left="526" w:right="379"/>
              <w:jc w:val="both"/>
              <w:rPr>
                <w:sz w:val="24"/>
              </w:rPr>
            </w:pPr>
            <w:r>
              <w:rPr>
                <w:sz w:val="24"/>
              </w:rPr>
              <w:t>Воспалительные</w:t>
            </w:r>
            <w:r>
              <w:rPr>
                <w:spacing w:val="80"/>
                <w:sz w:val="24"/>
              </w:rPr>
              <w:t xml:space="preserve"> </w:t>
            </w:r>
            <w:r>
              <w:rPr>
                <w:sz w:val="24"/>
              </w:rPr>
              <w:t>заболевания</w:t>
            </w:r>
            <w:r>
              <w:rPr>
                <w:spacing w:val="80"/>
                <w:sz w:val="24"/>
              </w:rPr>
              <w:t xml:space="preserve"> </w:t>
            </w:r>
            <w:r>
              <w:rPr>
                <w:sz w:val="24"/>
              </w:rPr>
              <w:t>кишечника</w:t>
            </w:r>
            <w:r>
              <w:rPr>
                <w:spacing w:val="80"/>
                <w:sz w:val="24"/>
              </w:rPr>
              <w:t xml:space="preserve"> </w:t>
            </w:r>
            <w:r>
              <w:rPr>
                <w:sz w:val="24"/>
              </w:rPr>
              <w:t>(болезнь</w:t>
            </w:r>
            <w:r>
              <w:rPr>
                <w:spacing w:val="80"/>
                <w:sz w:val="24"/>
              </w:rPr>
              <w:t xml:space="preserve"> </w:t>
            </w:r>
            <w:r>
              <w:rPr>
                <w:sz w:val="24"/>
              </w:rPr>
              <w:t>Крона</w:t>
            </w:r>
            <w:r>
              <w:rPr>
                <w:spacing w:val="80"/>
                <w:sz w:val="24"/>
              </w:rPr>
              <w:t xml:space="preserve"> </w:t>
            </w:r>
            <w:r>
              <w:rPr>
                <w:sz w:val="24"/>
              </w:rPr>
              <w:t>и</w:t>
            </w:r>
            <w:r>
              <w:rPr>
                <w:spacing w:val="80"/>
                <w:sz w:val="24"/>
              </w:rPr>
              <w:t xml:space="preserve"> </w:t>
            </w:r>
            <w:r>
              <w:rPr>
                <w:sz w:val="24"/>
              </w:rPr>
              <w:t>неспецифический язвенный колит (НЯК))</w:t>
            </w:r>
          </w:p>
        </w:tc>
      </w:tr>
      <w:tr w:rsidR="00565A81" w14:paraId="65AF47F0" w14:textId="77777777">
        <w:trPr>
          <w:trHeight w:val="275"/>
          <w:jc w:val="center"/>
        </w:trPr>
        <w:tc>
          <w:tcPr>
            <w:tcW w:w="8860" w:type="dxa"/>
          </w:tcPr>
          <w:p w14:paraId="5844E26D" w14:textId="77777777" w:rsidR="00565A81" w:rsidRDefault="0023651E">
            <w:pPr>
              <w:pStyle w:val="TableParagraph"/>
              <w:ind w:firstLineChars="207" w:firstLine="493"/>
              <w:jc w:val="both"/>
              <w:rPr>
                <w:sz w:val="24"/>
              </w:rPr>
            </w:pPr>
            <w:r>
              <w:rPr>
                <w:spacing w:val="-2"/>
                <w:sz w:val="24"/>
              </w:rPr>
              <w:t>Мальабсорбция</w:t>
            </w:r>
          </w:p>
        </w:tc>
      </w:tr>
      <w:tr w:rsidR="00565A81" w14:paraId="72BC9FFF" w14:textId="77777777">
        <w:trPr>
          <w:trHeight w:val="275"/>
          <w:jc w:val="center"/>
        </w:trPr>
        <w:tc>
          <w:tcPr>
            <w:tcW w:w="8860" w:type="dxa"/>
          </w:tcPr>
          <w:p w14:paraId="1067A1F3" w14:textId="77777777" w:rsidR="00565A81" w:rsidRDefault="0023651E">
            <w:pPr>
              <w:pStyle w:val="TableParagraph"/>
              <w:ind w:firstLineChars="207" w:firstLine="493"/>
              <w:jc w:val="both"/>
              <w:rPr>
                <w:sz w:val="24"/>
              </w:rPr>
            </w:pPr>
            <w:r>
              <w:rPr>
                <w:spacing w:val="-2"/>
                <w:sz w:val="24"/>
              </w:rPr>
              <w:t>Панкреатит</w:t>
            </w:r>
          </w:p>
        </w:tc>
      </w:tr>
      <w:tr w:rsidR="00565A81" w14:paraId="0C6A7FC2" w14:textId="77777777">
        <w:trPr>
          <w:trHeight w:val="275"/>
          <w:jc w:val="center"/>
        </w:trPr>
        <w:tc>
          <w:tcPr>
            <w:tcW w:w="8860" w:type="dxa"/>
          </w:tcPr>
          <w:p w14:paraId="4952E6BB" w14:textId="77777777" w:rsidR="00565A81" w:rsidRDefault="0023651E">
            <w:pPr>
              <w:pStyle w:val="TableParagraph"/>
              <w:ind w:firstLineChars="207" w:firstLine="497"/>
              <w:jc w:val="both"/>
              <w:rPr>
                <w:sz w:val="24"/>
              </w:rPr>
            </w:pPr>
            <w:r>
              <w:rPr>
                <w:sz w:val="24"/>
              </w:rPr>
              <w:t>Первичный</w:t>
            </w:r>
            <w:r>
              <w:rPr>
                <w:spacing w:val="-6"/>
                <w:sz w:val="24"/>
              </w:rPr>
              <w:t xml:space="preserve"> </w:t>
            </w:r>
            <w:r>
              <w:rPr>
                <w:sz w:val="24"/>
              </w:rPr>
              <w:t>билиарный</w:t>
            </w:r>
            <w:r>
              <w:rPr>
                <w:spacing w:val="-5"/>
                <w:sz w:val="24"/>
              </w:rPr>
              <w:t xml:space="preserve"> </w:t>
            </w:r>
            <w:r>
              <w:rPr>
                <w:spacing w:val="-2"/>
                <w:sz w:val="24"/>
              </w:rPr>
              <w:t>цирроз</w:t>
            </w:r>
          </w:p>
        </w:tc>
      </w:tr>
      <w:tr w:rsidR="00565A81" w14:paraId="4F2D3118" w14:textId="77777777">
        <w:trPr>
          <w:trHeight w:val="275"/>
          <w:jc w:val="center"/>
        </w:trPr>
        <w:tc>
          <w:tcPr>
            <w:tcW w:w="8860" w:type="dxa"/>
          </w:tcPr>
          <w:p w14:paraId="6CB3F790" w14:textId="77777777" w:rsidR="00565A81" w:rsidRDefault="0023651E">
            <w:pPr>
              <w:pStyle w:val="TableParagraph"/>
              <w:ind w:firstLineChars="207" w:firstLine="499"/>
              <w:jc w:val="both"/>
              <w:rPr>
                <w:b/>
                <w:sz w:val="24"/>
              </w:rPr>
            </w:pPr>
            <w:r>
              <w:rPr>
                <w:b/>
                <w:sz w:val="24"/>
              </w:rPr>
              <w:t>Гематологические</w:t>
            </w:r>
            <w:r>
              <w:rPr>
                <w:b/>
                <w:spacing w:val="-11"/>
                <w:sz w:val="24"/>
              </w:rPr>
              <w:t xml:space="preserve"> </w:t>
            </w:r>
            <w:r>
              <w:rPr>
                <w:b/>
                <w:spacing w:val="-2"/>
                <w:sz w:val="24"/>
              </w:rPr>
              <w:t>нарушения</w:t>
            </w:r>
          </w:p>
        </w:tc>
      </w:tr>
      <w:tr w:rsidR="00565A81" w14:paraId="77EF5FC6" w14:textId="77777777">
        <w:trPr>
          <w:trHeight w:val="275"/>
          <w:jc w:val="center"/>
        </w:trPr>
        <w:tc>
          <w:tcPr>
            <w:tcW w:w="8860" w:type="dxa"/>
          </w:tcPr>
          <w:p w14:paraId="13C14136" w14:textId="77777777" w:rsidR="00565A81" w:rsidRDefault="0023651E">
            <w:pPr>
              <w:pStyle w:val="TableParagraph"/>
              <w:ind w:firstLineChars="207" w:firstLine="493"/>
              <w:jc w:val="both"/>
              <w:rPr>
                <w:sz w:val="24"/>
              </w:rPr>
            </w:pPr>
            <w:r>
              <w:rPr>
                <w:spacing w:val="-2"/>
                <w:sz w:val="24"/>
              </w:rPr>
              <w:t>Гемофилия</w:t>
            </w:r>
          </w:p>
        </w:tc>
      </w:tr>
      <w:tr w:rsidR="00565A81" w14:paraId="120715EF" w14:textId="77777777">
        <w:trPr>
          <w:trHeight w:val="275"/>
          <w:jc w:val="center"/>
        </w:trPr>
        <w:tc>
          <w:tcPr>
            <w:tcW w:w="8860" w:type="dxa"/>
          </w:tcPr>
          <w:p w14:paraId="353A20BF" w14:textId="77777777" w:rsidR="00565A81" w:rsidRDefault="0023651E">
            <w:pPr>
              <w:pStyle w:val="TableParagraph"/>
              <w:ind w:firstLineChars="207" w:firstLine="497"/>
              <w:jc w:val="both"/>
              <w:rPr>
                <w:sz w:val="24"/>
              </w:rPr>
            </w:pPr>
            <w:r>
              <w:rPr>
                <w:sz w:val="24"/>
              </w:rPr>
              <w:t>Лейкемия</w:t>
            </w:r>
            <w:r>
              <w:rPr>
                <w:spacing w:val="-2"/>
                <w:sz w:val="24"/>
              </w:rPr>
              <w:t xml:space="preserve"> </w:t>
            </w:r>
            <w:r>
              <w:rPr>
                <w:sz w:val="24"/>
              </w:rPr>
              <w:t>и</w:t>
            </w:r>
            <w:r>
              <w:rPr>
                <w:spacing w:val="-2"/>
                <w:sz w:val="24"/>
              </w:rPr>
              <w:t xml:space="preserve"> лимфомы</w:t>
            </w:r>
          </w:p>
        </w:tc>
      </w:tr>
      <w:tr w:rsidR="00565A81" w14:paraId="3B32FA39" w14:textId="77777777">
        <w:trPr>
          <w:trHeight w:val="275"/>
          <w:jc w:val="center"/>
        </w:trPr>
        <w:tc>
          <w:tcPr>
            <w:tcW w:w="8860" w:type="dxa"/>
          </w:tcPr>
          <w:p w14:paraId="34E11D6F" w14:textId="77777777" w:rsidR="00565A81" w:rsidRDefault="0023651E">
            <w:pPr>
              <w:pStyle w:val="TableParagraph"/>
              <w:ind w:firstLineChars="207" w:firstLine="497"/>
              <w:jc w:val="both"/>
              <w:rPr>
                <w:sz w:val="24"/>
              </w:rPr>
            </w:pPr>
            <w:r>
              <w:rPr>
                <w:sz w:val="24"/>
              </w:rPr>
              <w:t>Моноклональные</w:t>
            </w:r>
            <w:r>
              <w:rPr>
                <w:spacing w:val="-10"/>
                <w:sz w:val="24"/>
              </w:rPr>
              <w:t xml:space="preserve"> </w:t>
            </w:r>
            <w:r>
              <w:rPr>
                <w:spacing w:val="-2"/>
                <w:sz w:val="24"/>
              </w:rPr>
              <w:t>гаммапатии</w:t>
            </w:r>
          </w:p>
        </w:tc>
      </w:tr>
      <w:tr w:rsidR="00565A81" w14:paraId="43E138D0" w14:textId="77777777">
        <w:trPr>
          <w:trHeight w:val="275"/>
          <w:jc w:val="center"/>
        </w:trPr>
        <w:tc>
          <w:tcPr>
            <w:tcW w:w="8860" w:type="dxa"/>
          </w:tcPr>
          <w:p w14:paraId="2DB640D0" w14:textId="77777777" w:rsidR="00565A81" w:rsidRDefault="0023651E">
            <w:pPr>
              <w:pStyle w:val="TableParagraph"/>
              <w:ind w:firstLineChars="207" w:firstLine="497"/>
              <w:jc w:val="both"/>
              <w:rPr>
                <w:sz w:val="24"/>
              </w:rPr>
            </w:pPr>
            <w:r>
              <w:rPr>
                <w:sz w:val="24"/>
              </w:rPr>
              <w:t>Множественная</w:t>
            </w:r>
            <w:r>
              <w:rPr>
                <w:spacing w:val="-9"/>
                <w:sz w:val="24"/>
              </w:rPr>
              <w:t xml:space="preserve"> </w:t>
            </w:r>
            <w:r>
              <w:rPr>
                <w:spacing w:val="-2"/>
                <w:sz w:val="24"/>
              </w:rPr>
              <w:t>миелома</w:t>
            </w:r>
          </w:p>
        </w:tc>
      </w:tr>
      <w:tr w:rsidR="00565A81" w14:paraId="5E94981D" w14:textId="77777777">
        <w:trPr>
          <w:trHeight w:val="275"/>
          <w:jc w:val="center"/>
        </w:trPr>
        <w:tc>
          <w:tcPr>
            <w:tcW w:w="8860" w:type="dxa"/>
          </w:tcPr>
          <w:p w14:paraId="324D67D1" w14:textId="77777777" w:rsidR="00565A81" w:rsidRDefault="0023651E">
            <w:pPr>
              <w:pStyle w:val="TableParagraph"/>
              <w:ind w:firstLineChars="207" w:firstLine="497"/>
              <w:jc w:val="both"/>
              <w:rPr>
                <w:sz w:val="24"/>
              </w:rPr>
            </w:pPr>
            <w:r>
              <w:rPr>
                <w:sz w:val="24"/>
              </w:rPr>
              <w:t>Серповидноклеточная</w:t>
            </w:r>
            <w:r>
              <w:rPr>
                <w:spacing w:val="-12"/>
                <w:sz w:val="24"/>
              </w:rPr>
              <w:t xml:space="preserve"> </w:t>
            </w:r>
            <w:r>
              <w:rPr>
                <w:spacing w:val="-2"/>
                <w:sz w:val="24"/>
              </w:rPr>
              <w:t>анемия</w:t>
            </w:r>
          </w:p>
        </w:tc>
      </w:tr>
      <w:tr w:rsidR="00565A81" w14:paraId="5CFD12CC" w14:textId="77777777">
        <w:trPr>
          <w:trHeight w:val="275"/>
          <w:jc w:val="center"/>
        </w:trPr>
        <w:tc>
          <w:tcPr>
            <w:tcW w:w="8860" w:type="dxa"/>
          </w:tcPr>
          <w:p w14:paraId="059C6C8D" w14:textId="77777777" w:rsidR="00565A81" w:rsidRDefault="0023651E">
            <w:pPr>
              <w:pStyle w:val="TableParagraph"/>
              <w:ind w:firstLineChars="207" w:firstLine="497"/>
              <w:jc w:val="both"/>
              <w:rPr>
                <w:sz w:val="24"/>
              </w:rPr>
            </w:pPr>
            <w:r>
              <w:rPr>
                <w:sz w:val="24"/>
              </w:rPr>
              <w:t>Системный</w:t>
            </w:r>
            <w:r>
              <w:rPr>
                <w:spacing w:val="-4"/>
                <w:sz w:val="24"/>
              </w:rPr>
              <w:t xml:space="preserve"> </w:t>
            </w:r>
            <w:r>
              <w:rPr>
                <w:spacing w:val="-2"/>
                <w:sz w:val="24"/>
              </w:rPr>
              <w:t>мастоцитоз</w:t>
            </w:r>
          </w:p>
        </w:tc>
      </w:tr>
      <w:tr w:rsidR="00565A81" w14:paraId="321B655B" w14:textId="77777777">
        <w:trPr>
          <w:trHeight w:val="275"/>
          <w:jc w:val="center"/>
        </w:trPr>
        <w:tc>
          <w:tcPr>
            <w:tcW w:w="8860" w:type="dxa"/>
          </w:tcPr>
          <w:p w14:paraId="73C6F113" w14:textId="77777777" w:rsidR="00565A81" w:rsidRDefault="0023651E">
            <w:pPr>
              <w:pStyle w:val="TableParagraph"/>
              <w:ind w:firstLineChars="207" w:firstLine="493"/>
              <w:jc w:val="both"/>
              <w:rPr>
                <w:sz w:val="24"/>
              </w:rPr>
            </w:pPr>
            <w:r>
              <w:rPr>
                <w:spacing w:val="-2"/>
                <w:sz w:val="24"/>
              </w:rPr>
              <w:t>Талассемия</w:t>
            </w:r>
          </w:p>
        </w:tc>
      </w:tr>
      <w:tr w:rsidR="00565A81" w14:paraId="4E216409" w14:textId="77777777">
        <w:trPr>
          <w:trHeight w:val="275"/>
          <w:jc w:val="center"/>
        </w:trPr>
        <w:tc>
          <w:tcPr>
            <w:tcW w:w="8860" w:type="dxa"/>
          </w:tcPr>
          <w:p w14:paraId="600C2CD9" w14:textId="77777777" w:rsidR="00565A81" w:rsidRDefault="0023651E">
            <w:pPr>
              <w:pStyle w:val="TableParagraph"/>
              <w:ind w:firstLineChars="207" w:firstLine="499"/>
              <w:jc w:val="both"/>
              <w:rPr>
                <w:b/>
                <w:sz w:val="24"/>
              </w:rPr>
            </w:pPr>
            <w:r>
              <w:rPr>
                <w:b/>
                <w:sz w:val="24"/>
              </w:rPr>
              <w:t>Ревматологические</w:t>
            </w:r>
            <w:r>
              <w:rPr>
                <w:b/>
                <w:spacing w:val="-8"/>
                <w:sz w:val="24"/>
              </w:rPr>
              <w:t xml:space="preserve"> </w:t>
            </w:r>
            <w:r>
              <w:rPr>
                <w:b/>
                <w:sz w:val="24"/>
              </w:rPr>
              <w:t>и</w:t>
            </w:r>
            <w:r>
              <w:rPr>
                <w:b/>
                <w:spacing w:val="-7"/>
                <w:sz w:val="24"/>
              </w:rPr>
              <w:t xml:space="preserve"> </w:t>
            </w:r>
            <w:r>
              <w:rPr>
                <w:b/>
                <w:sz w:val="24"/>
              </w:rPr>
              <w:t>аутоиммунные</w:t>
            </w:r>
            <w:r>
              <w:rPr>
                <w:b/>
                <w:spacing w:val="-7"/>
                <w:sz w:val="24"/>
              </w:rPr>
              <w:t xml:space="preserve"> </w:t>
            </w:r>
            <w:r>
              <w:rPr>
                <w:b/>
                <w:spacing w:val="-2"/>
                <w:sz w:val="24"/>
              </w:rPr>
              <w:t>заболевания</w:t>
            </w:r>
          </w:p>
        </w:tc>
      </w:tr>
      <w:tr w:rsidR="00565A81" w14:paraId="28AB6E41" w14:textId="77777777">
        <w:trPr>
          <w:trHeight w:val="275"/>
          <w:jc w:val="center"/>
        </w:trPr>
        <w:tc>
          <w:tcPr>
            <w:tcW w:w="8860" w:type="dxa"/>
          </w:tcPr>
          <w:p w14:paraId="720799FD" w14:textId="77777777" w:rsidR="00565A81" w:rsidRDefault="0023651E">
            <w:pPr>
              <w:pStyle w:val="TableParagraph"/>
              <w:ind w:firstLineChars="207" w:firstLine="497"/>
              <w:jc w:val="both"/>
              <w:rPr>
                <w:sz w:val="24"/>
              </w:rPr>
            </w:pPr>
            <w:r>
              <w:rPr>
                <w:sz w:val="24"/>
              </w:rPr>
              <w:t>Анкилозирующий</w:t>
            </w:r>
            <w:r>
              <w:rPr>
                <w:spacing w:val="-12"/>
                <w:sz w:val="24"/>
              </w:rPr>
              <w:t xml:space="preserve"> </w:t>
            </w:r>
            <w:r>
              <w:rPr>
                <w:spacing w:val="-2"/>
                <w:sz w:val="24"/>
              </w:rPr>
              <w:t>спондилит</w:t>
            </w:r>
          </w:p>
        </w:tc>
      </w:tr>
      <w:tr w:rsidR="00565A81" w14:paraId="5D1971FC" w14:textId="77777777">
        <w:trPr>
          <w:trHeight w:val="275"/>
          <w:jc w:val="center"/>
        </w:trPr>
        <w:tc>
          <w:tcPr>
            <w:tcW w:w="8860" w:type="dxa"/>
          </w:tcPr>
          <w:p w14:paraId="53B18A74" w14:textId="77777777" w:rsidR="00565A81" w:rsidRDefault="0023651E">
            <w:pPr>
              <w:pStyle w:val="TableParagraph"/>
              <w:ind w:firstLineChars="207" w:firstLine="497"/>
              <w:jc w:val="both"/>
              <w:rPr>
                <w:sz w:val="24"/>
              </w:rPr>
            </w:pPr>
            <w:r>
              <w:rPr>
                <w:sz w:val="24"/>
              </w:rPr>
              <w:t>Другие</w:t>
            </w:r>
            <w:r>
              <w:rPr>
                <w:spacing w:val="-5"/>
                <w:sz w:val="24"/>
              </w:rPr>
              <w:t xml:space="preserve"> </w:t>
            </w:r>
            <w:r>
              <w:rPr>
                <w:sz w:val="24"/>
              </w:rPr>
              <w:t>ревматические</w:t>
            </w:r>
            <w:r>
              <w:rPr>
                <w:spacing w:val="-5"/>
                <w:sz w:val="24"/>
              </w:rPr>
              <w:t xml:space="preserve"> </w:t>
            </w:r>
            <w:r>
              <w:rPr>
                <w:sz w:val="24"/>
              </w:rPr>
              <w:t>и</w:t>
            </w:r>
            <w:r>
              <w:rPr>
                <w:spacing w:val="-5"/>
                <w:sz w:val="24"/>
              </w:rPr>
              <w:t xml:space="preserve"> </w:t>
            </w:r>
            <w:r>
              <w:rPr>
                <w:sz w:val="24"/>
              </w:rPr>
              <w:t>аутоиммунные</w:t>
            </w:r>
            <w:r>
              <w:rPr>
                <w:spacing w:val="-5"/>
                <w:sz w:val="24"/>
              </w:rPr>
              <w:t xml:space="preserve"> </w:t>
            </w:r>
            <w:r>
              <w:rPr>
                <w:spacing w:val="-2"/>
                <w:sz w:val="24"/>
              </w:rPr>
              <w:t>заболевания</w:t>
            </w:r>
          </w:p>
        </w:tc>
      </w:tr>
      <w:tr w:rsidR="00565A81" w14:paraId="31D716C2" w14:textId="77777777">
        <w:trPr>
          <w:trHeight w:val="275"/>
          <w:jc w:val="center"/>
        </w:trPr>
        <w:tc>
          <w:tcPr>
            <w:tcW w:w="8860" w:type="dxa"/>
          </w:tcPr>
          <w:p w14:paraId="3436B554" w14:textId="77777777" w:rsidR="00565A81" w:rsidRDefault="0023651E">
            <w:pPr>
              <w:pStyle w:val="TableParagraph"/>
              <w:ind w:firstLineChars="207" w:firstLine="497"/>
              <w:jc w:val="both"/>
              <w:rPr>
                <w:sz w:val="24"/>
              </w:rPr>
            </w:pPr>
            <w:r>
              <w:rPr>
                <w:sz w:val="24"/>
              </w:rPr>
              <w:t>Ревматоидный</w:t>
            </w:r>
            <w:r>
              <w:rPr>
                <w:spacing w:val="-8"/>
                <w:sz w:val="24"/>
              </w:rPr>
              <w:t xml:space="preserve"> </w:t>
            </w:r>
            <w:r>
              <w:rPr>
                <w:spacing w:val="-2"/>
                <w:sz w:val="24"/>
              </w:rPr>
              <w:t>артрит</w:t>
            </w:r>
          </w:p>
        </w:tc>
      </w:tr>
      <w:tr w:rsidR="00565A81" w14:paraId="057AA524" w14:textId="77777777">
        <w:trPr>
          <w:trHeight w:val="275"/>
          <w:jc w:val="center"/>
        </w:trPr>
        <w:tc>
          <w:tcPr>
            <w:tcW w:w="8860" w:type="dxa"/>
          </w:tcPr>
          <w:p w14:paraId="2390CFA5" w14:textId="77777777" w:rsidR="00565A81" w:rsidRDefault="0023651E">
            <w:pPr>
              <w:pStyle w:val="TableParagraph"/>
              <w:ind w:firstLineChars="207" w:firstLine="497"/>
              <w:jc w:val="both"/>
              <w:rPr>
                <w:sz w:val="24"/>
              </w:rPr>
            </w:pPr>
            <w:r>
              <w:rPr>
                <w:sz w:val="24"/>
              </w:rPr>
              <w:t>Системная</w:t>
            </w:r>
            <w:r>
              <w:rPr>
                <w:spacing w:val="-3"/>
                <w:sz w:val="24"/>
              </w:rPr>
              <w:t xml:space="preserve"> </w:t>
            </w:r>
            <w:r>
              <w:rPr>
                <w:sz w:val="24"/>
              </w:rPr>
              <w:t>красная</w:t>
            </w:r>
            <w:r>
              <w:rPr>
                <w:spacing w:val="-3"/>
                <w:sz w:val="24"/>
              </w:rPr>
              <w:t xml:space="preserve"> </w:t>
            </w:r>
            <w:r>
              <w:rPr>
                <w:spacing w:val="-2"/>
                <w:sz w:val="24"/>
              </w:rPr>
              <w:t>волчанка</w:t>
            </w:r>
          </w:p>
        </w:tc>
      </w:tr>
      <w:tr w:rsidR="00565A81" w14:paraId="15B48F00" w14:textId="77777777">
        <w:trPr>
          <w:trHeight w:val="275"/>
          <w:jc w:val="center"/>
        </w:trPr>
        <w:tc>
          <w:tcPr>
            <w:tcW w:w="8860" w:type="dxa"/>
          </w:tcPr>
          <w:p w14:paraId="4D1E1265" w14:textId="77777777" w:rsidR="00565A81" w:rsidRDefault="0023651E">
            <w:pPr>
              <w:pStyle w:val="TableParagraph"/>
              <w:ind w:firstLineChars="207" w:firstLine="499"/>
              <w:jc w:val="both"/>
              <w:rPr>
                <w:b/>
                <w:sz w:val="24"/>
              </w:rPr>
            </w:pPr>
            <w:r>
              <w:rPr>
                <w:b/>
                <w:sz w:val="24"/>
              </w:rPr>
              <w:t>Неврологические</w:t>
            </w:r>
            <w:r>
              <w:rPr>
                <w:b/>
                <w:spacing w:val="-7"/>
                <w:sz w:val="24"/>
              </w:rPr>
              <w:t xml:space="preserve"> </w:t>
            </w:r>
            <w:r>
              <w:rPr>
                <w:b/>
                <w:sz w:val="24"/>
              </w:rPr>
              <w:t>и</w:t>
            </w:r>
            <w:r>
              <w:rPr>
                <w:b/>
                <w:spacing w:val="-6"/>
                <w:sz w:val="24"/>
              </w:rPr>
              <w:t xml:space="preserve"> </w:t>
            </w:r>
            <w:r>
              <w:rPr>
                <w:b/>
                <w:sz w:val="24"/>
              </w:rPr>
              <w:t>костно-мышечные</w:t>
            </w:r>
            <w:r>
              <w:rPr>
                <w:b/>
                <w:spacing w:val="-7"/>
                <w:sz w:val="24"/>
              </w:rPr>
              <w:t xml:space="preserve"> </w:t>
            </w:r>
            <w:r>
              <w:rPr>
                <w:b/>
                <w:sz w:val="24"/>
              </w:rPr>
              <w:t>факторы</w:t>
            </w:r>
            <w:r>
              <w:rPr>
                <w:b/>
                <w:spacing w:val="-6"/>
                <w:sz w:val="24"/>
              </w:rPr>
              <w:t xml:space="preserve"> </w:t>
            </w:r>
            <w:r>
              <w:rPr>
                <w:b/>
                <w:spacing w:val="-2"/>
                <w:sz w:val="24"/>
              </w:rPr>
              <w:t>риска</w:t>
            </w:r>
          </w:p>
        </w:tc>
      </w:tr>
      <w:tr w:rsidR="00565A81" w14:paraId="5C71534C" w14:textId="77777777">
        <w:trPr>
          <w:trHeight w:val="275"/>
          <w:jc w:val="center"/>
        </w:trPr>
        <w:tc>
          <w:tcPr>
            <w:tcW w:w="8860" w:type="dxa"/>
          </w:tcPr>
          <w:p w14:paraId="4ADEB277" w14:textId="77777777" w:rsidR="00565A81" w:rsidRDefault="0023651E">
            <w:pPr>
              <w:pStyle w:val="TableParagraph"/>
              <w:ind w:firstLineChars="207" w:firstLine="493"/>
              <w:jc w:val="both"/>
              <w:rPr>
                <w:sz w:val="24"/>
              </w:rPr>
            </w:pPr>
            <w:r>
              <w:rPr>
                <w:spacing w:val="-2"/>
                <w:sz w:val="24"/>
              </w:rPr>
              <w:t>Эпилепсия</w:t>
            </w:r>
          </w:p>
        </w:tc>
      </w:tr>
      <w:tr w:rsidR="00565A81" w14:paraId="3CD5EC6D" w14:textId="77777777">
        <w:trPr>
          <w:trHeight w:val="275"/>
          <w:jc w:val="center"/>
        </w:trPr>
        <w:tc>
          <w:tcPr>
            <w:tcW w:w="8860" w:type="dxa"/>
          </w:tcPr>
          <w:p w14:paraId="0295832C" w14:textId="77777777" w:rsidR="00565A81" w:rsidRDefault="0023651E">
            <w:pPr>
              <w:pStyle w:val="TableParagraph"/>
              <w:ind w:firstLineChars="207" w:firstLine="497"/>
              <w:jc w:val="both"/>
              <w:rPr>
                <w:sz w:val="24"/>
              </w:rPr>
            </w:pPr>
            <w:r>
              <w:rPr>
                <w:sz w:val="24"/>
              </w:rPr>
              <w:t>Множественный</w:t>
            </w:r>
            <w:r>
              <w:rPr>
                <w:spacing w:val="-9"/>
                <w:sz w:val="24"/>
              </w:rPr>
              <w:t xml:space="preserve"> </w:t>
            </w:r>
            <w:r>
              <w:rPr>
                <w:spacing w:val="-2"/>
                <w:sz w:val="24"/>
              </w:rPr>
              <w:t>склероз</w:t>
            </w:r>
          </w:p>
        </w:tc>
      </w:tr>
      <w:tr w:rsidR="00565A81" w14:paraId="109393FD" w14:textId="77777777">
        <w:trPr>
          <w:trHeight w:val="275"/>
          <w:jc w:val="center"/>
        </w:trPr>
        <w:tc>
          <w:tcPr>
            <w:tcW w:w="8860" w:type="dxa"/>
          </w:tcPr>
          <w:p w14:paraId="75DBE957" w14:textId="77777777" w:rsidR="00565A81" w:rsidRDefault="0023651E">
            <w:pPr>
              <w:pStyle w:val="TableParagraph"/>
              <w:ind w:firstLineChars="207" w:firstLine="497"/>
              <w:jc w:val="both"/>
              <w:rPr>
                <w:sz w:val="24"/>
              </w:rPr>
            </w:pPr>
            <w:r>
              <w:rPr>
                <w:sz w:val="24"/>
              </w:rPr>
              <w:t>Мышечная</w:t>
            </w:r>
            <w:r>
              <w:rPr>
                <w:spacing w:val="-3"/>
                <w:sz w:val="24"/>
              </w:rPr>
              <w:t xml:space="preserve"> </w:t>
            </w:r>
            <w:r>
              <w:rPr>
                <w:spacing w:val="-2"/>
                <w:sz w:val="24"/>
              </w:rPr>
              <w:t>дистрофия</w:t>
            </w:r>
          </w:p>
        </w:tc>
      </w:tr>
      <w:tr w:rsidR="00565A81" w14:paraId="22D36B6B" w14:textId="77777777">
        <w:trPr>
          <w:trHeight w:val="275"/>
          <w:jc w:val="center"/>
        </w:trPr>
        <w:tc>
          <w:tcPr>
            <w:tcW w:w="8860" w:type="dxa"/>
          </w:tcPr>
          <w:p w14:paraId="08A0FB40" w14:textId="77777777" w:rsidR="00565A81" w:rsidRDefault="0023651E">
            <w:pPr>
              <w:pStyle w:val="TableParagraph"/>
              <w:ind w:firstLineChars="207" w:firstLine="497"/>
              <w:jc w:val="both"/>
              <w:rPr>
                <w:sz w:val="24"/>
              </w:rPr>
            </w:pPr>
            <w:r>
              <w:rPr>
                <w:sz w:val="24"/>
              </w:rPr>
              <w:t>Болезнь</w:t>
            </w:r>
            <w:r>
              <w:rPr>
                <w:spacing w:val="-5"/>
                <w:sz w:val="24"/>
              </w:rPr>
              <w:t xml:space="preserve"> </w:t>
            </w:r>
            <w:r>
              <w:rPr>
                <w:spacing w:val="-2"/>
                <w:sz w:val="24"/>
              </w:rPr>
              <w:t>Паркинсона</w:t>
            </w:r>
          </w:p>
        </w:tc>
      </w:tr>
      <w:tr w:rsidR="00565A81" w14:paraId="7BFA70CB" w14:textId="77777777">
        <w:trPr>
          <w:trHeight w:val="275"/>
          <w:jc w:val="center"/>
        </w:trPr>
        <w:tc>
          <w:tcPr>
            <w:tcW w:w="8860" w:type="dxa"/>
          </w:tcPr>
          <w:p w14:paraId="23CC9EF2" w14:textId="77777777" w:rsidR="00565A81" w:rsidRDefault="0023651E">
            <w:pPr>
              <w:pStyle w:val="TableParagraph"/>
              <w:ind w:firstLineChars="207" w:firstLine="497"/>
              <w:jc w:val="both"/>
              <w:rPr>
                <w:sz w:val="24"/>
              </w:rPr>
            </w:pPr>
            <w:r>
              <w:rPr>
                <w:sz w:val="24"/>
              </w:rPr>
              <w:t>Повреждение</w:t>
            </w:r>
            <w:r>
              <w:rPr>
                <w:spacing w:val="-4"/>
                <w:sz w:val="24"/>
              </w:rPr>
              <w:t xml:space="preserve"> </w:t>
            </w:r>
            <w:r>
              <w:rPr>
                <w:sz w:val="24"/>
              </w:rPr>
              <w:t>спинного</w:t>
            </w:r>
            <w:r>
              <w:rPr>
                <w:spacing w:val="-3"/>
                <w:sz w:val="24"/>
              </w:rPr>
              <w:t xml:space="preserve"> </w:t>
            </w:r>
            <w:r>
              <w:rPr>
                <w:spacing w:val="-2"/>
                <w:sz w:val="24"/>
              </w:rPr>
              <w:t>мозга</w:t>
            </w:r>
          </w:p>
        </w:tc>
      </w:tr>
      <w:tr w:rsidR="00565A81" w14:paraId="3733D626" w14:textId="77777777">
        <w:trPr>
          <w:trHeight w:val="275"/>
          <w:jc w:val="center"/>
        </w:trPr>
        <w:tc>
          <w:tcPr>
            <w:tcW w:w="8860" w:type="dxa"/>
          </w:tcPr>
          <w:p w14:paraId="51C61581" w14:textId="77777777" w:rsidR="00565A81" w:rsidRDefault="0023651E">
            <w:pPr>
              <w:pStyle w:val="TableParagraph"/>
              <w:ind w:firstLineChars="207" w:firstLine="493"/>
              <w:jc w:val="both"/>
              <w:rPr>
                <w:sz w:val="24"/>
              </w:rPr>
            </w:pPr>
            <w:r>
              <w:rPr>
                <w:spacing w:val="-2"/>
                <w:sz w:val="24"/>
              </w:rPr>
              <w:t>Инсульт</w:t>
            </w:r>
          </w:p>
        </w:tc>
      </w:tr>
      <w:tr w:rsidR="00565A81" w14:paraId="74CE17CC" w14:textId="77777777">
        <w:trPr>
          <w:trHeight w:val="275"/>
          <w:jc w:val="center"/>
        </w:trPr>
        <w:tc>
          <w:tcPr>
            <w:tcW w:w="8860" w:type="dxa"/>
          </w:tcPr>
          <w:p w14:paraId="5AAB32F0" w14:textId="77777777" w:rsidR="00565A81" w:rsidRDefault="0023651E">
            <w:pPr>
              <w:pStyle w:val="TableParagraph"/>
              <w:ind w:firstLineChars="207" w:firstLine="499"/>
              <w:jc w:val="both"/>
              <w:rPr>
                <w:b/>
                <w:sz w:val="24"/>
              </w:rPr>
            </w:pPr>
            <w:r>
              <w:rPr>
                <w:b/>
                <w:sz w:val="24"/>
              </w:rPr>
              <w:t>Другие</w:t>
            </w:r>
            <w:r>
              <w:rPr>
                <w:b/>
                <w:spacing w:val="-4"/>
                <w:sz w:val="24"/>
              </w:rPr>
              <w:t xml:space="preserve"> </w:t>
            </w:r>
            <w:r>
              <w:rPr>
                <w:b/>
                <w:sz w:val="24"/>
              </w:rPr>
              <w:t>состояния</w:t>
            </w:r>
            <w:r>
              <w:rPr>
                <w:b/>
                <w:spacing w:val="-2"/>
                <w:sz w:val="24"/>
              </w:rPr>
              <w:t xml:space="preserve"> </w:t>
            </w:r>
            <w:r>
              <w:rPr>
                <w:b/>
                <w:sz w:val="24"/>
              </w:rPr>
              <w:t>и</w:t>
            </w:r>
            <w:r>
              <w:rPr>
                <w:b/>
                <w:spacing w:val="-1"/>
                <w:sz w:val="24"/>
              </w:rPr>
              <w:t xml:space="preserve"> </w:t>
            </w:r>
            <w:r>
              <w:rPr>
                <w:b/>
                <w:spacing w:val="-2"/>
                <w:sz w:val="24"/>
              </w:rPr>
              <w:t>заболевания</w:t>
            </w:r>
          </w:p>
        </w:tc>
      </w:tr>
      <w:tr w:rsidR="00565A81" w14:paraId="74BAA688" w14:textId="77777777">
        <w:trPr>
          <w:trHeight w:val="275"/>
          <w:jc w:val="center"/>
        </w:trPr>
        <w:tc>
          <w:tcPr>
            <w:tcW w:w="8860" w:type="dxa"/>
          </w:tcPr>
          <w:p w14:paraId="2173DB8E" w14:textId="77777777" w:rsidR="00565A81" w:rsidRDefault="0023651E">
            <w:pPr>
              <w:pStyle w:val="TableParagraph"/>
              <w:ind w:firstLineChars="207" w:firstLine="493"/>
              <w:jc w:val="both"/>
              <w:rPr>
                <w:sz w:val="24"/>
              </w:rPr>
            </w:pPr>
            <w:r>
              <w:rPr>
                <w:spacing w:val="-2"/>
                <w:sz w:val="24"/>
              </w:rPr>
              <w:t>СПИД/ВИЧ-инфекция</w:t>
            </w:r>
          </w:p>
        </w:tc>
      </w:tr>
      <w:tr w:rsidR="00565A81" w14:paraId="36ADF20A" w14:textId="77777777">
        <w:trPr>
          <w:trHeight w:val="275"/>
          <w:jc w:val="center"/>
        </w:trPr>
        <w:tc>
          <w:tcPr>
            <w:tcW w:w="8860" w:type="dxa"/>
          </w:tcPr>
          <w:p w14:paraId="3793A857" w14:textId="77777777" w:rsidR="00565A81" w:rsidRDefault="0023651E">
            <w:pPr>
              <w:pStyle w:val="TableParagraph"/>
              <w:ind w:firstLineChars="207" w:firstLine="497"/>
              <w:jc w:val="both"/>
              <w:rPr>
                <w:sz w:val="24"/>
              </w:rPr>
            </w:pPr>
            <w:r>
              <w:rPr>
                <w:sz w:val="24"/>
              </w:rPr>
              <w:t>Хроническая</w:t>
            </w:r>
            <w:r>
              <w:rPr>
                <w:spacing w:val="-7"/>
                <w:sz w:val="24"/>
              </w:rPr>
              <w:t xml:space="preserve"> </w:t>
            </w:r>
            <w:r>
              <w:rPr>
                <w:sz w:val="24"/>
              </w:rPr>
              <w:t>обструктивная</w:t>
            </w:r>
            <w:r>
              <w:rPr>
                <w:spacing w:val="-6"/>
                <w:sz w:val="24"/>
              </w:rPr>
              <w:t xml:space="preserve"> </w:t>
            </w:r>
            <w:r>
              <w:rPr>
                <w:sz w:val="24"/>
              </w:rPr>
              <w:t>болезнь</w:t>
            </w:r>
            <w:r>
              <w:rPr>
                <w:spacing w:val="-6"/>
                <w:sz w:val="24"/>
              </w:rPr>
              <w:t xml:space="preserve"> </w:t>
            </w:r>
            <w:r>
              <w:rPr>
                <w:spacing w:val="-2"/>
                <w:sz w:val="24"/>
              </w:rPr>
              <w:t>легких</w:t>
            </w:r>
          </w:p>
        </w:tc>
      </w:tr>
      <w:tr w:rsidR="00565A81" w14:paraId="7777F9C2" w14:textId="77777777">
        <w:trPr>
          <w:trHeight w:val="275"/>
          <w:jc w:val="center"/>
        </w:trPr>
        <w:tc>
          <w:tcPr>
            <w:tcW w:w="8860" w:type="dxa"/>
          </w:tcPr>
          <w:p w14:paraId="4A2B3AB4" w14:textId="77777777" w:rsidR="00565A81" w:rsidRDefault="0023651E">
            <w:pPr>
              <w:pStyle w:val="TableParagraph"/>
              <w:ind w:firstLineChars="207" w:firstLine="493"/>
              <w:jc w:val="both"/>
              <w:rPr>
                <w:sz w:val="24"/>
              </w:rPr>
            </w:pPr>
            <w:r>
              <w:rPr>
                <w:spacing w:val="-2"/>
                <w:sz w:val="24"/>
              </w:rPr>
              <w:t>Амилоидоз</w:t>
            </w:r>
          </w:p>
        </w:tc>
      </w:tr>
      <w:tr w:rsidR="00565A81" w14:paraId="5C966D3D" w14:textId="77777777">
        <w:trPr>
          <w:trHeight w:val="275"/>
          <w:jc w:val="center"/>
        </w:trPr>
        <w:tc>
          <w:tcPr>
            <w:tcW w:w="8860" w:type="dxa"/>
          </w:tcPr>
          <w:p w14:paraId="50B576AB" w14:textId="77777777" w:rsidR="00565A81" w:rsidRDefault="0023651E">
            <w:pPr>
              <w:pStyle w:val="TableParagraph"/>
              <w:ind w:firstLineChars="207" w:firstLine="497"/>
              <w:jc w:val="both"/>
              <w:rPr>
                <w:sz w:val="24"/>
              </w:rPr>
            </w:pPr>
            <w:r>
              <w:rPr>
                <w:sz w:val="24"/>
              </w:rPr>
              <w:t>Хронический</w:t>
            </w:r>
            <w:r>
              <w:rPr>
                <w:spacing w:val="-7"/>
                <w:sz w:val="24"/>
              </w:rPr>
              <w:t xml:space="preserve"> </w:t>
            </w:r>
            <w:r>
              <w:rPr>
                <w:sz w:val="24"/>
              </w:rPr>
              <w:t>метаболический</w:t>
            </w:r>
            <w:r>
              <w:rPr>
                <w:spacing w:val="-6"/>
                <w:sz w:val="24"/>
              </w:rPr>
              <w:t xml:space="preserve"> </w:t>
            </w:r>
            <w:r>
              <w:rPr>
                <w:spacing w:val="-2"/>
                <w:sz w:val="24"/>
              </w:rPr>
              <w:t>ацидоз</w:t>
            </w:r>
          </w:p>
        </w:tc>
      </w:tr>
      <w:tr w:rsidR="00565A81" w14:paraId="4B77B3F8" w14:textId="77777777">
        <w:trPr>
          <w:trHeight w:val="275"/>
          <w:jc w:val="center"/>
        </w:trPr>
        <w:tc>
          <w:tcPr>
            <w:tcW w:w="8860" w:type="dxa"/>
          </w:tcPr>
          <w:p w14:paraId="11E9A550" w14:textId="77777777" w:rsidR="00565A81" w:rsidRDefault="0023651E">
            <w:pPr>
              <w:pStyle w:val="TableParagraph"/>
              <w:ind w:firstLineChars="207" w:firstLine="497"/>
              <w:jc w:val="both"/>
              <w:rPr>
                <w:sz w:val="24"/>
              </w:rPr>
            </w:pPr>
            <w:r>
              <w:rPr>
                <w:sz w:val="24"/>
              </w:rPr>
              <w:t>Застойная</w:t>
            </w:r>
            <w:r>
              <w:rPr>
                <w:spacing w:val="-4"/>
                <w:sz w:val="24"/>
              </w:rPr>
              <w:t xml:space="preserve"> </w:t>
            </w:r>
            <w:r>
              <w:rPr>
                <w:sz w:val="24"/>
              </w:rPr>
              <w:t>сердечная</w:t>
            </w:r>
            <w:r>
              <w:rPr>
                <w:spacing w:val="-3"/>
                <w:sz w:val="24"/>
              </w:rPr>
              <w:t xml:space="preserve"> </w:t>
            </w:r>
            <w:r>
              <w:rPr>
                <w:spacing w:val="-2"/>
                <w:sz w:val="24"/>
              </w:rPr>
              <w:t>недостаточность</w:t>
            </w:r>
          </w:p>
        </w:tc>
      </w:tr>
      <w:tr w:rsidR="00565A81" w14:paraId="18A50555" w14:textId="77777777">
        <w:trPr>
          <w:trHeight w:val="275"/>
          <w:jc w:val="center"/>
        </w:trPr>
        <w:tc>
          <w:tcPr>
            <w:tcW w:w="8860" w:type="dxa"/>
          </w:tcPr>
          <w:p w14:paraId="4A401CFD" w14:textId="77777777" w:rsidR="00565A81" w:rsidRDefault="0023651E">
            <w:pPr>
              <w:pStyle w:val="TableParagraph"/>
              <w:ind w:firstLineChars="207" w:firstLine="493"/>
              <w:jc w:val="both"/>
              <w:rPr>
                <w:sz w:val="24"/>
              </w:rPr>
            </w:pPr>
            <w:r>
              <w:rPr>
                <w:spacing w:val="-2"/>
                <w:sz w:val="24"/>
              </w:rPr>
              <w:t>Иммобилизация</w:t>
            </w:r>
          </w:p>
        </w:tc>
      </w:tr>
      <w:tr w:rsidR="00565A81" w14:paraId="23CCAB23" w14:textId="77777777">
        <w:trPr>
          <w:trHeight w:val="275"/>
          <w:jc w:val="center"/>
        </w:trPr>
        <w:tc>
          <w:tcPr>
            <w:tcW w:w="8860" w:type="dxa"/>
          </w:tcPr>
          <w:p w14:paraId="0DCA452E" w14:textId="77777777" w:rsidR="00565A81" w:rsidRDefault="0023651E">
            <w:pPr>
              <w:pStyle w:val="TableParagraph"/>
              <w:ind w:firstLineChars="207" w:firstLine="493"/>
              <w:jc w:val="both"/>
              <w:rPr>
                <w:sz w:val="24"/>
              </w:rPr>
            </w:pPr>
            <w:r>
              <w:rPr>
                <w:spacing w:val="-2"/>
                <w:sz w:val="24"/>
              </w:rPr>
              <w:t>Алкоголизм</w:t>
            </w:r>
          </w:p>
        </w:tc>
      </w:tr>
      <w:tr w:rsidR="00565A81" w14:paraId="686494B7" w14:textId="77777777">
        <w:trPr>
          <w:trHeight w:val="275"/>
          <w:jc w:val="center"/>
        </w:trPr>
        <w:tc>
          <w:tcPr>
            <w:tcW w:w="8860" w:type="dxa"/>
          </w:tcPr>
          <w:p w14:paraId="7DCE24BE" w14:textId="77777777" w:rsidR="00565A81" w:rsidRDefault="0023651E">
            <w:pPr>
              <w:pStyle w:val="TableParagraph"/>
              <w:ind w:firstLineChars="207" w:firstLine="497"/>
              <w:jc w:val="both"/>
              <w:rPr>
                <w:sz w:val="24"/>
              </w:rPr>
            </w:pPr>
            <w:r>
              <w:rPr>
                <w:sz w:val="24"/>
              </w:rPr>
              <w:t>Терминальная</w:t>
            </w:r>
            <w:r>
              <w:rPr>
                <w:spacing w:val="-5"/>
                <w:sz w:val="24"/>
              </w:rPr>
              <w:t xml:space="preserve"> </w:t>
            </w:r>
            <w:r>
              <w:rPr>
                <w:sz w:val="24"/>
              </w:rPr>
              <w:t>почечная</w:t>
            </w:r>
            <w:r>
              <w:rPr>
                <w:spacing w:val="-5"/>
                <w:sz w:val="24"/>
              </w:rPr>
              <w:t xml:space="preserve"> </w:t>
            </w:r>
            <w:r>
              <w:rPr>
                <w:spacing w:val="-2"/>
                <w:sz w:val="24"/>
              </w:rPr>
              <w:t>недостаточность</w:t>
            </w:r>
          </w:p>
        </w:tc>
      </w:tr>
      <w:tr w:rsidR="00565A81" w14:paraId="1CD57E5A" w14:textId="77777777">
        <w:trPr>
          <w:trHeight w:val="275"/>
          <w:jc w:val="center"/>
        </w:trPr>
        <w:tc>
          <w:tcPr>
            <w:tcW w:w="8860" w:type="dxa"/>
          </w:tcPr>
          <w:p w14:paraId="75AA2EE2" w14:textId="77777777" w:rsidR="00565A81" w:rsidRDefault="0023651E">
            <w:pPr>
              <w:pStyle w:val="TableParagraph"/>
              <w:ind w:firstLineChars="207" w:firstLine="493"/>
              <w:jc w:val="both"/>
              <w:rPr>
                <w:sz w:val="24"/>
              </w:rPr>
            </w:pPr>
            <w:r>
              <w:rPr>
                <w:spacing w:val="-2"/>
                <w:sz w:val="24"/>
              </w:rPr>
              <w:t>Гиперкальциурия</w:t>
            </w:r>
          </w:p>
        </w:tc>
      </w:tr>
      <w:tr w:rsidR="00565A81" w14:paraId="1DA421E5" w14:textId="77777777">
        <w:trPr>
          <w:trHeight w:val="275"/>
          <w:jc w:val="center"/>
        </w:trPr>
        <w:tc>
          <w:tcPr>
            <w:tcW w:w="8860" w:type="dxa"/>
          </w:tcPr>
          <w:p w14:paraId="455D0C0D" w14:textId="77777777" w:rsidR="00565A81" w:rsidRDefault="0023651E">
            <w:pPr>
              <w:pStyle w:val="TableParagraph"/>
              <w:ind w:firstLineChars="207" w:firstLine="497"/>
              <w:jc w:val="both"/>
              <w:rPr>
                <w:sz w:val="24"/>
              </w:rPr>
            </w:pPr>
            <w:r>
              <w:rPr>
                <w:sz w:val="24"/>
              </w:rPr>
              <w:t>Идиопатический</w:t>
            </w:r>
            <w:r>
              <w:rPr>
                <w:spacing w:val="-8"/>
                <w:sz w:val="24"/>
              </w:rPr>
              <w:t xml:space="preserve"> </w:t>
            </w:r>
            <w:r>
              <w:rPr>
                <w:spacing w:val="-2"/>
                <w:sz w:val="24"/>
              </w:rPr>
              <w:t>сколиоз</w:t>
            </w:r>
          </w:p>
        </w:tc>
      </w:tr>
      <w:tr w:rsidR="00565A81" w14:paraId="0A9FE5AC" w14:textId="77777777">
        <w:trPr>
          <w:trHeight w:val="275"/>
          <w:jc w:val="center"/>
        </w:trPr>
        <w:tc>
          <w:tcPr>
            <w:tcW w:w="8860" w:type="dxa"/>
          </w:tcPr>
          <w:p w14:paraId="3CB5197F" w14:textId="77777777" w:rsidR="00565A81" w:rsidRDefault="0023651E">
            <w:pPr>
              <w:pStyle w:val="TableParagraph"/>
              <w:ind w:firstLineChars="207" w:firstLine="497"/>
              <w:jc w:val="both"/>
              <w:rPr>
                <w:sz w:val="24"/>
              </w:rPr>
            </w:pPr>
            <w:r>
              <w:rPr>
                <w:sz w:val="24"/>
              </w:rPr>
              <w:t>Посттрансплантационная</w:t>
            </w:r>
            <w:r>
              <w:rPr>
                <w:spacing w:val="-11"/>
                <w:sz w:val="24"/>
              </w:rPr>
              <w:t xml:space="preserve"> </w:t>
            </w:r>
            <w:r>
              <w:rPr>
                <w:sz w:val="24"/>
              </w:rPr>
              <w:t>костная</w:t>
            </w:r>
            <w:r>
              <w:rPr>
                <w:spacing w:val="-9"/>
                <w:sz w:val="24"/>
              </w:rPr>
              <w:t xml:space="preserve"> </w:t>
            </w:r>
            <w:r>
              <w:rPr>
                <w:spacing w:val="-2"/>
                <w:sz w:val="24"/>
              </w:rPr>
              <w:t>болезнь</w:t>
            </w:r>
          </w:p>
        </w:tc>
      </w:tr>
      <w:tr w:rsidR="00565A81" w14:paraId="6BC07C6B" w14:textId="77777777">
        <w:trPr>
          <w:trHeight w:val="275"/>
          <w:jc w:val="center"/>
        </w:trPr>
        <w:tc>
          <w:tcPr>
            <w:tcW w:w="8860" w:type="dxa"/>
          </w:tcPr>
          <w:p w14:paraId="333AA45E" w14:textId="77777777" w:rsidR="00565A81" w:rsidRDefault="0023651E">
            <w:pPr>
              <w:pStyle w:val="TableParagraph"/>
              <w:ind w:firstLineChars="207" w:firstLine="493"/>
              <w:jc w:val="both"/>
              <w:rPr>
                <w:sz w:val="24"/>
              </w:rPr>
            </w:pPr>
            <w:r>
              <w:rPr>
                <w:spacing w:val="-2"/>
                <w:sz w:val="24"/>
              </w:rPr>
              <w:t>Саркоидоз</w:t>
            </w:r>
          </w:p>
        </w:tc>
      </w:tr>
      <w:tr w:rsidR="00565A81" w14:paraId="7A6930A2" w14:textId="77777777">
        <w:trPr>
          <w:trHeight w:val="275"/>
          <w:jc w:val="center"/>
        </w:trPr>
        <w:tc>
          <w:tcPr>
            <w:tcW w:w="8860" w:type="dxa"/>
          </w:tcPr>
          <w:p w14:paraId="5271FFA5" w14:textId="77777777" w:rsidR="00565A81" w:rsidRDefault="0023651E">
            <w:pPr>
              <w:pStyle w:val="TableParagraph"/>
              <w:ind w:firstLineChars="207" w:firstLine="499"/>
              <w:jc w:val="both"/>
              <w:rPr>
                <w:b/>
                <w:sz w:val="24"/>
              </w:rPr>
            </w:pPr>
            <w:r>
              <w:rPr>
                <w:b/>
                <w:sz w:val="24"/>
              </w:rPr>
              <w:t>Лекарственные</w:t>
            </w:r>
            <w:r>
              <w:rPr>
                <w:b/>
                <w:spacing w:val="-9"/>
                <w:sz w:val="24"/>
              </w:rPr>
              <w:t xml:space="preserve"> </w:t>
            </w:r>
            <w:r>
              <w:rPr>
                <w:b/>
                <w:spacing w:val="-2"/>
                <w:sz w:val="24"/>
              </w:rPr>
              <w:t>средства</w:t>
            </w:r>
          </w:p>
        </w:tc>
      </w:tr>
      <w:tr w:rsidR="00565A81" w14:paraId="148C4CE0" w14:textId="77777777">
        <w:trPr>
          <w:trHeight w:val="275"/>
          <w:jc w:val="center"/>
        </w:trPr>
        <w:tc>
          <w:tcPr>
            <w:tcW w:w="8860" w:type="dxa"/>
          </w:tcPr>
          <w:p w14:paraId="307BB2EF" w14:textId="77777777" w:rsidR="00565A81" w:rsidRDefault="0023651E">
            <w:pPr>
              <w:pStyle w:val="TableParagraph"/>
              <w:ind w:firstLineChars="207" w:firstLine="497"/>
              <w:jc w:val="both"/>
              <w:rPr>
                <w:sz w:val="24"/>
              </w:rPr>
            </w:pPr>
            <w:r>
              <w:rPr>
                <w:sz w:val="24"/>
              </w:rPr>
              <w:t>Алюминий</w:t>
            </w:r>
            <w:r>
              <w:rPr>
                <w:spacing w:val="-4"/>
                <w:sz w:val="24"/>
              </w:rPr>
              <w:t xml:space="preserve"> </w:t>
            </w:r>
            <w:r>
              <w:rPr>
                <w:sz w:val="24"/>
              </w:rPr>
              <w:t>(в</w:t>
            </w:r>
            <w:r>
              <w:rPr>
                <w:spacing w:val="-4"/>
                <w:sz w:val="24"/>
              </w:rPr>
              <w:t xml:space="preserve"> </w:t>
            </w:r>
            <w:r>
              <w:rPr>
                <w:sz w:val="24"/>
              </w:rPr>
              <w:t>составе</w:t>
            </w:r>
            <w:r>
              <w:rPr>
                <w:spacing w:val="-3"/>
                <w:sz w:val="24"/>
              </w:rPr>
              <w:t xml:space="preserve"> </w:t>
            </w:r>
            <w:r>
              <w:rPr>
                <w:spacing w:val="-2"/>
                <w:sz w:val="24"/>
              </w:rPr>
              <w:t>антацидов)</w:t>
            </w:r>
          </w:p>
        </w:tc>
      </w:tr>
      <w:tr w:rsidR="00565A81" w14:paraId="42BF83B9" w14:textId="77777777">
        <w:trPr>
          <w:trHeight w:val="275"/>
          <w:jc w:val="center"/>
        </w:trPr>
        <w:tc>
          <w:tcPr>
            <w:tcW w:w="8860" w:type="dxa"/>
          </w:tcPr>
          <w:p w14:paraId="656DDCE1" w14:textId="77777777" w:rsidR="00565A81" w:rsidRDefault="0023651E">
            <w:pPr>
              <w:pStyle w:val="TableParagraph"/>
              <w:ind w:firstLineChars="207" w:firstLine="497"/>
              <w:jc w:val="both"/>
              <w:rPr>
                <w:sz w:val="24"/>
              </w:rPr>
            </w:pPr>
            <w:r>
              <w:rPr>
                <w:sz w:val="24"/>
              </w:rPr>
              <w:lastRenderedPageBreak/>
              <w:t>Антитромботические</w:t>
            </w:r>
            <w:r>
              <w:rPr>
                <w:spacing w:val="-8"/>
                <w:sz w:val="24"/>
              </w:rPr>
              <w:t xml:space="preserve"> </w:t>
            </w:r>
            <w:r>
              <w:rPr>
                <w:sz w:val="24"/>
              </w:rPr>
              <w:t>средства</w:t>
            </w:r>
            <w:r>
              <w:rPr>
                <w:spacing w:val="-7"/>
                <w:sz w:val="24"/>
              </w:rPr>
              <w:t xml:space="preserve"> </w:t>
            </w:r>
            <w:r>
              <w:rPr>
                <w:sz w:val="24"/>
              </w:rPr>
              <w:t>(гепарин</w:t>
            </w:r>
            <w:r>
              <w:rPr>
                <w:spacing w:val="-7"/>
                <w:sz w:val="24"/>
              </w:rPr>
              <w:t xml:space="preserve"> </w:t>
            </w:r>
            <w:r>
              <w:rPr>
                <w:spacing w:val="-2"/>
                <w:sz w:val="24"/>
              </w:rPr>
              <w:t>натрия**)</w:t>
            </w:r>
          </w:p>
        </w:tc>
      </w:tr>
      <w:tr w:rsidR="00565A81" w14:paraId="05DE551D" w14:textId="77777777">
        <w:trPr>
          <w:trHeight w:val="275"/>
          <w:jc w:val="center"/>
        </w:trPr>
        <w:tc>
          <w:tcPr>
            <w:tcW w:w="8860" w:type="dxa"/>
          </w:tcPr>
          <w:p w14:paraId="482D1DD5" w14:textId="77777777" w:rsidR="00565A81" w:rsidRDefault="0023651E">
            <w:pPr>
              <w:pStyle w:val="TableParagraph"/>
              <w:ind w:firstLineChars="207" w:firstLine="497"/>
              <w:jc w:val="both"/>
              <w:rPr>
                <w:sz w:val="24"/>
              </w:rPr>
            </w:pPr>
            <w:r>
              <w:rPr>
                <w:sz w:val="24"/>
              </w:rPr>
              <w:t>Противоэпилептические</w:t>
            </w:r>
            <w:r>
              <w:rPr>
                <w:spacing w:val="-15"/>
                <w:sz w:val="24"/>
              </w:rPr>
              <w:t xml:space="preserve"> </w:t>
            </w:r>
            <w:r>
              <w:rPr>
                <w:spacing w:val="-2"/>
                <w:sz w:val="24"/>
              </w:rPr>
              <w:t>препараты</w:t>
            </w:r>
          </w:p>
        </w:tc>
      </w:tr>
      <w:tr w:rsidR="00565A81" w14:paraId="26355CC9" w14:textId="77777777">
        <w:trPr>
          <w:trHeight w:val="275"/>
          <w:jc w:val="center"/>
        </w:trPr>
        <w:tc>
          <w:tcPr>
            <w:tcW w:w="8860" w:type="dxa"/>
          </w:tcPr>
          <w:p w14:paraId="3D74001E" w14:textId="77777777" w:rsidR="00565A81" w:rsidRDefault="0023651E">
            <w:pPr>
              <w:pStyle w:val="TableParagraph"/>
              <w:ind w:firstLineChars="207" w:firstLine="497"/>
              <w:jc w:val="both"/>
              <w:rPr>
                <w:sz w:val="24"/>
              </w:rPr>
            </w:pPr>
            <w:r>
              <w:rPr>
                <w:sz w:val="24"/>
              </w:rPr>
              <w:t>Противоопухолевые</w:t>
            </w:r>
            <w:r>
              <w:rPr>
                <w:spacing w:val="-9"/>
                <w:sz w:val="24"/>
              </w:rPr>
              <w:t xml:space="preserve"> </w:t>
            </w:r>
            <w:r>
              <w:rPr>
                <w:sz w:val="24"/>
              </w:rPr>
              <w:t>препараты</w:t>
            </w:r>
            <w:r>
              <w:rPr>
                <w:spacing w:val="-9"/>
                <w:sz w:val="24"/>
              </w:rPr>
              <w:t xml:space="preserve"> </w:t>
            </w:r>
            <w:r>
              <w:rPr>
                <w:sz w:val="24"/>
              </w:rPr>
              <w:t>-</w:t>
            </w:r>
            <w:r>
              <w:rPr>
                <w:spacing w:val="-8"/>
                <w:sz w:val="24"/>
              </w:rPr>
              <w:t xml:space="preserve"> </w:t>
            </w:r>
            <w:r>
              <w:rPr>
                <w:sz w:val="24"/>
              </w:rPr>
              <w:t>Аналоги</w:t>
            </w:r>
            <w:r>
              <w:rPr>
                <w:spacing w:val="-9"/>
                <w:sz w:val="24"/>
              </w:rPr>
              <w:t xml:space="preserve"> </w:t>
            </w:r>
            <w:r>
              <w:rPr>
                <w:sz w:val="24"/>
              </w:rPr>
              <w:t>гонадотропин-рилизинг</w:t>
            </w:r>
            <w:r>
              <w:rPr>
                <w:spacing w:val="-8"/>
                <w:sz w:val="24"/>
              </w:rPr>
              <w:t xml:space="preserve"> </w:t>
            </w:r>
            <w:r>
              <w:rPr>
                <w:spacing w:val="-2"/>
                <w:sz w:val="24"/>
              </w:rPr>
              <w:t>гормона</w:t>
            </w:r>
          </w:p>
        </w:tc>
      </w:tr>
      <w:tr w:rsidR="00565A81" w14:paraId="6118185D" w14:textId="77777777">
        <w:trPr>
          <w:trHeight w:val="275"/>
          <w:jc w:val="center"/>
        </w:trPr>
        <w:tc>
          <w:tcPr>
            <w:tcW w:w="8860" w:type="dxa"/>
          </w:tcPr>
          <w:p w14:paraId="68355559" w14:textId="77777777" w:rsidR="00565A81" w:rsidRDefault="0023651E">
            <w:pPr>
              <w:pStyle w:val="TableParagraph"/>
              <w:ind w:firstLineChars="207" w:firstLine="493"/>
              <w:jc w:val="both"/>
              <w:rPr>
                <w:sz w:val="24"/>
              </w:rPr>
            </w:pPr>
            <w:r>
              <w:rPr>
                <w:spacing w:val="-2"/>
                <w:sz w:val="24"/>
              </w:rPr>
              <w:t>Барбитураты</w:t>
            </w:r>
          </w:p>
        </w:tc>
      </w:tr>
      <w:tr w:rsidR="00565A81" w14:paraId="5CA339EC" w14:textId="77777777">
        <w:trPr>
          <w:trHeight w:val="331"/>
          <w:jc w:val="center"/>
        </w:trPr>
        <w:tc>
          <w:tcPr>
            <w:tcW w:w="8860" w:type="dxa"/>
          </w:tcPr>
          <w:p w14:paraId="746B8A3D" w14:textId="77777777" w:rsidR="00565A81" w:rsidRDefault="0023651E">
            <w:pPr>
              <w:pStyle w:val="TableParagraph"/>
              <w:ind w:firstLineChars="207" w:firstLine="497"/>
              <w:jc w:val="both"/>
              <w:rPr>
                <w:sz w:val="24"/>
              </w:rPr>
            </w:pPr>
            <w:r>
              <w:rPr>
                <w:sz w:val="24"/>
              </w:rPr>
              <w:t>Противоопухолевые</w:t>
            </w:r>
            <w:r>
              <w:rPr>
                <w:spacing w:val="-10"/>
                <w:sz w:val="24"/>
              </w:rPr>
              <w:t xml:space="preserve"> </w:t>
            </w:r>
            <w:r>
              <w:rPr>
                <w:sz w:val="24"/>
              </w:rPr>
              <w:t>гормональные</w:t>
            </w:r>
            <w:r>
              <w:rPr>
                <w:spacing w:val="-7"/>
                <w:sz w:val="24"/>
              </w:rPr>
              <w:t xml:space="preserve"> </w:t>
            </w:r>
            <w:r>
              <w:rPr>
                <w:sz w:val="24"/>
              </w:rPr>
              <w:t>препараты</w:t>
            </w:r>
            <w:r>
              <w:rPr>
                <w:spacing w:val="-8"/>
                <w:sz w:val="24"/>
              </w:rPr>
              <w:t xml:space="preserve"> </w:t>
            </w:r>
            <w:r>
              <w:rPr>
                <w:sz w:val="24"/>
              </w:rPr>
              <w:t>-</w:t>
            </w:r>
            <w:r>
              <w:rPr>
                <w:spacing w:val="-7"/>
                <w:sz w:val="24"/>
              </w:rPr>
              <w:t xml:space="preserve"> </w:t>
            </w:r>
            <w:r>
              <w:rPr>
                <w:sz w:val="24"/>
              </w:rPr>
              <w:t>ингибиторы</w:t>
            </w:r>
            <w:r>
              <w:rPr>
                <w:spacing w:val="-7"/>
                <w:sz w:val="24"/>
              </w:rPr>
              <w:t xml:space="preserve"> </w:t>
            </w:r>
            <w:r>
              <w:rPr>
                <w:spacing w:val="-2"/>
                <w:sz w:val="24"/>
              </w:rPr>
              <w:t>ароматазы</w:t>
            </w:r>
          </w:p>
        </w:tc>
      </w:tr>
      <w:tr w:rsidR="00565A81" w14:paraId="6BB6AAE9" w14:textId="77777777">
        <w:trPr>
          <w:trHeight w:val="275"/>
          <w:jc w:val="center"/>
        </w:trPr>
        <w:tc>
          <w:tcPr>
            <w:tcW w:w="8860" w:type="dxa"/>
          </w:tcPr>
          <w:p w14:paraId="7CF204FF" w14:textId="77777777" w:rsidR="00565A81" w:rsidRDefault="0023651E">
            <w:pPr>
              <w:pStyle w:val="TableParagraph"/>
              <w:ind w:firstLineChars="207" w:firstLine="497"/>
              <w:jc w:val="both"/>
              <w:rPr>
                <w:sz w:val="24"/>
              </w:rPr>
            </w:pPr>
            <w:r>
              <w:rPr>
                <w:sz w:val="24"/>
              </w:rPr>
              <w:t>Медроксипрогестерон**</w:t>
            </w:r>
            <w:r>
              <w:rPr>
                <w:spacing w:val="-13"/>
                <w:sz w:val="24"/>
              </w:rPr>
              <w:t xml:space="preserve"> </w:t>
            </w:r>
            <w:r>
              <w:rPr>
                <w:sz w:val="24"/>
              </w:rPr>
              <w:t>(пременопаузальная</w:t>
            </w:r>
            <w:r>
              <w:rPr>
                <w:spacing w:val="-11"/>
                <w:sz w:val="24"/>
              </w:rPr>
              <w:t xml:space="preserve"> </w:t>
            </w:r>
            <w:r>
              <w:rPr>
                <w:spacing w:val="-2"/>
                <w:sz w:val="24"/>
              </w:rPr>
              <w:t>контрацепция)</w:t>
            </w:r>
          </w:p>
        </w:tc>
      </w:tr>
      <w:tr w:rsidR="00565A81" w14:paraId="0CBAB9E0" w14:textId="77777777">
        <w:trPr>
          <w:trHeight w:val="551"/>
          <w:jc w:val="center"/>
        </w:trPr>
        <w:tc>
          <w:tcPr>
            <w:tcW w:w="8860" w:type="dxa"/>
          </w:tcPr>
          <w:p w14:paraId="59C7ABA6" w14:textId="77777777" w:rsidR="00565A81" w:rsidRDefault="0023651E">
            <w:pPr>
              <w:pStyle w:val="TableParagraph"/>
              <w:ind w:firstLineChars="207" w:firstLine="497"/>
              <w:jc w:val="both"/>
              <w:rPr>
                <w:spacing w:val="-8"/>
                <w:sz w:val="24"/>
              </w:rPr>
            </w:pPr>
            <w:r>
              <w:rPr>
                <w:sz w:val="24"/>
              </w:rPr>
              <w:t>Глюкокортикоиды</w:t>
            </w:r>
            <w:r>
              <w:rPr>
                <w:spacing w:val="-8"/>
                <w:sz w:val="24"/>
              </w:rPr>
              <w:t xml:space="preserve"> </w:t>
            </w:r>
            <w:r>
              <w:rPr>
                <w:sz w:val="24"/>
              </w:rPr>
              <w:t>(≥5</w:t>
            </w:r>
            <w:r>
              <w:rPr>
                <w:spacing w:val="-8"/>
                <w:sz w:val="24"/>
              </w:rPr>
              <w:t xml:space="preserve"> </w:t>
            </w:r>
            <w:r>
              <w:rPr>
                <w:sz w:val="24"/>
              </w:rPr>
              <w:t>мг/сут</w:t>
            </w:r>
            <w:r>
              <w:rPr>
                <w:spacing w:val="-8"/>
                <w:sz w:val="24"/>
              </w:rPr>
              <w:t xml:space="preserve"> </w:t>
            </w:r>
            <w:r>
              <w:rPr>
                <w:sz w:val="24"/>
              </w:rPr>
              <w:t>преднизолона**</w:t>
            </w:r>
            <w:r>
              <w:rPr>
                <w:spacing w:val="-8"/>
                <w:sz w:val="24"/>
              </w:rPr>
              <w:t xml:space="preserve"> </w:t>
            </w:r>
            <w:r>
              <w:rPr>
                <w:sz w:val="24"/>
              </w:rPr>
              <w:t>или</w:t>
            </w:r>
            <w:r>
              <w:rPr>
                <w:spacing w:val="-8"/>
                <w:sz w:val="24"/>
              </w:rPr>
              <w:t xml:space="preserve"> </w:t>
            </w:r>
            <w:r>
              <w:rPr>
                <w:sz w:val="24"/>
              </w:rPr>
              <w:t>эквивалентной</w:t>
            </w:r>
            <w:r>
              <w:rPr>
                <w:spacing w:val="-8"/>
                <w:sz w:val="24"/>
              </w:rPr>
              <w:t xml:space="preserve"> </w:t>
            </w:r>
            <w:r>
              <w:rPr>
                <w:sz w:val="24"/>
              </w:rPr>
              <w:t>дозы</w:t>
            </w:r>
            <w:r>
              <w:rPr>
                <w:spacing w:val="-8"/>
                <w:sz w:val="24"/>
              </w:rPr>
              <w:t xml:space="preserve"> </w:t>
            </w:r>
            <w:r>
              <w:rPr>
                <w:sz w:val="24"/>
              </w:rPr>
              <w:t>в</w:t>
            </w:r>
            <w:r>
              <w:rPr>
                <w:spacing w:val="-8"/>
                <w:sz w:val="24"/>
              </w:rPr>
              <w:t xml:space="preserve"> </w:t>
            </w:r>
            <w:r>
              <w:rPr>
                <w:sz w:val="24"/>
              </w:rPr>
              <w:t>течение</w:t>
            </w:r>
            <w:r>
              <w:rPr>
                <w:spacing w:val="-8"/>
                <w:sz w:val="24"/>
              </w:rPr>
              <w:t xml:space="preserve"> </w:t>
            </w:r>
          </w:p>
          <w:p w14:paraId="5C10D4A6" w14:textId="77777777" w:rsidR="00565A81" w:rsidRDefault="0023651E">
            <w:pPr>
              <w:pStyle w:val="TableParagraph"/>
              <w:ind w:firstLineChars="207" w:firstLine="497"/>
              <w:jc w:val="both"/>
              <w:rPr>
                <w:sz w:val="24"/>
              </w:rPr>
            </w:pPr>
            <w:r>
              <w:rPr>
                <w:sz w:val="24"/>
              </w:rPr>
              <w:t xml:space="preserve">≥3 </w:t>
            </w:r>
            <w:r>
              <w:rPr>
                <w:spacing w:val="-2"/>
                <w:sz w:val="24"/>
              </w:rPr>
              <w:t>месяца)</w:t>
            </w:r>
          </w:p>
        </w:tc>
      </w:tr>
      <w:tr w:rsidR="00565A81" w14:paraId="3BC29528" w14:textId="77777777">
        <w:trPr>
          <w:trHeight w:val="275"/>
          <w:jc w:val="center"/>
        </w:trPr>
        <w:tc>
          <w:tcPr>
            <w:tcW w:w="8860" w:type="dxa"/>
          </w:tcPr>
          <w:p w14:paraId="72798A7B" w14:textId="77777777" w:rsidR="00565A81" w:rsidRDefault="0023651E">
            <w:pPr>
              <w:pStyle w:val="TableParagraph"/>
              <w:ind w:firstLineChars="207" w:firstLine="497"/>
              <w:jc w:val="both"/>
              <w:rPr>
                <w:sz w:val="24"/>
              </w:rPr>
            </w:pPr>
            <w:r>
              <w:rPr>
                <w:sz w:val="24"/>
              </w:rPr>
              <w:t>Лития</w:t>
            </w:r>
            <w:r>
              <w:rPr>
                <w:spacing w:val="-3"/>
                <w:sz w:val="24"/>
              </w:rPr>
              <w:t xml:space="preserve"> </w:t>
            </w:r>
            <w:r>
              <w:rPr>
                <w:sz w:val="24"/>
              </w:rPr>
              <w:t>карбонат,</w:t>
            </w:r>
            <w:r>
              <w:rPr>
                <w:spacing w:val="-3"/>
                <w:sz w:val="24"/>
              </w:rPr>
              <w:t xml:space="preserve"> </w:t>
            </w:r>
            <w:r>
              <w:rPr>
                <w:sz w:val="24"/>
              </w:rPr>
              <w:t>циклоспорин**</w:t>
            </w:r>
            <w:r>
              <w:rPr>
                <w:spacing w:val="-3"/>
                <w:sz w:val="24"/>
              </w:rPr>
              <w:t xml:space="preserve"> </w:t>
            </w:r>
            <w:r>
              <w:rPr>
                <w:sz w:val="24"/>
              </w:rPr>
              <w:t>и</w:t>
            </w:r>
            <w:r>
              <w:rPr>
                <w:spacing w:val="-3"/>
                <w:sz w:val="24"/>
              </w:rPr>
              <w:t xml:space="preserve"> </w:t>
            </w:r>
            <w:r>
              <w:rPr>
                <w:spacing w:val="-2"/>
                <w:sz w:val="24"/>
              </w:rPr>
              <w:t>такролимус**</w:t>
            </w:r>
          </w:p>
        </w:tc>
      </w:tr>
      <w:tr w:rsidR="00565A81" w14:paraId="7C9A79DE" w14:textId="77777777">
        <w:trPr>
          <w:trHeight w:val="275"/>
          <w:jc w:val="center"/>
        </w:trPr>
        <w:tc>
          <w:tcPr>
            <w:tcW w:w="8860" w:type="dxa"/>
          </w:tcPr>
          <w:p w14:paraId="32E0FEC4" w14:textId="77777777" w:rsidR="00565A81" w:rsidRDefault="0023651E">
            <w:pPr>
              <w:pStyle w:val="TableParagraph"/>
              <w:ind w:firstLineChars="207" w:firstLine="493"/>
              <w:jc w:val="both"/>
              <w:rPr>
                <w:sz w:val="24"/>
              </w:rPr>
            </w:pPr>
            <w:r>
              <w:rPr>
                <w:spacing w:val="-2"/>
                <w:sz w:val="24"/>
              </w:rPr>
              <w:t>Метотрексат**</w:t>
            </w:r>
          </w:p>
        </w:tc>
      </w:tr>
      <w:tr w:rsidR="00565A81" w14:paraId="0227E122" w14:textId="77777777">
        <w:trPr>
          <w:trHeight w:val="275"/>
          <w:jc w:val="center"/>
        </w:trPr>
        <w:tc>
          <w:tcPr>
            <w:tcW w:w="8860" w:type="dxa"/>
          </w:tcPr>
          <w:p w14:paraId="4D424397" w14:textId="77777777" w:rsidR="00565A81" w:rsidRDefault="0023651E">
            <w:pPr>
              <w:pStyle w:val="TableParagraph"/>
              <w:ind w:firstLineChars="207" w:firstLine="497"/>
              <w:jc w:val="both"/>
              <w:rPr>
                <w:sz w:val="24"/>
              </w:rPr>
            </w:pPr>
            <w:r>
              <w:rPr>
                <w:sz w:val="24"/>
              </w:rPr>
              <w:t>Парентеральное</w:t>
            </w:r>
            <w:r>
              <w:rPr>
                <w:spacing w:val="-9"/>
                <w:sz w:val="24"/>
              </w:rPr>
              <w:t xml:space="preserve"> </w:t>
            </w:r>
            <w:r>
              <w:rPr>
                <w:spacing w:val="-2"/>
                <w:sz w:val="24"/>
              </w:rPr>
              <w:t>питание</w:t>
            </w:r>
          </w:p>
        </w:tc>
      </w:tr>
      <w:tr w:rsidR="00565A81" w14:paraId="175FD11D" w14:textId="77777777">
        <w:trPr>
          <w:trHeight w:val="275"/>
          <w:jc w:val="center"/>
        </w:trPr>
        <w:tc>
          <w:tcPr>
            <w:tcW w:w="8860" w:type="dxa"/>
          </w:tcPr>
          <w:p w14:paraId="4EF490B2" w14:textId="77777777" w:rsidR="00565A81" w:rsidRDefault="0023651E">
            <w:pPr>
              <w:pStyle w:val="TableParagraph"/>
              <w:ind w:firstLineChars="207" w:firstLine="497"/>
              <w:jc w:val="both"/>
              <w:rPr>
                <w:sz w:val="24"/>
              </w:rPr>
            </w:pPr>
            <w:r>
              <w:rPr>
                <w:sz w:val="24"/>
              </w:rPr>
              <w:t>Ингибиторы</w:t>
            </w:r>
            <w:r>
              <w:rPr>
                <w:spacing w:val="-5"/>
                <w:sz w:val="24"/>
              </w:rPr>
              <w:t xml:space="preserve"> </w:t>
            </w:r>
            <w:r>
              <w:rPr>
                <w:sz w:val="24"/>
              </w:rPr>
              <w:t>протонного</w:t>
            </w:r>
            <w:r>
              <w:rPr>
                <w:spacing w:val="-4"/>
                <w:sz w:val="24"/>
              </w:rPr>
              <w:t xml:space="preserve"> </w:t>
            </w:r>
            <w:r>
              <w:rPr>
                <w:spacing w:val="-2"/>
                <w:sz w:val="24"/>
              </w:rPr>
              <w:t>насоса</w:t>
            </w:r>
          </w:p>
        </w:tc>
      </w:tr>
      <w:tr w:rsidR="00565A81" w14:paraId="0054E555" w14:textId="77777777">
        <w:trPr>
          <w:trHeight w:val="275"/>
          <w:jc w:val="center"/>
        </w:trPr>
        <w:tc>
          <w:tcPr>
            <w:tcW w:w="8860" w:type="dxa"/>
          </w:tcPr>
          <w:p w14:paraId="51E604D9" w14:textId="77777777" w:rsidR="00565A81" w:rsidRDefault="0023651E">
            <w:pPr>
              <w:pStyle w:val="TableParagraph"/>
              <w:ind w:firstLineChars="207" w:firstLine="493"/>
              <w:jc w:val="both"/>
              <w:rPr>
                <w:sz w:val="24"/>
              </w:rPr>
            </w:pPr>
            <w:r>
              <w:rPr>
                <w:spacing w:val="-2"/>
                <w:sz w:val="24"/>
              </w:rPr>
              <w:t>Антидепрессанты</w:t>
            </w:r>
          </w:p>
        </w:tc>
      </w:tr>
      <w:tr w:rsidR="00565A81" w14:paraId="04C7F0B4" w14:textId="77777777">
        <w:trPr>
          <w:trHeight w:val="275"/>
          <w:jc w:val="center"/>
        </w:trPr>
        <w:tc>
          <w:tcPr>
            <w:tcW w:w="8860" w:type="dxa"/>
          </w:tcPr>
          <w:p w14:paraId="53EEA1F4" w14:textId="77777777" w:rsidR="00565A81" w:rsidRDefault="0023651E">
            <w:pPr>
              <w:pStyle w:val="TableParagraph"/>
              <w:ind w:firstLineChars="207" w:firstLine="497"/>
              <w:jc w:val="both"/>
              <w:rPr>
                <w:sz w:val="24"/>
              </w:rPr>
            </w:pPr>
            <w:r>
              <w:rPr>
                <w:sz w:val="24"/>
              </w:rPr>
              <w:t>Пиоглитазон</w:t>
            </w:r>
            <w:r>
              <w:rPr>
                <w:spacing w:val="-5"/>
                <w:sz w:val="24"/>
              </w:rPr>
              <w:t xml:space="preserve"> </w:t>
            </w:r>
            <w:r>
              <w:rPr>
                <w:sz w:val="24"/>
              </w:rPr>
              <w:t>и</w:t>
            </w:r>
            <w:r>
              <w:rPr>
                <w:spacing w:val="-4"/>
                <w:sz w:val="24"/>
              </w:rPr>
              <w:t xml:space="preserve"> </w:t>
            </w:r>
            <w:r>
              <w:rPr>
                <w:spacing w:val="-2"/>
                <w:sz w:val="24"/>
              </w:rPr>
              <w:t>росиглитазон</w:t>
            </w:r>
          </w:p>
        </w:tc>
      </w:tr>
      <w:tr w:rsidR="00565A81" w14:paraId="4670E32B" w14:textId="77777777">
        <w:trPr>
          <w:trHeight w:val="275"/>
          <w:jc w:val="center"/>
        </w:trPr>
        <w:tc>
          <w:tcPr>
            <w:tcW w:w="8860" w:type="dxa"/>
          </w:tcPr>
          <w:p w14:paraId="0569C9D7" w14:textId="77777777" w:rsidR="00565A81" w:rsidRDefault="0023651E">
            <w:pPr>
              <w:pStyle w:val="TableParagraph"/>
              <w:ind w:firstLineChars="207" w:firstLine="497"/>
              <w:jc w:val="both"/>
              <w:rPr>
                <w:sz w:val="24"/>
              </w:rPr>
            </w:pPr>
            <w:r>
              <w:rPr>
                <w:sz w:val="24"/>
              </w:rPr>
              <w:t>Гормоны</w:t>
            </w:r>
            <w:r>
              <w:rPr>
                <w:spacing w:val="-6"/>
                <w:sz w:val="24"/>
              </w:rPr>
              <w:t xml:space="preserve"> </w:t>
            </w:r>
            <w:r>
              <w:rPr>
                <w:sz w:val="24"/>
              </w:rPr>
              <w:t>щитовидной</w:t>
            </w:r>
            <w:r>
              <w:rPr>
                <w:spacing w:val="-5"/>
                <w:sz w:val="24"/>
              </w:rPr>
              <w:t xml:space="preserve"> </w:t>
            </w:r>
            <w:r>
              <w:rPr>
                <w:sz w:val="24"/>
              </w:rPr>
              <w:t>железы</w:t>
            </w:r>
            <w:r>
              <w:rPr>
                <w:spacing w:val="-6"/>
                <w:sz w:val="24"/>
              </w:rPr>
              <w:t xml:space="preserve"> </w:t>
            </w:r>
            <w:r>
              <w:rPr>
                <w:sz w:val="24"/>
              </w:rPr>
              <w:t>(супрессивные</w:t>
            </w:r>
            <w:r>
              <w:rPr>
                <w:spacing w:val="-5"/>
                <w:sz w:val="24"/>
              </w:rPr>
              <w:t xml:space="preserve"> </w:t>
            </w:r>
            <w:r>
              <w:rPr>
                <w:sz w:val="24"/>
              </w:rPr>
              <w:t>дозы,</w:t>
            </w:r>
            <w:r>
              <w:rPr>
                <w:spacing w:val="-5"/>
                <w:sz w:val="24"/>
              </w:rPr>
              <w:t xml:space="preserve"> </w:t>
            </w:r>
            <w:r>
              <w:rPr>
                <w:spacing w:val="-2"/>
                <w:sz w:val="24"/>
              </w:rPr>
              <w:t>длительно)</w:t>
            </w:r>
          </w:p>
        </w:tc>
      </w:tr>
    </w:tbl>
    <w:p w14:paraId="3D04BAB8" w14:textId="77777777" w:rsidR="001341CC" w:rsidRDefault="001341CC">
      <w:pPr>
        <w:spacing w:line="360" w:lineRule="auto"/>
        <w:ind w:firstLineChars="125" w:firstLine="300"/>
        <w:jc w:val="both"/>
        <w:rPr>
          <w:i/>
          <w:sz w:val="24"/>
        </w:rPr>
      </w:pPr>
    </w:p>
    <w:p w14:paraId="73C7CCF2" w14:textId="016C9109" w:rsidR="00565A81" w:rsidRDefault="0023651E">
      <w:pPr>
        <w:spacing w:line="360" w:lineRule="auto"/>
        <w:ind w:firstLineChars="125" w:firstLine="300"/>
        <w:jc w:val="both"/>
        <w:rPr>
          <w:i/>
          <w:sz w:val="24"/>
        </w:rPr>
      </w:pPr>
      <w:r>
        <w:rPr>
          <w:i/>
          <w:sz w:val="24"/>
        </w:rPr>
        <w:t>*Несовершенный остеогенез, гиперпаратиреоз, гипофосфатазия относятся к метаболическим заболеваниям с преимущественным поражением скелета и поэтому они могут рассматриваться как самостоятельные заболевания.</w:t>
      </w:r>
    </w:p>
    <w:p w14:paraId="530E686F" w14:textId="77777777" w:rsidR="00565A81" w:rsidRDefault="0023651E">
      <w:pPr>
        <w:pStyle w:val="ab"/>
        <w:spacing w:line="360" w:lineRule="auto"/>
        <w:ind w:left="0" w:firstLineChars="125" w:firstLine="300"/>
      </w:pPr>
      <w:r>
        <w:t>Возможно развитие смешанного характера остеопороза. Например, при приёме глюкокортикоидов у женщин в постменопаузе вследствие серьёзного соматического заболевания, которое само по себе может приводить к развитию вторичного остеопороза. В данном случае очень сложно выделить первопричину снижения прочности костей.</w:t>
      </w:r>
    </w:p>
    <w:p w14:paraId="6AC9425D" w14:textId="77777777" w:rsidR="00565A81" w:rsidRDefault="0023651E">
      <w:pPr>
        <w:pStyle w:val="ab"/>
        <w:spacing w:line="360" w:lineRule="auto"/>
        <w:ind w:left="0" w:firstLineChars="125" w:firstLine="301"/>
      </w:pPr>
      <w:bookmarkStart w:id="9" w:name="_bookmark7"/>
      <w:bookmarkEnd w:id="9"/>
      <w:r>
        <w:rPr>
          <w:b/>
          <w:i/>
          <w:iCs/>
        </w:rPr>
        <w:t>Тяжелый остеопороз</w:t>
      </w:r>
      <w:r>
        <w:rPr>
          <w:b/>
        </w:rPr>
        <w:t xml:space="preserve"> </w:t>
      </w:r>
      <w:r>
        <w:t>– это остеопороз с уже имеющимся в анамнезе патологическим переломом: тела позвонка(ов), переломом бедренной кости или множественными переломами независимо от степени снижения минеральной плотности кости (МПК) по данным рентгеноденситометрии.</w:t>
      </w:r>
    </w:p>
    <w:p w14:paraId="4603D409" w14:textId="77777777" w:rsidR="00565A81" w:rsidRDefault="0023651E">
      <w:pPr>
        <w:pStyle w:val="ab"/>
        <w:spacing w:line="360" w:lineRule="auto"/>
        <w:ind w:left="0" w:firstLineChars="125" w:firstLine="301"/>
      </w:pPr>
      <w:r>
        <w:rPr>
          <w:b/>
          <w:i/>
          <w:iCs/>
        </w:rPr>
        <w:t>Остеопороз, осложненный патологическим переломом</w:t>
      </w:r>
      <w:r>
        <w:rPr>
          <w:b/>
        </w:rPr>
        <w:t xml:space="preserve"> </w:t>
      </w:r>
      <w:r>
        <w:t>– это остеопороз, осложненный патологическим переломом любой локализации (за исключением тех переломов, которые входят в понятие тяжелого остеопороза), исключая переломы фаланг пальцев и костей черепа, которые не являются следствием остеопороза [3].</w:t>
      </w:r>
    </w:p>
    <w:p w14:paraId="1BEA26A0" w14:textId="77777777" w:rsidR="00565A81" w:rsidRDefault="0023651E">
      <w:pPr>
        <w:pStyle w:val="3"/>
        <w:numPr>
          <w:ilvl w:val="1"/>
          <w:numId w:val="3"/>
        </w:numPr>
        <w:tabs>
          <w:tab w:val="left" w:pos="1040"/>
        </w:tabs>
        <w:spacing w:line="360" w:lineRule="auto"/>
        <w:ind w:left="0" w:firstLineChars="125" w:firstLine="301"/>
        <w:jc w:val="center"/>
        <w:rPr>
          <w:u w:val="single"/>
        </w:rPr>
      </w:pPr>
      <w:r>
        <w:rPr>
          <w:u w:val="single"/>
        </w:rPr>
        <w:t>Клиническая</w:t>
      </w:r>
      <w:r>
        <w:rPr>
          <w:spacing w:val="-12"/>
          <w:u w:val="single"/>
        </w:rPr>
        <w:t xml:space="preserve"> </w:t>
      </w:r>
      <w:r>
        <w:rPr>
          <w:u w:val="single"/>
        </w:rPr>
        <w:t>картина</w:t>
      </w:r>
      <w:r>
        <w:rPr>
          <w:spacing w:val="-11"/>
        </w:rPr>
        <w:t xml:space="preserve"> </w:t>
      </w:r>
    </w:p>
    <w:p w14:paraId="00D89B4D" w14:textId="77777777" w:rsidR="00565A81" w:rsidRDefault="0023651E">
      <w:pPr>
        <w:pStyle w:val="ab"/>
        <w:spacing w:line="360" w:lineRule="auto"/>
        <w:ind w:left="0" w:firstLineChars="125" w:firstLine="300"/>
      </w:pPr>
      <w:r>
        <w:t>Остеопороз до развития патологического перелома не имеет клинических проявлений. В отличие от остеопороза, патологический перелом в остром периоде часто имеет яркую клиническую картину. Перелом сопряжён с болью, нарушением функции, и диагностируется рентгенологически врачом-травматологом-ортопедом, который в зависимости от характера предшествующей травмы может заподозрить остеопороз.</w:t>
      </w:r>
    </w:p>
    <w:p w14:paraId="10CA7DEA" w14:textId="77777777" w:rsidR="00565A81" w:rsidRDefault="0023651E">
      <w:pPr>
        <w:pStyle w:val="ab"/>
        <w:spacing w:line="360" w:lineRule="auto"/>
        <w:ind w:left="0" w:firstLineChars="125" w:firstLine="300"/>
      </w:pPr>
      <w:r>
        <w:t xml:space="preserve">Отдельного внимания заслуживают клинические проявления патологических переломов тел позвонков, которые длительно могут оставаться не диагностированными. </w:t>
      </w:r>
      <w:r>
        <w:lastRenderedPageBreak/>
        <w:t>Компрессионные</w:t>
      </w:r>
      <w:r>
        <w:rPr>
          <w:spacing w:val="-8"/>
        </w:rPr>
        <w:t xml:space="preserve"> </w:t>
      </w:r>
      <w:r>
        <w:t>переломы</w:t>
      </w:r>
      <w:r>
        <w:rPr>
          <w:spacing w:val="-8"/>
        </w:rPr>
        <w:t xml:space="preserve"> </w:t>
      </w:r>
      <w:r>
        <w:t>тел</w:t>
      </w:r>
      <w:r>
        <w:rPr>
          <w:spacing w:val="-8"/>
        </w:rPr>
        <w:t xml:space="preserve"> </w:t>
      </w:r>
      <w:r>
        <w:t>позвонков</w:t>
      </w:r>
      <w:r>
        <w:rPr>
          <w:spacing w:val="-8"/>
        </w:rPr>
        <w:t xml:space="preserve"> </w:t>
      </w:r>
      <w:r>
        <w:t>сопровождаются</w:t>
      </w:r>
      <w:r>
        <w:rPr>
          <w:spacing w:val="-8"/>
        </w:rPr>
        <w:t xml:space="preserve"> </w:t>
      </w:r>
      <w:r>
        <w:t>болью</w:t>
      </w:r>
      <w:r>
        <w:rPr>
          <w:spacing w:val="-8"/>
        </w:rPr>
        <w:t xml:space="preserve"> </w:t>
      </w:r>
      <w:r>
        <w:t>или</w:t>
      </w:r>
      <w:r>
        <w:rPr>
          <w:spacing w:val="-8"/>
        </w:rPr>
        <w:t xml:space="preserve"> </w:t>
      </w:r>
      <w:r>
        <w:t>чувством</w:t>
      </w:r>
      <w:r>
        <w:rPr>
          <w:spacing w:val="-8"/>
        </w:rPr>
        <w:t xml:space="preserve"> </w:t>
      </w:r>
      <w:r>
        <w:t>усталости</w:t>
      </w:r>
    </w:p>
    <w:p w14:paraId="434D428A" w14:textId="158EE593" w:rsidR="00565A81" w:rsidRDefault="0023651E">
      <w:pPr>
        <w:pStyle w:val="ab"/>
        <w:spacing w:line="360" w:lineRule="auto"/>
        <w:ind w:left="0"/>
      </w:pPr>
      <w:r>
        <w:t>в</w:t>
      </w:r>
      <w:r>
        <w:rPr>
          <w:spacing w:val="38"/>
        </w:rPr>
        <w:t xml:space="preserve"> </w:t>
      </w:r>
      <w:r>
        <w:t>спине,</w:t>
      </w:r>
      <w:r>
        <w:rPr>
          <w:spacing w:val="38"/>
        </w:rPr>
        <w:t xml:space="preserve"> </w:t>
      </w:r>
      <w:r>
        <w:t>снижением</w:t>
      </w:r>
      <w:r>
        <w:rPr>
          <w:spacing w:val="38"/>
        </w:rPr>
        <w:t xml:space="preserve"> </w:t>
      </w:r>
      <w:r>
        <w:t>роста,</w:t>
      </w:r>
      <w:r>
        <w:rPr>
          <w:spacing w:val="38"/>
        </w:rPr>
        <w:t xml:space="preserve"> </w:t>
      </w:r>
      <w:r>
        <w:t>а</w:t>
      </w:r>
      <w:r>
        <w:rPr>
          <w:spacing w:val="38"/>
        </w:rPr>
        <w:t xml:space="preserve"> </w:t>
      </w:r>
      <w:r>
        <w:t>также</w:t>
      </w:r>
      <w:r>
        <w:rPr>
          <w:spacing w:val="38"/>
        </w:rPr>
        <w:t xml:space="preserve"> </w:t>
      </w:r>
      <w:r>
        <w:t>в</w:t>
      </w:r>
      <w:r>
        <w:rPr>
          <w:spacing w:val="38"/>
        </w:rPr>
        <w:t xml:space="preserve"> </w:t>
      </w:r>
      <w:r>
        <w:t>случае</w:t>
      </w:r>
      <w:r>
        <w:rPr>
          <w:spacing w:val="38"/>
        </w:rPr>
        <w:t xml:space="preserve"> </w:t>
      </w:r>
      <w:r>
        <w:t>развития</w:t>
      </w:r>
      <w:r>
        <w:rPr>
          <w:spacing w:val="38"/>
        </w:rPr>
        <w:t xml:space="preserve"> </w:t>
      </w:r>
      <w:r>
        <w:t>множественных</w:t>
      </w:r>
      <w:r>
        <w:rPr>
          <w:spacing w:val="38"/>
        </w:rPr>
        <w:t xml:space="preserve"> </w:t>
      </w:r>
      <w:r>
        <w:t xml:space="preserve">компрессионных деформаций целым рядом клинических проявлений, представленных </w:t>
      </w:r>
      <w:r w:rsidRPr="0010583F">
        <w:t xml:space="preserve">на </w:t>
      </w:r>
      <w:r w:rsidR="001341CC" w:rsidRPr="0010583F">
        <w:t>р</w:t>
      </w:r>
      <w:r w:rsidRPr="0010583F">
        <w:t>исунке 1</w:t>
      </w:r>
      <w:r w:rsidR="001341CC" w:rsidRPr="0010583F">
        <w:t>:</w:t>
      </w:r>
    </w:p>
    <w:p w14:paraId="05FE86E2" w14:textId="77777777" w:rsidR="00565A81" w:rsidRDefault="0023651E">
      <w:pPr>
        <w:pStyle w:val="ab"/>
        <w:spacing w:line="360" w:lineRule="auto"/>
        <w:ind w:left="0" w:firstLineChars="125" w:firstLine="300"/>
        <w:jc w:val="center"/>
      </w:pPr>
      <w:r>
        <w:rPr>
          <w:noProof/>
          <w:lang w:eastAsia="ru-RU"/>
        </w:rPr>
        <w:drawing>
          <wp:inline distT="0" distB="0" distL="0" distR="0" wp14:anchorId="56685BB6" wp14:editId="7C933F96">
            <wp:extent cx="3697605" cy="2529840"/>
            <wp:effectExtent l="0" t="0" r="0" b="381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3699115" cy="2530562"/>
                    </a:xfrm>
                    <a:prstGeom prst="rect">
                      <a:avLst/>
                    </a:prstGeom>
                    <a:noFill/>
                  </pic:spPr>
                </pic:pic>
              </a:graphicData>
            </a:graphic>
          </wp:inline>
        </w:drawing>
      </w:r>
    </w:p>
    <w:p w14:paraId="108946B3" w14:textId="77777777" w:rsidR="00565A81" w:rsidRDefault="0023651E">
      <w:pPr>
        <w:spacing w:line="360" w:lineRule="auto"/>
        <w:ind w:firstLineChars="125" w:firstLine="301"/>
        <w:jc w:val="both"/>
        <w:rPr>
          <w:b/>
        </w:rPr>
      </w:pPr>
      <w:r>
        <w:rPr>
          <w:b/>
          <w:sz w:val="24"/>
        </w:rPr>
        <w:t>Рисунок</w:t>
      </w:r>
      <w:r>
        <w:rPr>
          <w:b/>
          <w:spacing w:val="-8"/>
          <w:sz w:val="24"/>
        </w:rPr>
        <w:t xml:space="preserve"> </w:t>
      </w:r>
      <w:r>
        <w:rPr>
          <w:b/>
          <w:sz w:val="24"/>
        </w:rPr>
        <w:t>1.</w:t>
      </w:r>
      <w:r>
        <w:rPr>
          <w:b/>
          <w:spacing w:val="-8"/>
          <w:sz w:val="24"/>
        </w:rPr>
        <w:t xml:space="preserve"> </w:t>
      </w:r>
      <w:r>
        <w:rPr>
          <w:b/>
          <w:sz w:val="24"/>
        </w:rPr>
        <w:t>Клинические</w:t>
      </w:r>
      <w:r>
        <w:rPr>
          <w:b/>
          <w:spacing w:val="-8"/>
          <w:sz w:val="24"/>
        </w:rPr>
        <w:t xml:space="preserve"> </w:t>
      </w:r>
      <w:r>
        <w:rPr>
          <w:b/>
          <w:sz w:val="24"/>
        </w:rPr>
        <w:t>проявления</w:t>
      </w:r>
      <w:r>
        <w:rPr>
          <w:b/>
          <w:spacing w:val="-8"/>
          <w:sz w:val="24"/>
        </w:rPr>
        <w:t xml:space="preserve"> </w:t>
      </w:r>
      <w:r>
        <w:rPr>
          <w:b/>
          <w:sz w:val="24"/>
        </w:rPr>
        <w:t>множественных</w:t>
      </w:r>
      <w:r>
        <w:rPr>
          <w:b/>
          <w:spacing w:val="-8"/>
          <w:sz w:val="24"/>
        </w:rPr>
        <w:t xml:space="preserve"> </w:t>
      </w:r>
      <w:r>
        <w:rPr>
          <w:b/>
          <w:sz w:val="24"/>
        </w:rPr>
        <w:t>компрессионных деформаций тел позвонков</w:t>
      </w:r>
    </w:p>
    <w:p w14:paraId="7D69F626" w14:textId="77777777" w:rsidR="00565A81" w:rsidRDefault="0023651E">
      <w:pPr>
        <w:pStyle w:val="2"/>
        <w:numPr>
          <w:ilvl w:val="0"/>
          <w:numId w:val="3"/>
        </w:numPr>
        <w:tabs>
          <w:tab w:val="left" w:pos="687"/>
        </w:tabs>
        <w:spacing w:before="0" w:line="360" w:lineRule="auto"/>
        <w:ind w:left="0" w:firstLineChars="125" w:firstLine="351"/>
        <w:jc w:val="center"/>
        <w:rPr>
          <w:b/>
        </w:rPr>
      </w:pPr>
      <w:bookmarkStart w:id="10" w:name="_bookmark8"/>
      <w:bookmarkEnd w:id="10"/>
      <w:r>
        <w:rPr>
          <w:b/>
        </w:rPr>
        <w:t xml:space="preserve">Диагностика </w:t>
      </w:r>
    </w:p>
    <w:p w14:paraId="651507B0" w14:textId="77777777" w:rsidR="00565A81" w:rsidRDefault="0023651E">
      <w:pPr>
        <w:pStyle w:val="4"/>
        <w:spacing w:line="360" w:lineRule="auto"/>
        <w:ind w:left="0" w:firstLineChars="125" w:firstLine="301"/>
      </w:pPr>
      <w:r>
        <w:t>Критерии</w:t>
      </w:r>
      <w:r>
        <w:rPr>
          <w:spacing w:val="-5"/>
        </w:rPr>
        <w:t xml:space="preserve"> </w:t>
      </w:r>
      <w:r>
        <w:t>установления</w:t>
      </w:r>
      <w:r>
        <w:rPr>
          <w:spacing w:val="-5"/>
        </w:rPr>
        <w:t xml:space="preserve"> </w:t>
      </w:r>
      <w:r>
        <w:t>диагноза</w:t>
      </w:r>
      <w:r>
        <w:rPr>
          <w:spacing w:val="-4"/>
        </w:rPr>
        <w:t xml:space="preserve"> </w:t>
      </w:r>
      <w:r>
        <w:rPr>
          <w:spacing w:val="-2"/>
        </w:rPr>
        <w:t>остеопороз:</w:t>
      </w:r>
    </w:p>
    <w:p w14:paraId="72D4DCC0" w14:textId="77777777" w:rsidR="00565A81" w:rsidRDefault="0023651E">
      <w:pPr>
        <w:pStyle w:val="af1"/>
        <w:numPr>
          <w:ilvl w:val="0"/>
          <w:numId w:val="5"/>
        </w:numPr>
        <w:spacing w:line="360" w:lineRule="auto"/>
        <w:ind w:left="0" w:right="0" w:firstLineChars="125" w:firstLine="300"/>
        <w:rPr>
          <w:sz w:val="24"/>
        </w:rPr>
      </w:pPr>
      <w:r>
        <w:rPr>
          <w:sz w:val="24"/>
        </w:rPr>
        <w:t>Наличие патологических переломов (низко-энергетических, возраст-зависимых) крупных костей скелета (бедренной кости, тел(а) позвонков(а), множественных периферических переломов) в анамнезе или выявленных при обследовании, независимо от результатов рентгеноденситометрии (DXA) или FRAX (при условии исключения других заболеваний скелета).*</w:t>
      </w:r>
    </w:p>
    <w:p w14:paraId="6B25AE94" w14:textId="77777777" w:rsidR="00565A81" w:rsidRDefault="0023651E">
      <w:pPr>
        <w:pStyle w:val="af1"/>
        <w:numPr>
          <w:ilvl w:val="0"/>
          <w:numId w:val="5"/>
        </w:numPr>
        <w:spacing w:line="360" w:lineRule="auto"/>
        <w:ind w:left="0" w:right="0" w:firstLineChars="125" w:firstLine="300"/>
        <w:rPr>
          <w:sz w:val="24"/>
        </w:rPr>
      </w:pPr>
      <w:r>
        <w:rPr>
          <w:sz w:val="24"/>
        </w:rPr>
        <w:t>Наличие высокой индивидуальной 10-летней вероятности основных патологических переломов (результат оценки FRAX соответствует Российскому порогу вмешательства и/или превышает его) независимо от показателя рентгеноденситометрии (DXA).</w:t>
      </w:r>
    </w:p>
    <w:p w14:paraId="1FA75549" w14:textId="77777777" w:rsidR="00565A81" w:rsidRDefault="0023651E">
      <w:pPr>
        <w:pStyle w:val="af1"/>
        <w:numPr>
          <w:ilvl w:val="0"/>
          <w:numId w:val="5"/>
        </w:numPr>
        <w:spacing w:line="360" w:lineRule="auto"/>
        <w:ind w:left="0" w:right="0" w:firstLineChars="125" w:firstLine="300"/>
        <w:rPr>
          <w:sz w:val="24"/>
        </w:rPr>
      </w:pPr>
      <w:r>
        <w:rPr>
          <w:sz w:val="24"/>
        </w:rPr>
        <w:t>Снижение МПК на 2,5 и более стандартных отклонений (SD) по Т-критерию в шейке бедренной кости и/или в целом в проксимальном отделе бедренной кости и/или</w:t>
      </w:r>
      <w:r>
        <w:rPr>
          <w:spacing w:val="-3"/>
          <w:sz w:val="24"/>
        </w:rPr>
        <w:t xml:space="preserve"> </w:t>
      </w:r>
      <w:r>
        <w:rPr>
          <w:sz w:val="24"/>
        </w:rPr>
        <w:t>в</w:t>
      </w:r>
      <w:r>
        <w:rPr>
          <w:spacing w:val="-3"/>
          <w:sz w:val="24"/>
        </w:rPr>
        <w:t xml:space="preserve"> </w:t>
      </w:r>
      <w:r>
        <w:rPr>
          <w:sz w:val="24"/>
        </w:rPr>
        <w:t>поясничных</w:t>
      </w:r>
      <w:r>
        <w:rPr>
          <w:spacing w:val="-3"/>
          <w:sz w:val="24"/>
        </w:rPr>
        <w:t xml:space="preserve"> </w:t>
      </w:r>
      <w:r>
        <w:rPr>
          <w:sz w:val="24"/>
        </w:rPr>
        <w:t>позвонках</w:t>
      </w:r>
      <w:r>
        <w:rPr>
          <w:spacing w:val="-3"/>
          <w:sz w:val="24"/>
        </w:rPr>
        <w:t xml:space="preserve"> </w:t>
      </w:r>
      <w:r>
        <w:rPr>
          <w:sz w:val="24"/>
        </w:rPr>
        <w:t>(L1-L4,</w:t>
      </w:r>
      <w:r>
        <w:rPr>
          <w:spacing w:val="-3"/>
          <w:sz w:val="24"/>
        </w:rPr>
        <w:t xml:space="preserve"> </w:t>
      </w:r>
      <w:r>
        <w:rPr>
          <w:sz w:val="24"/>
        </w:rPr>
        <w:t>L2-L4),</w:t>
      </w:r>
      <w:r>
        <w:rPr>
          <w:spacing w:val="-3"/>
          <w:sz w:val="24"/>
        </w:rPr>
        <w:t xml:space="preserve"> </w:t>
      </w:r>
      <w:r>
        <w:rPr>
          <w:sz w:val="24"/>
        </w:rPr>
        <w:t>измеренной</w:t>
      </w:r>
      <w:r>
        <w:rPr>
          <w:spacing w:val="-3"/>
          <w:sz w:val="24"/>
        </w:rPr>
        <w:t xml:space="preserve"> </w:t>
      </w:r>
      <w:r>
        <w:rPr>
          <w:sz w:val="24"/>
        </w:rPr>
        <w:t>рентгеноденситометрией (DXA), у женщин в постменопаузе и мужчин старше 50 лет.</w:t>
      </w:r>
    </w:p>
    <w:p w14:paraId="717F8C30" w14:textId="77777777" w:rsidR="00565A81" w:rsidRDefault="0023651E">
      <w:pPr>
        <w:pStyle w:val="ab"/>
        <w:spacing w:line="360" w:lineRule="auto"/>
        <w:ind w:left="0" w:firstLineChars="125" w:firstLine="300"/>
        <w:rPr>
          <w:spacing w:val="-2"/>
        </w:rPr>
      </w:pPr>
      <w:r>
        <w:t>*</w:t>
      </w:r>
      <w:r>
        <w:rPr>
          <w:spacing w:val="-6"/>
        </w:rPr>
        <w:t xml:space="preserve"> </w:t>
      </w:r>
      <w:r>
        <w:t>при</w:t>
      </w:r>
      <w:r>
        <w:rPr>
          <w:spacing w:val="-4"/>
        </w:rPr>
        <w:t xml:space="preserve"> </w:t>
      </w:r>
      <w:r>
        <w:t>выявлении</w:t>
      </w:r>
      <w:r>
        <w:rPr>
          <w:spacing w:val="-3"/>
        </w:rPr>
        <w:t xml:space="preserve"> </w:t>
      </w:r>
      <w:r>
        <w:t>патологического</w:t>
      </w:r>
      <w:r>
        <w:rPr>
          <w:spacing w:val="-4"/>
        </w:rPr>
        <w:t xml:space="preserve"> </w:t>
      </w:r>
      <w:r>
        <w:t>перелома</w:t>
      </w:r>
      <w:r>
        <w:rPr>
          <w:spacing w:val="-3"/>
        </w:rPr>
        <w:t xml:space="preserve"> </w:t>
      </w:r>
      <w:r>
        <w:t>кодируется</w:t>
      </w:r>
      <w:r>
        <w:rPr>
          <w:spacing w:val="-4"/>
        </w:rPr>
        <w:t xml:space="preserve"> </w:t>
      </w:r>
      <w:r>
        <w:t>как</w:t>
      </w:r>
      <w:r>
        <w:rPr>
          <w:spacing w:val="-3"/>
        </w:rPr>
        <w:t xml:space="preserve"> </w:t>
      </w:r>
      <w:r>
        <w:rPr>
          <w:spacing w:val="-2"/>
        </w:rPr>
        <w:t>М80.0</w:t>
      </w:r>
    </w:p>
    <w:p w14:paraId="4531EFE5" w14:textId="77777777" w:rsidR="00565A81" w:rsidRDefault="0023651E">
      <w:pPr>
        <w:pStyle w:val="ab"/>
        <w:spacing w:line="360" w:lineRule="auto"/>
        <w:ind w:left="0" w:firstLineChars="125" w:firstLine="297"/>
        <w:rPr>
          <w:spacing w:val="-2"/>
        </w:rPr>
      </w:pPr>
      <w:r>
        <w:rPr>
          <w:spacing w:val="-2"/>
        </w:rPr>
        <w:t>- Постменопаузальная остеопения, без патологических переломов в анамнезе (Т критерий ПОП -1,9 (DXA от 2019г). Низкий 10-летний риск основных остеопоротических переломов 16%, перелома проксимального отдела бедра 2,7% (FRAX).</w:t>
      </w:r>
    </w:p>
    <w:p w14:paraId="27CCF1BE" w14:textId="77777777" w:rsidR="00565A81" w:rsidRDefault="0023651E">
      <w:pPr>
        <w:pStyle w:val="ab"/>
        <w:spacing w:line="360" w:lineRule="auto"/>
        <w:ind w:left="0" w:firstLineChars="125" w:firstLine="297"/>
        <w:rPr>
          <w:spacing w:val="-2"/>
        </w:rPr>
      </w:pPr>
      <w:r>
        <w:rPr>
          <w:spacing w:val="-2"/>
        </w:rPr>
        <w:t xml:space="preserve">- Постменопаузальный остеопороз, без патологических переломов в анамнезе (Т критерий ШБ -2,5; ПОП -2,8 (DXA от 2024г). Диагноз установлен впервые. Низкий 10-летний риск </w:t>
      </w:r>
      <w:r>
        <w:rPr>
          <w:spacing w:val="-2"/>
        </w:rPr>
        <w:lastRenderedPageBreak/>
        <w:t>основных остеопоротических переломов 16%, перелома проксимального отдела бедра 0,7% (FRAX).</w:t>
      </w:r>
    </w:p>
    <w:p w14:paraId="7C62DFC9" w14:textId="77777777" w:rsidR="00565A81" w:rsidRDefault="0023651E">
      <w:pPr>
        <w:pStyle w:val="ab"/>
        <w:spacing w:line="360" w:lineRule="auto"/>
        <w:ind w:left="0" w:firstLineChars="125" w:firstLine="297"/>
        <w:rPr>
          <w:spacing w:val="-2"/>
        </w:rPr>
      </w:pPr>
      <w:r>
        <w:rPr>
          <w:spacing w:val="-2"/>
        </w:rPr>
        <w:t>- Постменопаузальный остеопороз, тяжелая форма, с компрессионным переломом Th10- Th11 позвонков (2023г), перелом левой лучевой кости (2019г), прогрессирующее течение (Т критерий ШБ -2,8 (DXA от 2020г); -3,5 (DXA от 2022г), антирезорбтивная терапия с 2019г.</w:t>
      </w:r>
    </w:p>
    <w:p w14:paraId="78301315" w14:textId="77777777" w:rsidR="00565A81" w:rsidRDefault="0023651E">
      <w:pPr>
        <w:pStyle w:val="ab"/>
        <w:tabs>
          <w:tab w:val="left" w:pos="660"/>
        </w:tabs>
        <w:spacing w:line="360" w:lineRule="auto"/>
        <w:ind w:left="0" w:firstLineChars="125" w:firstLine="297"/>
        <w:rPr>
          <w:spacing w:val="-2"/>
        </w:rPr>
      </w:pPr>
      <w:r>
        <w:rPr>
          <w:spacing w:val="-2"/>
        </w:rPr>
        <w:t>- Остеопороз смешанного генеза: лекарственный (глюкокортикоидный), постменопаузальный, тяжелая форма, осложненный множественными компрессионными переломами тел позвонков (2017; 2019гг.), высокий 10-летний риск основных остеопоротических переломов 32%, перелома проксимального отдела бедренной кости 13% (FRAX).</w:t>
      </w:r>
    </w:p>
    <w:p w14:paraId="67591093" w14:textId="77777777" w:rsidR="00565A81" w:rsidRDefault="0023651E">
      <w:pPr>
        <w:pStyle w:val="ab"/>
        <w:spacing w:line="360" w:lineRule="auto"/>
        <w:ind w:left="0" w:firstLineChars="125" w:firstLine="297"/>
        <w:rPr>
          <w:spacing w:val="-2"/>
        </w:rPr>
      </w:pPr>
      <w:r>
        <w:rPr>
          <w:spacing w:val="-2"/>
        </w:rPr>
        <w:t>- Минеральная плотность костной ткани ниже ожидаемого предела нормы, без патологических переломов (Z критерий - 2,8   DXA от 2009г.).</w:t>
      </w:r>
    </w:p>
    <w:p w14:paraId="5EDDD2A8" w14:textId="77777777" w:rsidR="00565A81" w:rsidRDefault="0023651E">
      <w:pPr>
        <w:pStyle w:val="3"/>
        <w:numPr>
          <w:ilvl w:val="1"/>
          <w:numId w:val="3"/>
        </w:numPr>
        <w:spacing w:line="360" w:lineRule="auto"/>
        <w:ind w:left="0" w:firstLineChars="125" w:firstLine="301"/>
        <w:jc w:val="center"/>
        <w:rPr>
          <w:u w:val="single"/>
        </w:rPr>
      </w:pPr>
      <w:bookmarkStart w:id="11" w:name="_bookmark9"/>
      <w:bookmarkEnd w:id="11"/>
      <w:r>
        <w:rPr>
          <w:u w:val="single"/>
        </w:rPr>
        <w:t>​Жалобы</w:t>
      </w:r>
      <w:r>
        <w:rPr>
          <w:spacing w:val="-2"/>
          <w:u w:val="single"/>
        </w:rPr>
        <w:t xml:space="preserve"> </w:t>
      </w:r>
      <w:r>
        <w:rPr>
          <w:u w:val="single"/>
        </w:rPr>
        <w:t>и</w:t>
      </w:r>
      <w:r>
        <w:rPr>
          <w:spacing w:val="-1"/>
          <w:u w:val="single"/>
        </w:rPr>
        <w:t xml:space="preserve"> </w:t>
      </w:r>
      <w:r>
        <w:rPr>
          <w:spacing w:val="-2"/>
          <w:u w:val="single"/>
        </w:rPr>
        <w:t>анамнез</w:t>
      </w:r>
    </w:p>
    <w:p w14:paraId="7EE76F83" w14:textId="77777777" w:rsidR="00565A81" w:rsidRDefault="0023651E">
      <w:pPr>
        <w:spacing w:line="360" w:lineRule="auto"/>
        <w:ind w:firstLineChars="125" w:firstLine="300"/>
        <w:jc w:val="both"/>
        <w:rPr>
          <w:iCs/>
          <w:sz w:val="24"/>
        </w:rPr>
      </w:pPr>
      <w:r>
        <w:rPr>
          <w:iCs/>
          <w:sz w:val="24"/>
        </w:rPr>
        <w:t>Боль в спине является неспецифическим признаком, поэтому заподозрить остеопоротический компрессионный перелом позвонка можно, если есть сочетание ее хотя бы с одним из следующих признаков: 1) дебют боли в возрасте старше 50 лет; 2) указание на падение с высоты собственного роста или подъём тяжести; 3) предшествующие переломы; 4) возраст старше 55 лет; 5) длительный прием ГКС.</w:t>
      </w:r>
    </w:p>
    <w:p w14:paraId="0FADF7CB" w14:textId="77777777" w:rsidR="00565A81" w:rsidRDefault="0023651E">
      <w:pPr>
        <w:spacing w:line="360" w:lineRule="auto"/>
        <w:ind w:firstLineChars="125" w:firstLine="300"/>
        <w:jc w:val="both"/>
        <w:rPr>
          <w:iCs/>
          <w:sz w:val="24"/>
        </w:rPr>
      </w:pPr>
      <w:r>
        <w:rPr>
          <w:iCs/>
          <w:sz w:val="24"/>
        </w:rPr>
        <w:t xml:space="preserve">Применение ГКС и сахарный диабет являются значимыми факторами риска развития компрессионных переломов тел позвонков, поэтому эти пациенты должны быть активно обследованы. </w:t>
      </w:r>
    </w:p>
    <w:p w14:paraId="2007DC52" w14:textId="77777777" w:rsidR="00565A81" w:rsidRDefault="0023651E">
      <w:pPr>
        <w:spacing w:line="360" w:lineRule="auto"/>
        <w:ind w:firstLineChars="125" w:firstLine="300"/>
        <w:jc w:val="both"/>
        <w:rPr>
          <w:iCs/>
          <w:sz w:val="24"/>
        </w:rPr>
      </w:pPr>
      <w:r>
        <w:rPr>
          <w:iCs/>
          <w:sz w:val="24"/>
        </w:rPr>
        <w:t xml:space="preserve">Компрессионные переломы тел позвонков могут протекать без выраженного болевого синдрома. Кроме того, клинические проявления перелома неспецифичны и могут быть расценены как обострение корешкового синдрома. Вместе с тем, до 20% пациентов, испытавших низкотравматичный перелом тела позвонка, испытают второй перелом уже в течение следующего года. Поэтому необходимо активное выявление компрессионных переломов тел позвонков с направлением на исследование пациентов, у которых вероятность наличия перелома высока. </w:t>
      </w:r>
    </w:p>
    <w:p w14:paraId="689C0AC1" w14:textId="77777777" w:rsidR="00565A81" w:rsidRDefault="0023651E">
      <w:pPr>
        <w:spacing w:line="360" w:lineRule="auto"/>
        <w:ind w:firstLineChars="125" w:firstLine="300"/>
        <w:jc w:val="both"/>
        <w:rPr>
          <w:iCs/>
          <w:sz w:val="24"/>
        </w:rPr>
      </w:pPr>
      <w:r>
        <w:rPr>
          <w:iCs/>
          <w:sz w:val="24"/>
        </w:rPr>
        <w:t>До развития патологического перелома остеопороз не имеет клинических проявлений. В связи с этим, на этапе сбора жалоб и анамнеза, в первую очередь, необходимо</w:t>
      </w:r>
      <w:r>
        <w:rPr>
          <w:iCs/>
          <w:spacing w:val="-1"/>
          <w:sz w:val="24"/>
        </w:rPr>
        <w:t xml:space="preserve"> </w:t>
      </w:r>
      <w:r>
        <w:rPr>
          <w:iCs/>
          <w:sz w:val="24"/>
        </w:rPr>
        <w:t>оценить</w:t>
      </w:r>
      <w:r>
        <w:rPr>
          <w:iCs/>
          <w:spacing w:val="-1"/>
          <w:sz w:val="24"/>
        </w:rPr>
        <w:t xml:space="preserve"> </w:t>
      </w:r>
      <w:r>
        <w:rPr>
          <w:iCs/>
          <w:sz w:val="24"/>
        </w:rPr>
        <w:t>индивидуальную</w:t>
      </w:r>
      <w:r>
        <w:rPr>
          <w:iCs/>
          <w:spacing w:val="-1"/>
          <w:sz w:val="24"/>
        </w:rPr>
        <w:t xml:space="preserve"> </w:t>
      </w:r>
      <w:r>
        <w:rPr>
          <w:iCs/>
          <w:sz w:val="24"/>
        </w:rPr>
        <w:t>10-летнюю</w:t>
      </w:r>
      <w:r>
        <w:rPr>
          <w:iCs/>
          <w:spacing w:val="-1"/>
          <w:sz w:val="24"/>
        </w:rPr>
        <w:t xml:space="preserve"> </w:t>
      </w:r>
      <w:r>
        <w:rPr>
          <w:iCs/>
          <w:sz w:val="24"/>
        </w:rPr>
        <w:t>вероятность</w:t>
      </w:r>
      <w:r>
        <w:rPr>
          <w:iCs/>
          <w:spacing w:val="-1"/>
          <w:sz w:val="24"/>
        </w:rPr>
        <w:t xml:space="preserve"> </w:t>
      </w:r>
      <w:r>
        <w:rPr>
          <w:iCs/>
          <w:sz w:val="24"/>
        </w:rPr>
        <w:t>патологического</w:t>
      </w:r>
      <w:r>
        <w:rPr>
          <w:iCs/>
          <w:spacing w:val="-1"/>
          <w:sz w:val="24"/>
        </w:rPr>
        <w:t xml:space="preserve"> </w:t>
      </w:r>
      <w:r>
        <w:rPr>
          <w:iCs/>
          <w:sz w:val="24"/>
        </w:rPr>
        <w:t>перелома с использованием алгоритма FRAX (fracture risk assessment tool).</w:t>
      </w:r>
    </w:p>
    <w:p w14:paraId="45558D91" w14:textId="01228E9E" w:rsidR="00565A81" w:rsidRDefault="0023651E">
      <w:pPr>
        <w:pStyle w:val="af1"/>
        <w:numPr>
          <w:ilvl w:val="0"/>
          <w:numId w:val="6"/>
        </w:numPr>
        <w:tabs>
          <w:tab w:val="left" w:pos="851"/>
        </w:tabs>
        <w:spacing w:line="360" w:lineRule="auto"/>
        <w:ind w:left="0" w:right="0" w:firstLineChars="125" w:firstLine="301"/>
        <w:rPr>
          <w:sz w:val="24"/>
        </w:rPr>
      </w:pPr>
      <w:r>
        <w:rPr>
          <w:b/>
          <w:bCs/>
          <w:sz w:val="24"/>
        </w:rPr>
        <w:t>Рекомендуется</w:t>
      </w:r>
      <w:r>
        <w:rPr>
          <w:sz w:val="24"/>
        </w:rPr>
        <w:t xml:space="preserve"> скрининг</w:t>
      </w:r>
      <w:r>
        <w:rPr>
          <w:spacing w:val="-2"/>
          <w:sz w:val="24"/>
        </w:rPr>
        <w:t xml:space="preserve"> </w:t>
      </w:r>
      <w:r>
        <w:rPr>
          <w:sz w:val="24"/>
        </w:rPr>
        <w:t>для</w:t>
      </w:r>
      <w:r>
        <w:rPr>
          <w:spacing w:val="-2"/>
          <w:sz w:val="24"/>
        </w:rPr>
        <w:t xml:space="preserve"> </w:t>
      </w:r>
      <w:r>
        <w:rPr>
          <w:sz w:val="24"/>
        </w:rPr>
        <w:t>выявления</w:t>
      </w:r>
      <w:r>
        <w:rPr>
          <w:spacing w:val="-2"/>
          <w:sz w:val="24"/>
        </w:rPr>
        <w:t xml:space="preserve"> </w:t>
      </w:r>
      <w:r>
        <w:rPr>
          <w:sz w:val="24"/>
        </w:rPr>
        <w:t>групп</w:t>
      </w:r>
      <w:r>
        <w:rPr>
          <w:spacing w:val="-2"/>
          <w:sz w:val="24"/>
        </w:rPr>
        <w:t xml:space="preserve"> </w:t>
      </w:r>
      <w:r>
        <w:rPr>
          <w:sz w:val="24"/>
        </w:rPr>
        <w:t>с</w:t>
      </w:r>
      <w:r>
        <w:rPr>
          <w:spacing w:val="-2"/>
          <w:sz w:val="24"/>
        </w:rPr>
        <w:t xml:space="preserve"> </w:t>
      </w:r>
      <w:r>
        <w:rPr>
          <w:sz w:val="24"/>
        </w:rPr>
        <w:t>высокой</w:t>
      </w:r>
      <w:r>
        <w:rPr>
          <w:spacing w:val="-2"/>
          <w:sz w:val="24"/>
        </w:rPr>
        <w:t xml:space="preserve"> </w:t>
      </w:r>
      <w:r>
        <w:rPr>
          <w:sz w:val="24"/>
        </w:rPr>
        <w:t>вероятностью переломов с использованием алгоритма FRAX среди женщин в постменопаузе и мужчин старше 50 лет (Приложение Г) [14, 16–23].</w:t>
      </w:r>
    </w:p>
    <w:p w14:paraId="7E24CC63" w14:textId="77777777" w:rsidR="00565A81" w:rsidRDefault="0023651E">
      <w:pPr>
        <w:pStyle w:val="3"/>
        <w:tabs>
          <w:tab w:val="left" w:pos="2136"/>
          <w:tab w:val="left" w:pos="4193"/>
          <w:tab w:val="left" w:pos="6099"/>
          <w:tab w:val="left" w:pos="6617"/>
          <w:tab w:val="left" w:pos="7915"/>
        </w:tabs>
        <w:spacing w:line="360" w:lineRule="auto"/>
        <w:ind w:left="0" w:firstLineChars="125" w:firstLine="301"/>
        <w:rPr>
          <w:b w:val="0"/>
          <w:bCs w:val="0"/>
          <w:i/>
          <w:iCs/>
        </w:rPr>
      </w:pPr>
      <w:r>
        <w:rPr>
          <w:i/>
          <w:iCs/>
        </w:rPr>
        <w:lastRenderedPageBreak/>
        <w:t>Уровень убедительности рекомендации А (уровень достоверности доказательств – 1).</w:t>
      </w:r>
    </w:p>
    <w:p w14:paraId="64C1F490" w14:textId="77777777" w:rsidR="00565A81" w:rsidRDefault="0023651E">
      <w:pPr>
        <w:spacing w:line="360" w:lineRule="auto"/>
        <w:ind w:firstLineChars="125" w:firstLine="300"/>
        <w:jc w:val="both"/>
        <w:rPr>
          <w:i/>
          <w:sz w:val="24"/>
        </w:rPr>
      </w:pPr>
      <w:r>
        <w:rPr>
          <w:i/>
          <w:iCs/>
          <w:sz w:val="24"/>
          <w:szCs w:val="24"/>
        </w:rPr>
        <w:t xml:space="preserve">Комментарии: </w:t>
      </w:r>
      <w:r>
        <w:rPr>
          <w:i/>
          <w:sz w:val="24"/>
        </w:rPr>
        <w:t>Ввиду высокой распространённости остеопороза и патологических переломов в старших возрастных группах [1–3], тяжёлых инвалидизирующих последствий и высоких затрат</w:t>
      </w:r>
      <w:r>
        <w:rPr>
          <w:i/>
          <w:spacing w:val="-9"/>
          <w:sz w:val="24"/>
        </w:rPr>
        <w:t xml:space="preserve"> </w:t>
      </w:r>
      <w:r>
        <w:rPr>
          <w:i/>
          <w:sz w:val="24"/>
        </w:rPr>
        <w:t>на</w:t>
      </w:r>
      <w:r>
        <w:rPr>
          <w:i/>
          <w:spacing w:val="-9"/>
          <w:sz w:val="24"/>
        </w:rPr>
        <w:t xml:space="preserve"> </w:t>
      </w:r>
      <w:r>
        <w:rPr>
          <w:i/>
          <w:sz w:val="24"/>
        </w:rPr>
        <w:t>лечение</w:t>
      </w:r>
      <w:r>
        <w:rPr>
          <w:i/>
          <w:spacing w:val="-9"/>
          <w:sz w:val="24"/>
        </w:rPr>
        <w:t xml:space="preserve"> </w:t>
      </w:r>
      <w:r>
        <w:rPr>
          <w:i/>
          <w:sz w:val="24"/>
        </w:rPr>
        <w:t>и</w:t>
      </w:r>
      <w:r>
        <w:rPr>
          <w:i/>
          <w:spacing w:val="-9"/>
          <w:sz w:val="24"/>
        </w:rPr>
        <w:t xml:space="preserve"> </w:t>
      </w:r>
      <w:r>
        <w:rPr>
          <w:i/>
          <w:sz w:val="24"/>
        </w:rPr>
        <w:t>реабилитацию</w:t>
      </w:r>
      <w:r>
        <w:rPr>
          <w:i/>
          <w:spacing w:val="-9"/>
          <w:sz w:val="24"/>
        </w:rPr>
        <w:t xml:space="preserve"> </w:t>
      </w:r>
      <w:r>
        <w:rPr>
          <w:i/>
          <w:sz w:val="24"/>
        </w:rPr>
        <w:t>[8–12],</w:t>
      </w:r>
      <w:r>
        <w:rPr>
          <w:i/>
          <w:spacing w:val="-9"/>
          <w:sz w:val="24"/>
        </w:rPr>
        <w:t xml:space="preserve"> </w:t>
      </w:r>
      <w:r>
        <w:rPr>
          <w:i/>
          <w:sz w:val="24"/>
        </w:rPr>
        <w:t>оправдано</w:t>
      </w:r>
      <w:r>
        <w:rPr>
          <w:i/>
          <w:spacing w:val="-9"/>
          <w:sz w:val="24"/>
        </w:rPr>
        <w:t xml:space="preserve"> </w:t>
      </w:r>
      <w:r>
        <w:rPr>
          <w:i/>
          <w:sz w:val="24"/>
        </w:rPr>
        <w:t>проведение</w:t>
      </w:r>
      <w:r>
        <w:rPr>
          <w:i/>
          <w:spacing w:val="-9"/>
          <w:sz w:val="24"/>
        </w:rPr>
        <w:t xml:space="preserve"> </w:t>
      </w:r>
      <w:r>
        <w:rPr>
          <w:i/>
          <w:sz w:val="24"/>
        </w:rPr>
        <w:t>скрининга</w:t>
      </w:r>
      <w:r>
        <w:rPr>
          <w:i/>
          <w:spacing w:val="-9"/>
          <w:sz w:val="24"/>
        </w:rPr>
        <w:t xml:space="preserve"> </w:t>
      </w:r>
      <w:r>
        <w:rPr>
          <w:i/>
          <w:sz w:val="24"/>
        </w:rPr>
        <w:t>для</w:t>
      </w:r>
      <w:r>
        <w:rPr>
          <w:i/>
          <w:spacing w:val="-9"/>
          <w:sz w:val="24"/>
        </w:rPr>
        <w:t xml:space="preserve"> </w:t>
      </w:r>
      <w:r>
        <w:rPr>
          <w:i/>
          <w:sz w:val="24"/>
        </w:rPr>
        <w:t>выявления пациентов с высоким риском переломов среди лиц старше 50 лет. Эффективность алгоритма FRAX подтверждена рандомизированным контролируемым исследованием, показавшим снижение частоты переломов бедра при активном скрининге по сравнению с традиционным наблюдением [16].</w:t>
      </w:r>
    </w:p>
    <w:p w14:paraId="7FD0293A" w14:textId="77777777" w:rsidR="00565A81" w:rsidRDefault="0023651E">
      <w:pPr>
        <w:spacing w:line="360" w:lineRule="auto"/>
        <w:ind w:firstLineChars="125" w:firstLine="300"/>
        <w:jc w:val="both"/>
        <w:rPr>
          <w:i/>
          <w:sz w:val="24"/>
        </w:rPr>
      </w:pPr>
      <w:r>
        <w:rPr>
          <w:i/>
          <w:sz w:val="24"/>
        </w:rPr>
        <w:t xml:space="preserve">Факторы риска для основных патологических переломов и для перелома бедренной кости, включённые в алгоритм FRAX, были выявлены по результатам 12 проспективных когортных исследований во многих географических регионах с использованием первичных баз данных [5, 24]. Каждый включенный в алгоритм FRAX фактор риска повышает вероятность переломов независимо от МПК, но может быть совмещён с измерением МПК у индивидуального пациента [3, 5, 24]. Ключевые факторы сведены в Приложении </w:t>
      </w:r>
      <w:r>
        <w:rPr>
          <w:i/>
          <w:spacing w:val="-4"/>
          <w:sz w:val="24"/>
        </w:rPr>
        <w:t>Г.</w:t>
      </w:r>
    </w:p>
    <w:p w14:paraId="6FCA8C01" w14:textId="77777777" w:rsidR="00565A81" w:rsidRDefault="0023651E">
      <w:pPr>
        <w:spacing w:line="360" w:lineRule="auto"/>
        <w:ind w:firstLineChars="125" w:firstLine="300"/>
        <w:jc w:val="both"/>
        <w:rPr>
          <w:i/>
          <w:sz w:val="24"/>
        </w:rPr>
      </w:pPr>
      <w:r>
        <w:rPr>
          <w:i/>
          <w:sz w:val="24"/>
        </w:rPr>
        <w:t>В настоящее время нет рандомизированного исследования использования инструмента скрининга у мужчин. Однако риск переломов, как и лечение остеопороза у мужчин, определяется также, как и у женщин, на основании исследований, подтверждающих</w:t>
      </w:r>
      <w:r>
        <w:rPr>
          <w:i/>
          <w:spacing w:val="-5"/>
          <w:sz w:val="24"/>
        </w:rPr>
        <w:t xml:space="preserve"> </w:t>
      </w:r>
      <w:r>
        <w:rPr>
          <w:i/>
          <w:sz w:val="24"/>
        </w:rPr>
        <w:t>эффективность</w:t>
      </w:r>
      <w:r>
        <w:rPr>
          <w:i/>
          <w:spacing w:val="-5"/>
          <w:sz w:val="24"/>
        </w:rPr>
        <w:t xml:space="preserve"> </w:t>
      </w:r>
      <w:r>
        <w:rPr>
          <w:i/>
          <w:sz w:val="24"/>
        </w:rPr>
        <w:t>по</w:t>
      </w:r>
      <w:r>
        <w:rPr>
          <w:i/>
          <w:spacing w:val="-5"/>
          <w:sz w:val="24"/>
        </w:rPr>
        <w:t xml:space="preserve"> </w:t>
      </w:r>
      <w:r>
        <w:rPr>
          <w:i/>
          <w:sz w:val="24"/>
        </w:rPr>
        <w:t>суррогатному</w:t>
      </w:r>
      <w:r>
        <w:rPr>
          <w:i/>
          <w:spacing w:val="-5"/>
          <w:sz w:val="24"/>
        </w:rPr>
        <w:t xml:space="preserve"> </w:t>
      </w:r>
      <w:r>
        <w:rPr>
          <w:i/>
          <w:sz w:val="24"/>
        </w:rPr>
        <w:t>критерию.</w:t>
      </w:r>
      <w:r>
        <w:rPr>
          <w:i/>
          <w:spacing w:val="-5"/>
          <w:sz w:val="24"/>
        </w:rPr>
        <w:t xml:space="preserve"> </w:t>
      </w:r>
      <w:r>
        <w:rPr>
          <w:i/>
          <w:sz w:val="24"/>
        </w:rPr>
        <w:t>Валидизация</w:t>
      </w:r>
      <w:r>
        <w:rPr>
          <w:i/>
          <w:spacing w:val="-5"/>
          <w:sz w:val="24"/>
        </w:rPr>
        <w:t xml:space="preserve"> </w:t>
      </w:r>
      <w:r>
        <w:rPr>
          <w:i/>
          <w:sz w:val="24"/>
        </w:rPr>
        <w:t>алгоритма</w:t>
      </w:r>
      <w:r>
        <w:rPr>
          <w:i/>
          <w:spacing w:val="-5"/>
          <w:sz w:val="24"/>
        </w:rPr>
        <w:t xml:space="preserve"> </w:t>
      </w:r>
      <w:r>
        <w:rPr>
          <w:i/>
          <w:sz w:val="24"/>
        </w:rPr>
        <w:t>у мужчин подтверждена в крупных проспективных когортных исследованиях (CaMos [20], Манитоба [21], Великобритания [18], Норвегия [19]), где предсказанные и фактические показатели переломов оказались сопоставимы. При калибровке FRAX учитываются данные по переломам и смертности у обоих полов, что обеспечивает универсальность алгоритма.</w:t>
      </w:r>
      <w:r>
        <w:rPr>
          <w:i/>
          <w:spacing w:val="40"/>
          <w:sz w:val="24"/>
        </w:rPr>
        <w:t xml:space="preserve"> </w:t>
      </w:r>
      <w:r w:rsidRPr="0010583F">
        <w:rPr>
          <w:i/>
          <w:sz w:val="24"/>
        </w:rPr>
        <w:t>В</w:t>
      </w:r>
      <w:r w:rsidRPr="0010583F">
        <w:rPr>
          <w:i/>
          <w:spacing w:val="40"/>
          <w:sz w:val="24"/>
        </w:rPr>
        <w:t xml:space="preserve"> </w:t>
      </w:r>
      <w:r w:rsidRPr="0010583F">
        <w:rPr>
          <w:i/>
          <w:sz w:val="24"/>
        </w:rPr>
        <w:t>России</w:t>
      </w:r>
      <w:r w:rsidRPr="0010583F">
        <w:rPr>
          <w:i/>
          <w:spacing w:val="40"/>
          <w:sz w:val="24"/>
        </w:rPr>
        <w:t xml:space="preserve"> </w:t>
      </w:r>
      <w:r>
        <w:rPr>
          <w:i/>
          <w:sz w:val="24"/>
        </w:rPr>
        <w:t>предложено</w:t>
      </w:r>
      <w:r>
        <w:rPr>
          <w:i/>
          <w:spacing w:val="40"/>
          <w:sz w:val="24"/>
        </w:rPr>
        <w:t xml:space="preserve"> </w:t>
      </w:r>
      <w:r>
        <w:rPr>
          <w:i/>
          <w:sz w:val="24"/>
        </w:rPr>
        <w:t>использовать</w:t>
      </w:r>
      <w:r>
        <w:rPr>
          <w:i/>
          <w:spacing w:val="40"/>
          <w:sz w:val="24"/>
        </w:rPr>
        <w:t xml:space="preserve"> </w:t>
      </w:r>
      <w:r>
        <w:rPr>
          <w:i/>
          <w:sz w:val="24"/>
        </w:rPr>
        <w:t>фиксированную</w:t>
      </w:r>
      <w:r>
        <w:rPr>
          <w:i/>
          <w:spacing w:val="40"/>
          <w:sz w:val="24"/>
        </w:rPr>
        <w:t xml:space="preserve"> </w:t>
      </w:r>
      <w:r>
        <w:rPr>
          <w:i/>
          <w:sz w:val="24"/>
        </w:rPr>
        <w:t>точку</w:t>
      </w:r>
      <w:r>
        <w:rPr>
          <w:i/>
          <w:spacing w:val="40"/>
          <w:sz w:val="24"/>
        </w:rPr>
        <w:t xml:space="preserve"> </w:t>
      </w:r>
      <w:r>
        <w:rPr>
          <w:i/>
          <w:sz w:val="24"/>
        </w:rPr>
        <w:t>вмешательства</w:t>
      </w:r>
    </w:p>
    <w:p w14:paraId="4869FEF8" w14:textId="77777777" w:rsidR="00565A81" w:rsidRDefault="0023651E">
      <w:pPr>
        <w:spacing w:line="360" w:lineRule="auto"/>
        <w:jc w:val="both"/>
        <w:rPr>
          <w:i/>
          <w:sz w:val="24"/>
        </w:rPr>
      </w:pPr>
      <w:r>
        <w:rPr>
          <w:i/>
          <w:sz w:val="24"/>
        </w:rPr>
        <w:t>для мужчин [25], однако данные для такого подхода ограничены и уступают по доказательной силе крупным наблюдательным исследованиям.</w:t>
      </w:r>
    </w:p>
    <w:p w14:paraId="25674CA2" w14:textId="77777777" w:rsidR="00565A81" w:rsidRDefault="0023651E">
      <w:pPr>
        <w:spacing w:line="360" w:lineRule="auto"/>
        <w:ind w:firstLineChars="125" w:firstLine="300"/>
        <w:jc w:val="both"/>
        <w:rPr>
          <w:sz w:val="24"/>
        </w:rPr>
      </w:pPr>
      <w:r>
        <w:rPr>
          <w:i/>
          <w:sz w:val="24"/>
        </w:rPr>
        <w:t>В ходе опроса с использованием алгоритма FRAX, наряду с другими факторами риска,</w:t>
      </w:r>
      <w:r>
        <w:rPr>
          <w:i/>
          <w:spacing w:val="-3"/>
          <w:sz w:val="24"/>
        </w:rPr>
        <w:t xml:space="preserve"> </w:t>
      </w:r>
      <w:r>
        <w:rPr>
          <w:i/>
          <w:sz w:val="24"/>
        </w:rPr>
        <w:t>врач</w:t>
      </w:r>
      <w:r>
        <w:rPr>
          <w:i/>
          <w:spacing w:val="-3"/>
          <w:sz w:val="24"/>
        </w:rPr>
        <w:t xml:space="preserve"> </w:t>
      </w:r>
      <w:r>
        <w:rPr>
          <w:i/>
          <w:sz w:val="24"/>
        </w:rPr>
        <w:t>уточняет</w:t>
      </w:r>
      <w:r>
        <w:rPr>
          <w:i/>
          <w:spacing w:val="-3"/>
          <w:sz w:val="24"/>
        </w:rPr>
        <w:t xml:space="preserve"> </w:t>
      </w:r>
      <w:r>
        <w:rPr>
          <w:i/>
          <w:sz w:val="24"/>
        </w:rPr>
        <w:t>наличие</w:t>
      </w:r>
      <w:r>
        <w:rPr>
          <w:i/>
          <w:spacing w:val="-3"/>
          <w:sz w:val="24"/>
        </w:rPr>
        <w:t xml:space="preserve"> </w:t>
      </w:r>
      <w:r>
        <w:rPr>
          <w:i/>
          <w:sz w:val="24"/>
        </w:rPr>
        <w:t>перелома</w:t>
      </w:r>
      <w:r>
        <w:rPr>
          <w:i/>
          <w:spacing w:val="-3"/>
          <w:sz w:val="24"/>
        </w:rPr>
        <w:t xml:space="preserve"> </w:t>
      </w:r>
      <w:r>
        <w:rPr>
          <w:i/>
          <w:sz w:val="24"/>
        </w:rPr>
        <w:t>в</w:t>
      </w:r>
      <w:r>
        <w:rPr>
          <w:i/>
          <w:spacing w:val="-3"/>
          <w:sz w:val="24"/>
        </w:rPr>
        <w:t xml:space="preserve"> </w:t>
      </w:r>
      <w:r>
        <w:rPr>
          <w:i/>
          <w:sz w:val="24"/>
        </w:rPr>
        <w:t>анамнезе.</w:t>
      </w:r>
      <w:r>
        <w:rPr>
          <w:i/>
          <w:spacing w:val="-3"/>
          <w:sz w:val="24"/>
        </w:rPr>
        <w:t xml:space="preserve"> </w:t>
      </w:r>
      <w:r>
        <w:rPr>
          <w:i/>
          <w:sz w:val="24"/>
        </w:rPr>
        <w:t>При</w:t>
      </w:r>
      <w:r>
        <w:rPr>
          <w:i/>
          <w:spacing w:val="-3"/>
          <w:sz w:val="24"/>
        </w:rPr>
        <w:t xml:space="preserve"> </w:t>
      </w:r>
      <w:r>
        <w:rPr>
          <w:i/>
          <w:sz w:val="24"/>
        </w:rPr>
        <w:t>положительном</w:t>
      </w:r>
      <w:r>
        <w:rPr>
          <w:i/>
          <w:spacing w:val="-3"/>
          <w:sz w:val="24"/>
        </w:rPr>
        <w:t xml:space="preserve"> </w:t>
      </w:r>
      <w:r>
        <w:rPr>
          <w:i/>
          <w:sz w:val="24"/>
        </w:rPr>
        <w:t>ответе</w:t>
      </w:r>
      <w:r>
        <w:rPr>
          <w:i/>
          <w:spacing w:val="-3"/>
          <w:sz w:val="24"/>
        </w:rPr>
        <w:t xml:space="preserve"> </w:t>
      </w:r>
      <w:r>
        <w:rPr>
          <w:i/>
          <w:sz w:val="24"/>
        </w:rPr>
        <w:t>на</w:t>
      </w:r>
      <w:r>
        <w:rPr>
          <w:i/>
          <w:spacing w:val="-3"/>
          <w:sz w:val="24"/>
        </w:rPr>
        <w:t xml:space="preserve"> </w:t>
      </w:r>
      <w:r>
        <w:rPr>
          <w:i/>
          <w:sz w:val="24"/>
        </w:rPr>
        <w:t>этот вопрос необходимо уточнить локализацию перелома и характер травмы [5]</w:t>
      </w:r>
      <w:r>
        <w:rPr>
          <w:sz w:val="24"/>
        </w:rPr>
        <w:t>.</w:t>
      </w:r>
    </w:p>
    <w:p w14:paraId="44651D1A" w14:textId="77777777" w:rsidR="00565A81" w:rsidRDefault="0023651E">
      <w:pPr>
        <w:pStyle w:val="3"/>
        <w:numPr>
          <w:ilvl w:val="1"/>
          <w:numId w:val="3"/>
        </w:numPr>
        <w:tabs>
          <w:tab w:val="left" w:pos="880"/>
        </w:tabs>
        <w:spacing w:line="360" w:lineRule="auto"/>
        <w:ind w:left="0" w:firstLineChars="125" w:firstLine="301"/>
        <w:jc w:val="center"/>
        <w:rPr>
          <w:u w:val="single"/>
        </w:rPr>
      </w:pPr>
      <w:r>
        <w:rPr>
          <w:u w:val="single"/>
        </w:rPr>
        <w:t>Физикальное</w:t>
      </w:r>
      <w:r>
        <w:rPr>
          <w:spacing w:val="-8"/>
          <w:u w:val="single"/>
        </w:rPr>
        <w:t xml:space="preserve"> </w:t>
      </w:r>
      <w:r>
        <w:rPr>
          <w:spacing w:val="-2"/>
          <w:u w:val="single"/>
        </w:rPr>
        <w:t>обследование</w:t>
      </w:r>
    </w:p>
    <w:p w14:paraId="761A53E5" w14:textId="77777777" w:rsidR="00565A81" w:rsidRDefault="0023651E" w:rsidP="00952D8B">
      <w:pPr>
        <w:pStyle w:val="af1"/>
        <w:numPr>
          <w:ilvl w:val="0"/>
          <w:numId w:val="7"/>
        </w:numPr>
        <w:tabs>
          <w:tab w:val="left" w:pos="848"/>
        </w:tabs>
        <w:spacing w:line="360" w:lineRule="auto"/>
        <w:ind w:left="0" w:right="0" w:firstLineChars="125" w:firstLine="301"/>
        <w:rPr>
          <w:sz w:val="24"/>
        </w:rPr>
      </w:pPr>
      <w:r>
        <w:rPr>
          <w:b/>
          <w:bCs/>
          <w:sz w:val="24"/>
        </w:rPr>
        <w:t>Рекомендуется</w:t>
      </w:r>
      <w:r>
        <w:rPr>
          <w:sz w:val="24"/>
        </w:rPr>
        <w:t xml:space="preserve"> всем пациентам (женщины в постменопаузе и мужчины старше 50 лет) проводить физикальное обследование, включающее измерение роста, оценку формы грудной клетки и осанки, наличия складок кожи на задней поверхности спины для выявления клинических признаков компрессионных переломов тел позвонков </w:t>
      </w:r>
      <w:r>
        <w:rPr>
          <w:spacing w:val="-2"/>
          <w:sz w:val="24"/>
        </w:rPr>
        <w:t>[1–3].</w:t>
      </w:r>
    </w:p>
    <w:p w14:paraId="6B117625" w14:textId="77777777" w:rsidR="00565A81" w:rsidRDefault="0023651E">
      <w:pPr>
        <w:pStyle w:val="3"/>
        <w:spacing w:line="360" w:lineRule="auto"/>
        <w:ind w:left="0" w:firstLineChars="125" w:firstLine="301"/>
        <w:rPr>
          <w:i/>
          <w:szCs w:val="22"/>
        </w:rPr>
      </w:pPr>
      <w:r>
        <w:rPr>
          <w:i/>
          <w:szCs w:val="22"/>
        </w:rPr>
        <w:t xml:space="preserve">Уровень убедительности рекомендации C (уровень достоверности доказательств – </w:t>
      </w:r>
      <w:r>
        <w:rPr>
          <w:i/>
          <w:szCs w:val="22"/>
        </w:rPr>
        <w:lastRenderedPageBreak/>
        <w:t>5).</w:t>
      </w:r>
    </w:p>
    <w:p w14:paraId="17EE5052" w14:textId="77777777" w:rsidR="00565A81" w:rsidRDefault="0023651E">
      <w:pPr>
        <w:spacing w:line="360" w:lineRule="auto"/>
        <w:ind w:firstLineChars="125" w:firstLine="300"/>
        <w:jc w:val="both"/>
        <w:rPr>
          <w:i/>
          <w:sz w:val="24"/>
        </w:rPr>
      </w:pPr>
      <w:r>
        <w:rPr>
          <w:i/>
          <w:sz w:val="24"/>
        </w:rPr>
        <w:t>Комментарии:</w:t>
      </w:r>
      <w:r>
        <w:rPr>
          <w:b/>
          <w:sz w:val="24"/>
        </w:rPr>
        <w:t xml:space="preserve"> </w:t>
      </w:r>
      <w:r>
        <w:rPr>
          <w:i/>
          <w:sz w:val="24"/>
        </w:rPr>
        <w:t>При фиксации результатов роста необходимо уточнить максимальный рост в молодом возрасте (25 лет) и/или при последнем предыдущем измерении роста. При снижении роста на 2 см и более за 1–3 года или на 4 см и более за жизнь необходимо заподозрить компрессионный(ые) перелом(ы) тел(а) позвонка.</w:t>
      </w:r>
    </w:p>
    <w:p w14:paraId="2C8C1C67" w14:textId="77777777" w:rsidR="00565A81" w:rsidRDefault="0023651E">
      <w:pPr>
        <w:spacing w:line="360" w:lineRule="auto"/>
        <w:ind w:firstLineChars="125" w:firstLine="300"/>
        <w:jc w:val="both"/>
        <w:rPr>
          <w:i/>
          <w:sz w:val="24"/>
        </w:rPr>
      </w:pPr>
      <w:r>
        <w:rPr>
          <w:i/>
          <w:sz w:val="24"/>
        </w:rPr>
        <w:t>Наличие складок кожи на спине и боках (симптом «лишней кожи»), уменьшение расстояния между реберными дугами и гребнями подвздошных костей меньше ширины 2 пальцев являются физикальными признаками компрессионных переломов тел позвонков. Эти физикальные признаки не отличаются у мужчин и женщин.</w:t>
      </w:r>
    </w:p>
    <w:p w14:paraId="162A6141" w14:textId="77777777" w:rsidR="00565A81" w:rsidRDefault="0023651E">
      <w:pPr>
        <w:spacing w:line="360" w:lineRule="auto"/>
        <w:ind w:firstLineChars="125" w:firstLine="300"/>
        <w:jc w:val="both"/>
        <w:rPr>
          <w:i/>
          <w:sz w:val="24"/>
        </w:rPr>
      </w:pPr>
      <w:r>
        <w:rPr>
          <w:i/>
          <w:sz w:val="24"/>
        </w:rPr>
        <w:t>При измерении роста следует обратить внимание на невозможность полностью распрямиться, появление расстояния от стены до затылка более 5 см, что может являться симптомом компрессионных переломов тел позвонков.</w:t>
      </w:r>
    </w:p>
    <w:p w14:paraId="72E1B92D" w14:textId="77777777" w:rsidR="00565A81" w:rsidRDefault="0023651E">
      <w:pPr>
        <w:spacing w:line="360" w:lineRule="auto"/>
        <w:ind w:firstLineChars="125" w:firstLine="300"/>
        <w:jc w:val="both"/>
        <w:rPr>
          <w:i/>
          <w:sz w:val="24"/>
        </w:rPr>
      </w:pPr>
      <w:r>
        <w:rPr>
          <w:i/>
          <w:sz w:val="24"/>
        </w:rPr>
        <w:t>Характерная кифотическая деформация грудной клетки, относительное увеличение живота в объеме («выпячивание» передней брюшной стенки), относительное удлинение конечностей и укорочение грудной клетки представлены на Рисунке 1 и являются симптомами множественных компрессионных деформаций тел позвонков.</w:t>
      </w:r>
    </w:p>
    <w:p w14:paraId="5889E6E3" w14:textId="77777777" w:rsidR="00565A81" w:rsidRDefault="0023651E">
      <w:pPr>
        <w:spacing w:line="360" w:lineRule="auto"/>
        <w:ind w:firstLineChars="125" w:firstLine="300"/>
        <w:jc w:val="both"/>
        <w:rPr>
          <w:i/>
          <w:sz w:val="24"/>
        </w:rPr>
      </w:pPr>
      <w:r>
        <w:rPr>
          <w:i/>
          <w:sz w:val="24"/>
        </w:rPr>
        <w:t>Кроме</w:t>
      </w:r>
      <w:r>
        <w:rPr>
          <w:i/>
          <w:spacing w:val="-15"/>
          <w:sz w:val="24"/>
        </w:rPr>
        <w:t xml:space="preserve"> </w:t>
      </w:r>
      <w:r>
        <w:rPr>
          <w:i/>
          <w:sz w:val="24"/>
        </w:rPr>
        <w:t>того,</w:t>
      </w:r>
      <w:r>
        <w:rPr>
          <w:i/>
          <w:spacing w:val="-15"/>
          <w:sz w:val="24"/>
        </w:rPr>
        <w:t xml:space="preserve"> </w:t>
      </w:r>
      <w:r>
        <w:rPr>
          <w:i/>
          <w:sz w:val="24"/>
        </w:rPr>
        <w:t>при</w:t>
      </w:r>
      <w:r>
        <w:rPr>
          <w:i/>
          <w:spacing w:val="-15"/>
          <w:sz w:val="24"/>
        </w:rPr>
        <w:t xml:space="preserve"> </w:t>
      </w:r>
      <w:r>
        <w:rPr>
          <w:i/>
          <w:sz w:val="24"/>
        </w:rPr>
        <w:t>физикальном</w:t>
      </w:r>
      <w:r>
        <w:rPr>
          <w:i/>
          <w:spacing w:val="-15"/>
          <w:sz w:val="24"/>
        </w:rPr>
        <w:t xml:space="preserve"> </w:t>
      </w:r>
      <w:r>
        <w:rPr>
          <w:i/>
          <w:sz w:val="24"/>
        </w:rPr>
        <w:t>обследовании</w:t>
      </w:r>
      <w:r>
        <w:rPr>
          <w:i/>
          <w:spacing w:val="-15"/>
          <w:sz w:val="24"/>
        </w:rPr>
        <w:t xml:space="preserve"> </w:t>
      </w:r>
      <w:r>
        <w:rPr>
          <w:i/>
          <w:sz w:val="24"/>
        </w:rPr>
        <w:t>следует</w:t>
      </w:r>
      <w:r>
        <w:rPr>
          <w:i/>
          <w:spacing w:val="-15"/>
          <w:sz w:val="24"/>
        </w:rPr>
        <w:t xml:space="preserve"> </w:t>
      </w:r>
      <w:r>
        <w:rPr>
          <w:i/>
          <w:sz w:val="24"/>
        </w:rPr>
        <w:t>обращать</w:t>
      </w:r>
      <w:r>
        <w:rPr>
          <w:i/>
          <w:spacing w:val="-15"/>
          <w:sz w:val="24"/>
        </w:rPr>
        <w:t xml:space="preserve"> </w:t>
      </w:r>
      <w:r>
        <w:rPr>
          <w:i/>
          <w:sz w:val="24"/>
        </w:rPr>
        <w:t>внимание</w:t>
      </w:r>
      <w:r>
        <w:rPr>
          <w:i/>
          <w:spacing w:val="-15"/>
          <w:sz w:val="24"/>
        </w:rPr>
        <w:t xml:space="preserve"> </w:t>
      </w:r>
      <w:r>
        <w:rPr>
          <w:i/>
          <w:sz w:val="24"/>
        </w:rPr>
        <w:t>на</w:t>
      </w:r>
      <w:r>
        <w:rPr>
          <w:i/>
          <w:spacing w:val="-15"/>
          <w:sz w:val="24"/>
        </w:rPr>
        <w:t xml:space="preserve"> </w:t>
      </w:r>
      <w:r>
        <w:rPr>
          <w:i/>
          <w:sz w:val="24"/>
        </w:rPr>
        <w:t>наличие симптомов заболеваний, приводящих к вторичному остеопорозу (Таблица 1), которые достаточно специфичны для каждой патологии.</w:t>
      </w:r>
    </w:p>
    <w:p w14:paraId="3D6B6FE7" w14:textId="77777777" w:rsidR="00565A81" w:rsidRDefault="0023651E">
      <w:pPr>
        <w:pStyle w:val="3"/>
        <w:numPr>
          <w:ilvl w:val="1"/>
          <w:numId w:val="3"/>
        </w:numPr>
        <w:spacing w:line="360" w:lineRule="auto"/>
        <w:ind w:left="0" w:firstLineChars="125" w:firstLine="301"/>
        <w:jc w:val="center"/>
        <w:rPr>
          <w:u w:val="single"/>
        </w:rPr>
      </w:pPr>
      <w:bookmarkStart w:id="12" w:name="_bookmark10"/>
      <w:bookmarkEnd w:id="12"/>
      <w:r>
        <w:rPr>
          <w:u w:val="single"/>
        </w:rPr>
        <w:t>​Лабораторная диагностика</w:t>
      </w:r>
    </w:p>
    <w:p w14:paraId="5DB0B7CC" w14:textId="77777777" w:rsidR="00565A81" w:rsidRDefault="0023651E" w:rsidP="00952D8B">
      <w:pPr>
        <w:pStyle w:val="af1"/>
        <w:numPr>
          <w:ilvl w:val="1"/>
          <w:numId w:val="7"/>
        </w:numPr>
        <w:tabs>
          <w:tab w:val="left" w:pos="861"/>
        </w:tabs>
        <w:spacing w:line="360" w:lineRule="auto"/>
        <w:ind w:left="0" w:right="0" w:firstLineChars="125" w:firstLine="301"/>
        <w:rPr>
          <w:sz w:val="24"/>
        </w:rPr>
      </w:pPr>
      <w:r>
        <w:rPr>
          <w:b/>
          <w:bCs/>
          <w:sz w:val="24"/>
        </w:rPr>
        <w:t>Рекомендуется</w:t>
      </w:r>
      <w:r>
        <w:rPr>
          <w:sz w:val="24"/>
        </w:rPr>
        <w:t xml:space="preserve"> исследование уровня биохимических параметров крови: исследование уровня общего кальция в крови, исследование уровня альбумина в крови, исследование уровня</w:t>
      </w:r>
      <w:r>
        <w:rPr>
          <w:spacing w:val="-10"/>
          <w:sz w:val="24"/>
        </w:rPr>
        <w:t xml:space="preserve"> </w:t>
      </w:r>
      <w:r>
        <w:rPr>
          <w:sz w:val="24"/>
        </w:rPr>
        <w:t>креатинина</w:t>
      </w:r>
      <w:r>
        <w:rPr>
          <w:spacing w:val="-10"/>
          <w:sz w:val="24"/>
        </w:rPr>
        <w:t xml:space="preserve"> </w:t>
      </w:r>
      <w:r>
        <w:rPr>
          <w:sz w:val="24"/>
        </w:rPr>
        <w:t>в</w:t>
      </w:r>
      <w:r>
        <w:rPr>
          <w:spacing w:val="-10"/>
          <w:sz w:val="24"/>
        </w:rPr>
        <w:t xml:space="preserve"> </w:t>
      </w:r>
      <w:r>
        <w:rPr>
          <w:sz w:val="24"/>
        </w:rPr>
        <w:t>крови</w:t>
      </w:r>
      <w:r>
        <w:rPr>
          <w:spacing w:val="-10"/>
          <w:sz w:val="24"/>
        </w:rPr>
        <w:t xml:space="preserve"> </w:t>
      </w:r>
      <w:r>
        <w:rPr>
          <w:sz w:val="24"/>
        </w:rPr>
        <w:t>(с</w:t>
      </w:r>
      <w:r>
        <w:rPr>
          <w:spacing w:val="-10"/>
          <w:sz w:val="24"/>
        </w:rPr>
        <w:t xml:space="preserve"> </w:t>
      </w:r>
      <w:r>
        <w:rPr>
          <w:sz w:val="24"/>
        </w:rPr>
        <w:t>подсчетом</w:t>
      </w:r>
      <w:r>
        <w:rPr>
          <w:spacing w:val="-10"/>
          <w:sz w:val="24"/>
        </w:rPr>
        <w:t xml:space="preserve"> </w:t>
      </w:r>
      <w:r>
        <w:rPr>
          <w:sz w:val="24"/>
        </w:rPr>
        <w:t>скорости</w:t>
      </w:r>
      <w:r>
        <w:rPr>
          <w:spacing w:val="-10"/>
          <w:sz w:val="24"/>
        </w:rPr>
        <w:t xml:space="preserve"> </w:t>
      </w:r>
      <w:r>
        <w:rPr>
          <w:sz w:val="24"/>
        </w:rPr>
        <w:t>клубочковой</w:t>
      </w:r>
      <w:r>
        <w:rPr>
          <w:spacing w:val="-10"/>
          <w:sz w:val="24"/>
        </w:rPr>
        <w:t xml:space="preserve"> </w:t>
      </w:r>
      <w:r>
        <w:rPr>
          <w:sz w:val="24"/>
        </w:rPr>
        <w:t>фильтрации</w:t>
      </w:r>
      <w:r>
        <w:rPr>
          <w:spacing w:val="-10"/>
          <w:sz w:val="24"/>
        </w:rPr>
        <w:t xml:space="preserve"> </w:t>
      </w:r>
      <w:r>
        <w:rPr>
          <w:sz w:val="24"/>
        </w:rPr>
        <w:t xml:space="preserve">(СКФ)), исследование уровня неорганического фосфора в крови, определение активности </w:t>
      </w:r>
      <w:r>
        <w:rPr>
          <w:spacing w:val="-2"/>
          <w:sz w:val="24"/>
        </w:rPr>
        <w:t>щелочной</w:t>
      </w:r>
      <w:r>
        <w:rPr>
          <w:spacing w:val="-5"/>
          <w:sz w:val="24"/>
        </w:rPr>
        <w:t xml:space="preserve"> </w:t>
      </w:r>
      <w:r>
        <w:rPr>
          <w:spacing w:val="-2"/>
          <w:sz w:val="24"/>
        </w:rPr>
        <w:t>фосфатазы</w:t>
      </w:r>
      <w:r>
        <w:rPr>
          <w:spacing w:val="-5"/>
          <w:sz w:val="24"/>
        </w:rPr>
        <w:t xml:space="preserve"> </w:t>
      </w:r>
      <w:r>
        <w:rPr>
          <w:spacing w:val="-2"/>
          <w:sz w:val="24"/>
        </w:rPr>
        <w:t>в</w:t>
      </w:r>
      <w:r>
        <w:rPr>
          <w:spacing w:val="-5"/>
          <w:sz w:val="24"/>
        </w:rPr>
        <w:t xml:space="preserve"> </w:t>
      </w:r>
      <w:r>
        <w:rPr>
          <w:spacing w:val="-2"/>
          <w:sz w:val="24"/>
        </w:rPr>
        <w:t>крови,</w:t>
      </w:r>
      <w:r>
        <w:rPr>
          <w:spacing w:val="-5"/>
          <w:sz w:val="24"/>
        </w:rPr>
        <w:t xml:space="preserve"> </w:t>
      </w:r>
      <w:r>
        <w:rPr>
          <w:spacing w:val="-2"/>
          <w:sz w:val="24"/>
        </w:rPr>
        <w:t>исследование</w:t>
      </w:r>
      <w:r>
        <w:rPr>
          <w:spacing w:val="-5"/>
          <w:sz w:val="24"/>
        </w:rPr>
        <w:t xml:space="preserve"> </w:t>
      </w:r>
      <w:r>
        <w:rPr>
          <w:spacing w:val="-2"/>
          <w:sz w:val="24"/>
        </w:rPr>
        <w:t>уровня</w:t>
      </w:r>
      <w:r>
        <w:rPr>
          <w:spacing w:val="-5"/>
          <w:sz w:val="24"/>
        </w:rPr>
        <w:t xml:space="preserve"> </w:t>
      </w:r>
      <w:r>
        <w:rPr>
          <w:spacing w:val="-2"/>
          <w:sz w:val="24"/>
        </w:rPr>
        <w:t>глюкозы</w:t>
      </w:r>
      <w:r>
        <w:rPr>
          <w:spacing w:val="-5"/>
          <w:sz w:val="24"/>
        </w:rPr>
        <w:t xml:space="preserve"> </w:t>
      </w:r>
      <w:r>
        <w:rPr>
          <w:spacing w:val="-2"/>
          <w:sz w:val="24"/>
        </w:rPr>
        <w:t>в</w:t>
      </w:r>
      <w:r>
        <w:rPr>
          <w:spacing w:val="-5"/>
          <w:sz w:val="24"/>
        </w:rPr>
        <w:t xml:space="preserve"> </w:t>
      </w:r>
      <w:r>
        <w:rPr>
          <w:spacing w:val="-2"/>
          <w:sz w:val="24"/>
        </w:rPr>
        <w:t xml:space="preserve">крови </w:t>
      </w:r>
      <w:r>
        <w:rPr>
          <w:b/>
          <w:spacing w:val="-2"/>
          <w:sz w:val="24"/>
        </w:rPr>
        <w:t xml:space="preserve"> </w:t>
      </w:r>
      <w:r>
        <w:rPr>
          <w:sz w:val="24"/>
        </w:rPr>
        <w:t>проводить</w:t>
      </w:r>
      <w:r>
        <w:rPr>
          <w:spacing w:val="-12"/>
          <w:sz w:val="24"/>
        </w:rPr>
        <w:t xml:space="preserve"> </w:t>
      </w:r>
      <w:r>
        <w:rPr>
          <w:sz w:val="24"/>
        </w:rPr>
        <w:t>всем</w:t>
      </w:r>
      <w:r>
        <w:rPr>
          <w:spacing w:val="-12"/>
          <w:sz w:val="24"/>
        </w:rPr>
        <w:t xml:space="preserve"> </w:t>
      </w:r>
      <w:r>
        <w:rPr>
          <w:sz w:val="24"/>
        </w:rPr>
        <w:t>пациентам</w:t>
      </w:r>
      <w:r>
        <w:rPr>
          <w:spacing w:val="-12"/>
          <w:sz w:val="24"/>
        </w:rPr>
        <w:t xml:space="preserve"> </w:t>
      </w:r>
      <w:r>
        <w:rPr>
          <w:sz w:val="24"/>
        </w:rPr>
        <w:t>с</w:t>
      </w:r>
      <w:r>
        <w:rPr>
          <w:spacing w:val="-12"/>
          <w:sz w:val="24"/>
        </w:rPr>
        <w:t xml:space="preserve"> </w:t>
      </w:r>
      <w:r>
        <w:rPr>
          <w:sz w:val="24"/>
        </w:rPr>
        <w:t>впервые</w:t>
      </w:r>
      <w:r>
        <w:rPr>
          <w:spacing w:val="-12"/>
          <w:sz w:val="24"/>
        </w:rPr>
        <w:t xml:space="preserve"> </w:t>
      </w:r>
      <w:r>
        <w:rPr>
          <w:sz w:val="24"/>
        </w:rPr>
        <w:t>установленным</w:t>
      </w:r>
      <w:r>
        <w:rPr>
          <w:spacing w:val="-12"/>
          <w:sz w:val="24"/>
        </w:rPr>
        <w:t xml:space="preserve"> </w:t>
      </w:r>
      <w:r>
        <w:rPr>
          <w:sz w:val="24"/>
        </w:rPr>
        <w:t>диагнозом</w:t>
      </w:r>
      <w:r>
        <w:rPr>
          <w:spacing w:val="-12"/>
          <w:sz w:val="24"/>
        </w:rPr>
        <w:t xml:space="preserve"> </w:t>
      </w:r>
      <w:r>
        <w:rPr>
          <w:sz w:val="24"/>
        </w:rPr>
        <w:t>остеопороз,</w:t>
      </w:r>
      <w:r>
        <w:rPr>
          <w:spacing w:val="-12"/>
          <w:sz w:val="24"/>
        </w:rPr>
        <w:t xml:space="preserve"> </w:t>
      </w:r>
      <w:r>
        <w:rPr>
          <w:sz w:val="24"/>
        </w:rPr>
        <w:t>а</w:t>
      </w:r>
      <w:r>
        <w:rPr>
          <w:spacing w:val="-12"/>
          <w:sz w:val="24"/>
        </w:rPr>
        <w:t xml:space="preserve"> </w:t>
      </w:r>
      <w:r>
        <w:rPr>
          <w:sz w:val="24"/>
        </w:rPr>
        <w:t>также при неэффективности ранее назначенной терапии с целью дифференциальной диагностики с другими причинами повышенной хрупкости скелета [38–43].</w:t>
      </w:r>
    </w:p>
    <w:p w14:paraId="5F8806DE" w14:textId="77777777" w:rsidR="00565A81" w:rsidRDefault="0023651E">
      <w:pPr>
        <w:pStyle w:val="3"/>
        <w:spacing w:line="360" w:lineRule="auto"/>
        <w:ind w:left="0" w:firstLineChars="125" w:firstLine="301"/>
        <w:rPr>
          <w:i/>
          <w:szCs w:val="22"/>
        </w:rPr>
      </w:pPr>
      <w:r>
        <w:rPr>
          <w:i/>
          <w:szCs w:val="22"/>
        </w:rPr>
        <w:t>Уровень убедительности рекомендации С (уровень достоверности доказательств – 4).</w:t>
      </w:r>
    </w:p>
    <w:p w14:paraId="007C52DC" w14:textId="77777777" w:rsidR="00565A81" w:rsidRDefault="0023651E">
      <w:pPr>
        <w:spacing w:line="360" w:lineRule="auto"/>
        <w:ind w:firstLineChars="125" w:firstLine="300"/>
        <w:jc w:val="both"/>
        <w:rPr>
          <w:i/>
          <w:sz w:val="24"/>
        </w:rPr>
      </w:pPr>
      <w:r>
        <w:rPr>
          <w:i/>
          <w:sz w:val="24"/>
        </w:rPr>
        <w:t>Комментарии:</w:t>
      </w:r>
      <w:r>
        <w:rPr>
          <w:sz w:val="24"/>
        </w:rPr>
        <w:t xml:space="preserve"> </w:t>
      </w:r>
      <w:r>
        <w:rPr>
          <w:i/>
          <w:sz w:val="24"/>
        </w:rPr>
        <w:t xml:space="preserve">Результаты лабораторного исследования позволяют установить другую причину повышенной хрупкости скелета и уточнить противопоказания к назначению той или иной терапии (например, гипокальциемия является противопоказанием к назначению БФ и деносумаба**, гиперкальциемия и повышение активности щелочной фосфатазы являются противопоказанием для назначения </w:t>
      </w:r>
      <w:r>
        <w:rPr>
          <w:i/>
          <w:sz w:val="24"/>
        </w:rPr>
        <w:lastRenderedPageBreak/>
        <w:t>терипаратида** и т.д.). Когортные исследования показали, что до 15–30% пациентов могут</w:t>
      </w:r>
      <w:r>
        <w:rPr>
          <w:i/>
          <w:spacing w:val="-15"/>
          <w:sz w:val="24"/>
        </w:rPr>
        <w:t xml:space="preserve"> </w:t>
      </w:r>
      <w:r>
        <w:rPr>
          <w:i/>
          <w:sz w:val="24"/>
        </w:rPr>
        <w:t>иметь</w:t>
      </w:r>
      <w:r>
        <w:rPr>
          <w:i/>
          <w:spacing w:val="-15"/>
          <w:sz w:val="24"/>
        </w:rPr>
        <w:t xml:space="preserve"> </w:t>
      </w:r>
      <w:r>
        <w:rPr>
          <w:i/>
          <w:sz w:val="24"/>
        </w:rPr>
        <w:t>другие</w:t>
      </w:r>
      <w:r>
        <w:rPr>
          <w:i/>
          <w:spacing w:val="-15"/>
          <w:sz w:val="24"/>
        </w:rPr>
        <w:t xml:space="preserve"> </w:t>
      </w:r>
      <w:r>
        <w:rPr>
          <w:i/>
          <w:sz w:val="24"/>
        </w:rPr>
        <w:t>заболевания,</w:t>
      </w:r>
      <w:r>
        <w:rPr>
          <w:i/>
          <w:spacing w:val="-15"/>
          <w:sz w:val="24"/>
        </w:rPr>
        <w:t xml:space="preserve"> </w:t>
      </w:r>
      <w:r>
        <w:rPr>
          <w:i/>
          <w:sz w:val="24"/>
        </w:rPr>
        <w:t>приводящие</w:t>
      </w:r>
      <w:r>
        <w:rPr>
          <w:i/>
          <w:spacing w:val="-15"/>
          <w:sz w:val="24"/>
        </w:rPr>
        <w:t xml:space="preserve"> </w:t>
      </w:r>
      <w:r>
        <w:rPr>
          <w:i/>
          <w:sz w:val="24"/>
        </w:rPr>
        <w:t>к</w:t>
      </w:r>
      <w:r>
        <w:rPr>
          <w:i/>
          <w:spacing w:val="-15"/>
          <w:sz w:val="24"/>
        </w:rPr>
        <w:t xml:space="preserve"> </w:t>
      </w:r>
      <w:r>
        <w:rPr>
          <w:i/>
          <w:sz w:val="24"/>
        </w:rPr>
        <w:t>остеопорозу</w:t>
      </w:r>
      <w:r>
        <w:rPr>
          <w:i/>
          <w:spacing w:val="-15"/>
          <w:sz w:val="24"/>
        </w:rPr>
        <w:t xml:space="preserve"> </w:t>
      </w:r>
      <w:r>
        <w:rPr>
          <w:i/>
          <w:sz w:val="24"/>
        </w:rPr>
        <w:t>или</w:t>
      </w:r>
      <w:r>
        <w:rPr>
          <w:i/>
          <w:spacing w:val="-15"/>
          <w:sz w:val="24"/>
        </w:rPr>
        <w:t xml:space="preserve"> </w:t>
      </w:r>
      <w:r>
        <w:rPr>
          <w:i/>
          <w:sz w:val="24"/>
        </w:rPr>
        <w:t>усугубляющие</w:t>
      </w:r>
      <w:r>
        <w:rPr>
          <w:i/>
          <w:spacing w:val="-15"/>
          <w:sz w:val="24"/>
        </w:rPr>
        <w:t xml:space="preserve"> </w:t>
      </w:r>
      <w:r>
        <w:rPr>
          <w:i/>
          <w:sz w:val="24"/>
        </w:rPr>
        <w:t>его</w:t>
      </w:r>
      <w:r>
        <w:rPr>
          <w:i/>
          <w:spacing w:val="-15"/>
          <w:sz w:val="24"/>
        </w:rPr>
        <w:t xml:space="preserve"> </w:t>
      </w:r>
      <w:r>
        <w:rPr>
          <w:i/>
          <w:sz w:val="24"/>
        </w:rPr>
        <w:t>течение [40–42].</w:t>
      </w:r>
      <w:r>
        <w:rPr>
          <w:i/>
          <w:spacing w:val="-3"/>
          <w:sz w:val="24"/>
        </w:rPr>
        <w:t xml:space="preserve"> </w:t>
      </w:r>
      <w:r>
        <w:rPr>
          <w:i/>
          <w:sz w:val="24"/>
        </w:rPr>
        <w:t>Лабораторные</w:t>
      </w:r>
      <w:r>
        <w:rPr>
          <w:i/>
          <w:spacing w:val="-3"/>
          <w:sz w:val="24"/>
        </w:rPr>
        <w:t xml:space="preserve"> </w:t>
      </w:r>
      <w:r>
        <w:rPr>
          <w:i/>
          <w:sz w:val="24"/>
        </w:rPr>
        <w:t>исследования</w:t>
      </w:r>
      <w:r>
        <w:rPr>
          <w:i/>
          <w:spacing w:val="-3"/>
          <w:sz w:val="24"/>
        </w:rPr>
        <w:t xml:space="preserve"> </w:t>
      </w:r>
      <w:r>
        <w:rPr>
          <w:i/>
          <w:sz w:val="24"/>
        </w:rPr>
        <w:t>следует</w:t>
      </w:r>
      <w:r>
        <w:rPr>
          <w:i/>
          <w:spacing w:val="-3"/>
          <w:sz w:val="24"/>
        </w:rPr>
        <w:t xml:space="preserve"> </w:t>
      </w:r>
      <w:r>
        <w:rPr>
          <w:i/>
          <w:sz w:val="24"/>
        </w:rPr>
        <w:t>повторять</w:t>
      </w:r>
      <w:r>
        <w:rPr>
          <w:i/>
          <w:spacing w:val="-3"/>
          <w:sz w:val="24"/>
        </w:rPr>
        <w:t xml:space="preserve"> </w:t>
      </w:r>
      <w:r>
        <w:rPr>
          <w:i/>
          <w:sz w:val="24"/>
        </w:rPr>
        <w:t>при</w:t>
      </w:r>
      <w:r>
        <w:rPr>
          <w:i/>
          <w:spacing w:val="-3"/>
          <w:sz w:val="24"/>
        </w:rPr>
        <w:t xml:space="preserve"> </w:t>
      </w:r>
      <w:r>
        <w:rPr>
          <w:i/>
          <w:sz w:val="24"/>
        </w:rPr>
        <w:t>неэффективности</w:t>
      </w:r>
      <w:r>
        <w:rPr>
          <w:i/>
          <w:spacing w:val="-3"/>
          <w:sz w:val="24"/>
        </w:rPr>
        <w:t xml:space="preserve"> </w:t>
      </w:r>
      <w:r>
        <w:rPr>
          <w:i/>
          <w:sz w:val="24"/>
        </w:rPr>
        <w:t>терапии ввиду возможности развития сочетанных заболеваний или дефицита витамина D как причины недостаточного ответа на лечение [2, 43].</w:t>
      </w:r>
    </w:p>
    <w:p w14:paraId="3C837E17" w14:textId="77777777" w:rsidR="00565A81" w:rsidRDefault="0023651E">
      <w:pPr>
        <w:spacing w:line="360" w:lineRule="auto"/>
        <w:ind w:firstLineChars="125" w:firstLine="300"/>
        <w:jc w:val="both"/>
        <w:rPr>
          <w:i/>
          <w:sz w:val="24"/>
        </w:rPr>
      </w:pPr>
      <w:r>
        <w:rPr>
          <w:i/>
          <w:sz w:val="24"/>
        </w:rPr>
        <w:t>Общие и более специфические лабораторные методы для дифференциальной диагностики остеопороза и других метаболических заболеваний скелета сведены в Приложении А3.2. [1–3, 15]. Например, выявление синдрома гиперкальциемии предполагает</w:t>
      </w:r>
      <w:r>
        <w:rPr>
          <w:i/>
          <w:spacing w:val="-5"/>
          <w:sz w:val="24"/>
        </w:rPr>
        <w:t xml:space="preserve"> </w:t>
      </w:r>
      <w:r>
        <w:rPr>
          <w:i/>
          <w:sz w:val="24"/>
        </w:rPr>
        <w:t>целый</w:t>
      </w:r>
      <w:r>
        <w:rPr>
          <w:i/>
          <w:spacing w:val="-5"/>
          <w:sz w:val="24"/>
        </w:rPr>
        <w:t xml:space="preserve"> </w:t>
      </w:r>
      <w:r>
        <w:rPr>
          <w:i/>
          <w:sz w:val="24"/>
        </w:rPr>
        <w:t>ряд</w:t>
      </w:r>
      <w:r>
        <w:rPr>
          <w:i/>
          <w:spacing w:val="-5"/>
          <w:sz w:val="24"/>
        </w:rPr>
        <w:t xml:space="preserve"> </w:t>
      </w:r>
      <w:r>
        <w:rPr>
          <w:i/>
          <w:sz w:val="24"/>
        </w:rPr>
        <w:t>обследований</w:t>
      </w:r>
      <w:r>
        <w:rPr>
          <w:i/>
          <w:spacing w:val="-5"/>
          <w:sz w:val="24"/>
        </w:rPr>
        <w:t xml:space="preserve"> </w:t>
      </w:r>
      <w:r>
        <w:rPr>
          <w:i/>
          <w:sz w:val="24"/>
        </w:rPr>
        <w:t>для</w:t>
      </w:r>
      <w:r>
        <w:rPr>
          <w:i/>
          <w:spacing w:val="-5"/>
          <w:sz w:val="24"/>
        </w:rPr>
        <w:t xml:space="preserve"> </w:t>
      </w:r>
      <w:r>
        <w:rPr>
          <w:i/>
          <w:sz w:val="24"/>
        </w:rPr>
        <w:t>уточнения</w:t>
      </w:r>
      <w:r>
        <w:rPr>
          <w:i/>
          <w:spacing w:val="-5"/>
          <w:sz w:val="24"/>
        </w:rPr>
        <w:t xml:space="preserve"> </w:t>
      </w:r>
      <w:r>
        <w:rPr>
          <w:i/>
          <w:sz w:val="24"/>
        </w:rPr>
        <w:t>причины</w:t>
      </w:r>
      <w:r>
        <w:rPr>
          <w:i/>
          <w:spacing w:val="-5"/>
          <w:sz w:val="24"/>
        </w:rPr>
        <w:t xml:space="preserve"> </w:t>
      </w:r>
      <w:r>
        <w:rPr>
          <w:i/>
          <w:sz w:val="24"/>
        </w:rPr>
        <w:t>этого</w:t>
      </w:r>
      <w:r>
        <w:rPr>
          <w:i/>
          <w:spacing w:val="-5"/>
          <w:sz w:val="24"/>
        </w:rPr>
        <w:t xml:space="preserve"> </w:t>
      </w:r>
      <w:r>
        <w:rPr>
          <w:i/>
          <w:sz w:val="24"/>
        </w:rPr>
        <w:t>состояния.</w:t>
      </w:r>
      <w:r>
        <w:rPr>
          <w:i/>
          <w:spacing w:val="-5"/>
          <w:sz w:val="24"/>
        </w:rPr>
        <w:t xml:space="preserve"> </w:t>
      </w:r>
      <w:r>
        <w:rPr>
          <w:i/>
          <w:sz w:val="24"/>
        </w:rPr>
        <w:t>Наиболее часто диагностируется гиперпаратиреоз, но синдром гиперкальциемии может наблюдаться и при тиреотоксикозе, множественной миеломе, болезни Педжета, метастатическом поражении скелета и т.д.</w:t>
      </w:r>
    </w:p>
    <w:p w14:paraId="1B890CBA" w14:textId="77777777" w:rsidR="00565A81" w:rsidRDefault="0023651E" w:rsidP="00952D8B">
      <w:pPr>
        <w:pStyle w:val="af1"/>
        <w:numPr>
          <w:ilvl w:val="1"/>
          <w:numId w:val="7"/>
        </w:numPr>
        <w:tabs>
          <w:tab w:val="left" w:pos="862"/>
        </w:tabs>
        <w:spacing w:line="360" w:lineRule="auto"/>
        <w:ind w:left="0" w:right="0" w:firstLineChars="125" w:firstLine="301"/>
        <w:rPr>
          <w:sz w:val="24"/>
        </w:rPr>
      </w:pPr>
      <w:r>
        <w:rPr>
          <w:b/>
          <w:bCs/>
          <w:sz w:val="24"/>
        </w:rPr>
        <w:t>Рекомендуется</w:t>
      </w:r>
      <w:r>
        <w:rPr>
          <w:sz w:val="24"/>
        </w:rPr>
        <w:t xml:space="preserve"> общий (клинический) анализ крови проводить всем пациентам с впервые</w:t>
      </w:r>
      <w:r>
        <w:rPr>
          <w:spacing w:val="-8"/>
          <w:sz w:val="24"/>
        </w:rPr>
        <w:t xml:space="preserve"> </w:t>
      </w:r>
      <w:r>
        <w:rPr>
          <w:sz w:val="24"/>
        </w:rPr>
        <w:t>установленным</w:t>
      </w:r>
      <w:r>
        <w:rPr>
          <w:spacing w:val="-8"/>
          <w:sz w:val="24"/>
        </w:rPr>
        <w:t xml:space="preserve"> </w:t>
      </w:r>
      <w:r>
        <w:rPr>
          <w:sz w:val="24"/>
        </w:rPr>
        <w:t>диагнозом</w:t>
      </w:r>
      <w:r>
        <w:rPr>
          <w:spacing w:val="-8"/>
          <w:sz w:val="24"/>
        </w:rPr>
        <w:t xml:space="preserve"> </w:t>
      </w:r>
      <w:r>
        <w:rPr>
          <w:sz w:val="24"/>
        </w:rPr>
        <w:t>остеопороз,</w:t>
      </w:r>
      <w:r>
        <w:rPr>
          <w:spacing w:val="-8"/>
          <w:sz w:val="24"/>
        </w:rPr>
        <w:t xml:space="preserve"> </w:t>
      </w:r>
      <w:r>
        <w:rPr>
          <w:sz w:val="24"/>
        </w:rPr>
        <w:t>а</w:t>
      </w:r>
      <w:r>
        <w:rPr>
          <w:spacing w:val="-8"/>
          <w:sz w:val="24"/>
        </w:rPr>
        <w:t xml:space="preserve"> </w:t>
      </w:r>
      <w:r>
        <w:rPr>
          <w:sz w:val="24"/>
        </w:rPr>
        <w:t>также</w:t>
      </w:r>
      <w:r>
        <w:rPr>
          <w:spacing w:val="-8"/>
          <w:sz w:val="24"/>
        </w:rPr>
        <w:t xml:space="preserve"> </w:t>
      </w:r>
      <w:r>
        <w:rPr>
          <w:sz w:val="24"/>
        </w:rPr>
        <w:t>при</w:t>
      </w:r>
      <w:r>
        <w:rPr>
          <w:spacing w:val="-8"/>
          <w:sz w:val="24"/>
        </w:rPr>
        <w:t xml:space="preserve"> </w:t>
      </w:r>
      <w:r>
        <w:rPr>
          <w:sz w:val="24"/>
        </w:rPr>
        <w:t>неэффективности</w:t>
      </w:r>
      <w:r>
        <w:rPr>
          <w:spacing w:val="-8"/>
          <w:sz w:val="24"/>
        </w:rPr>
        <w:t xml:space="preserve"> </w:t>
      </w:r>
      <w:r>
        <w:rPr>
          <w:sz w:val="24"/>
        </w:rPr>
        <w:t>ранее назначенной</w:t>
      </w:r>
      <w:r>
        <w:rPr>
          <w:spacing w:val="-15"/>
          <w:sz w:val="24"/>
        </w:rPr>
        <w:t xml:space="preserve"> </w:t>
      </w:r>
      <w:r>
        <w:rPr>
          <w:sz w:val="24"/>
        </w:rPr>
        <w:t>терапии</w:t>
      </w:r>
      <w:r>
        <w:rPr>
          <w:spacing w:val="-15"/>
          <w:sz w:val="24"/>
        </w:rPr>
        <w:t xml:space="preserve"> </w:t>
      </w:r>
      <w:r>
        <w:rPr>
          <w:sz w:val="24"/>
        </w:rPr>
        <w:t>с</w:t>
      </w:r>
      <w:r>
        <w:rPr>
          <w:spacing w:val="-15"/>
          <w:sz w:val="24"/>
        </w:rPr>
        <w:t xml:space="preserve"> </w:t>
      </w:r>
      <w:r>
        <w:rPr>
          <w:sz w:val="24"/>
        </w:rPr>
        <w:t>целью</w:t>
      </w:r>
      <w:r>
        <w:rPr>
          <w:spacing w:val="-15"/>
          <w:sz w:val="24"/>
        </w:rPr>
        <w:t xml:space="preserve"> </w:t>
      </w:r>
      <w:r>
        <w:rPr>
          <w:sz w:val="24"/>
        </w:rPr>
        <w:t>дифференциальной</w:t>
      </w:r>
      <w:r>
        <w:rPr>
          <w:spacing w:val="-15"/>
          <w:sz w:val="24"/>
        </w:rPr>
        <w:t xml:space="preserve"> </w:t>
      </w:r>
      <w:r>
        <w:rPr>
          <w:sz w:val="24"/>
        </w:rPr>
        <w:t>диагностики</w:t>
      </w:r>
      <w:r>
        <w:rPr>
          <w:spacing w:val="-15"/>
          <w:sz w:val="24"/>
        </w:rPr>
        <w:t xml:space="preserve"> </w:t>
      </w:r>
      <w:r>
        <w:rPr>
          <w:sz w:val="24"/>
        </w:rPr>
        <w:t>с</w:t>
      </w:r>
      <w:r>
        <w:rPr>
          <w:spacing w:val="-15"/>
          <w:sz w:val="24"/>
        </w:rPr>
        <w:t xml:space="preserve"> </w:t>
      </w:r>
      <w:r>
        <w:rPr>
          <w:sz w:val="24"/>
        </w:rPr>
        <w:t>другими</w:t>
      </w:r>
      <w:r>
        <w:rPr>
          <w:spacing w:val="-15"/>
          <w:sz w:val="24"/>
        </w:rPr>
        <w:t xml:space="preserve"> </w:t>
      </w:r>
      <w:r>
        <w:rPr>
          <w:sz w:val="24"/>
        </w:rPr>
        <w:t>причинами повышенной хрупкости скелета [38–42].</w:t>
      </w:r>
    </w:p>
    <w:p w14:paraId="73BA0EBD" w14:textId="77777777" w:rsidR="00565A81" w:rsidRDefault="0023651E">
      <w:pPr>
        <w:pStyle w:val="3"/>
        <w:spacing w:line="360" w:lineRule="auto"/>
        <w:ind w:left="0" w:firstLineChars="125" w:firstLine="301"/>
        <w:rPr>
          <w:i/>
          <w:szCs w:val="22"/>
        </w:rPr>
      </w:pPr>
      <w:r>
        <w:rPr>
          <w:i/>
          <w:szCs w:val="22"/>
        </w:rPr>
        <w:t>Уровень убедительности рекомендации С (уровень достоверности доказательств – 5).</w:t>
      </w:r>
    </w:p>
    <w:p w14:paraId="43D45A54" w14:textId="1BBABAFD" w:rsidR="00565A81" w:rsidRDefault="0023651E">
      <w:pPr>
        <w:spacing w:line="360" w:lineRule="auto"/>
        <w:ind w:firstLineChars="125" w:firstLine="300"/>
        <w:jc w:val="both"/>
        <w:rPr>
          <w:i/>
          <w:sz w:val="24"/>
        </w:rPr>
      </w:pPr>
      <w:r>
        <w:rPr>
          <w:i/>
          <w:sz w:val="24"/>
        </w:rPr>
        <w:t>Комментарии: При первичном остеопорозе общий (клинический) анализ крови не имеет специфических изменений. Выявление анемии и ускоренного СОЭ позволяют заподозрить</w:t>
      </w:r>
      <w:r>
        <w:rPr>
          <w:i/>
          <w:spacing w:val="-11"/>
          <w:sz w:val="24"/>
        </w:rPr>
        <w:t xml:space="preserve"> </w:t>
      </w:r>
      <w:r>
        <w:rPr>
          <w:i/>
          <w:sz w:val="24"/>
        </w:rPr>
        <w:t>другие</w:t>
      </w:r>
      <w:r>
        <w:rPr>
          <w:i/>
          <w:spacing w:val="-11"/>
          <w:sz w:val="24"/>
        </w:rPr>
        <w:t xml:space="preserve"> </w:t>
      </w:r>
      <w:r>
        <w:rPr>
          <w:i/>
          <w:sz w:val="24"/>
        </w:rPr>
        <w:t>заболевания,</w:t>
      </w:r>
      <w:r>
        <w:rPr>
          <w:i/>
          <w:spacing w:val="-11"/>
          <w:sz w:val="24"/>
        </w:rPr>
        <w:t xml:space="preserve"> </w:t>
      </w:r>
      <w:r>
        <w:rPr>
          <w:i/>
          <w:sz w:val="24"/>
        </w:rPr>
        <w:t>приводящие</w:t>
      </w:r>
      <w:r>
        <w:rPr>
          <w:i/>
          <w:spacing w:val="-11"/>
          <w:sz w:val="24"/>
        </w:rPr>
        <w:t xml:space="preserve"> </w:t>
      </w:r>
      <w:r>
        <w:rPr>
          <w:i/>
          <w:sz w:val="24"/>
        </w:rPr>
        <w:t>к</w:t>
      </w:r>
      <w:r>
        <w:rPr>
          <w:i/>
          <w:spacing w:val="-11"/>
          <w:sz w:val="24"/>
        </w:rPr>
        <w:t xml:space="preserve"> </w:t>
      </w:r>
      <w:r>
        <w:rPr>
          <w:i/>
          <w:sz w:val="24"/>
        </w:rPr>
        <w:t>снижению</w:t>
      </w:r>
      <w:r>
        <w:rPr>
          <w:i/>
          <w:spacing w:val="-11"/>
          <w:sz w:val="24"/>
        </w:rPr>
        <w:t xml:space="preserve"> </w:t>
      </w:r>
      <w:r>
        <w:rPr>
          <w:i/>
          <w:sz w:val="24"/>
        </w:rPr>
        <w:t>прочности</w:t>
      </w:r>
      <w:r>
        <w:rPr>
          <w:i/>
          <w:spacing w:val="-11"/>
          <w:sz w:val="24"/>
        </w:rPr>
        <w:t xml:space="preserve"> </w:t>
      </w:r>
      <w:r>
        <w:rPr>
          <w:i/>
          <w:sz w:val="24"/>
        </w:rPr>
        <w:t>скелета,</w:t>
      </w:r>
      <w:r>
        <w:rPr>
          <w:i/>
          <w:spacing w:val="-11"/>
          <w:sz w:val="24"/>
        </w:rPr>
        <w:t xml:space="preserve"> </w:t>
      </w:r>
      <w:r>
        <w:rPr>
          <w:i/>
          <w:sz w:val="24"/>
        </w:rPr>
        <w:t>или</w:t>
      </w:r>
      <w:r>
        <w:rPr>
          <w:i/>
          <w:spacing w:val="-11"/>
          <w:sz w:val="24"/>
        </w:rPr>
        <w:t xml:space="preserve"> </w:t>
      </w:r>
      <w:r>
        <w:rPr>
          <w:i/>
          <w:sz w:val="24"/>
        </w:rPr>
        <w:t xml:space="preserve">причину вторичного остеопороза </w:t>
      </w:r>
      <w:r w:rsidRPr="0010583F">
        <w:rPr>
          <w:i/>
          <w:sz w:val="24"/>
        </w:rPr>
        <w:t>(</w:t>
      </w:r>
      <w:r w:rsidR="00D27C4F" w:rsidRPr="0010583F">
        <w:rPr>
          <w:i/>
          <w:sz w:val="24"/>
        </w:rPr>
        <w:t>т</w:t>
      </w:r>
      <w:r w:rsidRPr="0010583F">
        <w:rPr>
          <w:i/>
          <w:sz w:val="24"/>
        </w:rPr>
        <w:t>аблица</w:t>
      </w:r>
      <w:r>
        <w:rPr>
          <w:i/>
          <w:sz w:val="24"/>
        </w:rPr>
        <w:t xml:space="preserve"> 1 и Приложение А3.2).</w:t>
      </w:r>
    </w:p>
    <w:p w14:paraId="449A111F" w14:textId="77777777" w:rsidR="00565A81" w:rsidRDefault="0023651E" w:rsidP="00952D8B">
      <w:pPr>
        <w:pStyle w:val="af1"/>
        <w:numPr>
          <w:ilvl w:val="1"/>
          <w:numId w:val="7"/>
        </w:numPr>
        <w:tabs>
          <w:tab w:val="left" w:pos="862"/>
        </w:tabs>
        <w:spacing w:line="360" w:lineRule="auto"/>
        <w:ind w:left="0" w:right="0" w:firstLineChars="125" w:firstLine="301"/>
        <w:rPr>
          <w:sz w:val="24"/>
        </w:rPr>
      </w:pPr>
      <w:r>
        <w:rPr>
          <w:b/>
          <w:sz w:val="24"/>
        </w:rPr>
        <w:t>Рекомендуется</w:t>
      </w:r>
      <w:r>
        <w:rPr>
          <w:b/>
          <w:spacing w:val="-6"/>
          <w:sz w:val="24"/>
        </w:rPr>
        <w:t xml:space="preserve"> </w:t>
      </w:r>
      <w:r>
        <w:rPr>
          <w:sz w:val="24"/>
        </w:rPr>
        <w:t>определение</w:t>
      </w:r>
      <w:r>
        <w:rPr>
          <w:spacing w:val="-7"/>
          <w:sz w:val="24"/>
        </w:rPr>
        <w:t xml:space="preserve"> </w:t>
      </w:r>
      <w:r>
        <w:rPr>
          <w:sz w:val="24"/>
        </w:rPr>
        <w:t>С-концевого</w:t>
      </w:r>
      <w:r>
        <w:rPr>
          <w:spacing w:val="-7"/>
          <w:sz w:val="24"/>
        </w:rPr>
        <w:t xml:space="preserve"> </w:t>
      </w:r>
      <w:r>
        <w:rPr>
          <w:sz w:val="24"/>
        </w:rPr>
        <w:t>телопептида</w:t>
      </w:r>
      <w:r>
        <w:rPr>
          <w:spacing w:val="-7"/>
          <w:sz w:val="24"/>
        </w:rPr>
        <w:t xml:space="preserve"> </w:t>
      </w:r>
      <w:r>
        <w:rPr>
          <w:sz w:val="24"/>
        </w:rPr>
        <w:t>в</w:t>
      </w:r>
      <w:r>
        <w:rPr>
          <w:spacing w:val="-7"/>
          <w:sz w:val="24"/>
        </w:rPr>
        <w:t xml:space="preserve"> </w:t>
      </w:r>
      <w:r>
        <w:rPr>
          <w:sz w:val="24"/>
        </w:rPr>
        <w:t>крови,</w:t>
      </w:r>
      <w:r>
        <w:rPr>
          <w:spacing w:val="-7"/>
          <w:sz w:val="24"/>
        </w:rPr>
        <w:t xml:space="preserve"> </w:t>
      </w:r>
      <w:r>
        <w:rPr>
          <w:sz w:val="24"/>
        </w:rPr>
        <w:t>и/или</w:t>
      </w:r>
      <w:r>
        <w:rPr>
          <w:spacing w:val="-7"/>
          <w:sz w:val="24"/>
        </w:rPr>
        <w:t xml:space="preserve"> </w:t>
      </w:r>
      <w:r>
        <w:rPr>
          <w:sz w:val="24"/>
        </w:rPr>
        <w:t>исследование уровня N-терминального пропептида проколлагена 1-го типа (P1NP) в крови (маркера</w:t>
      </w:r>
      <w:r>
        <w:rPr>
          <w:spacing w:val="-1"/>
          <w:sz w:val="24"/>
        </w:rPr>
        <w:t xml:space="preserve"> </w:t>
      </w:r>
      <w:r>
        <w:rPr>
          <w:sz w:val="24"/>
        </w:rPr>
        <w:t>резорбции</w:t>
      </w:r>
      <w:r>
        <w:rPr>
          <w:spacing w:val="-1"/>
          <w:sz w:val="24"/>
        </w:rPr>
        <w:t xml:space="preserve"> </w:t>
      </w:r>
      <w:r>
        <w:rPr>
          <w:sz w:val="24"/>
        </w:rPr>
        <w:t>при</w:t>
      </w:r>
      <w:r>
        <w:rPr>
          <w:spacing w:val="-1"/>
          <w:sz w:val="24"/>
        </w:rPr>
        <w:t xml:space="preserve"> </w:t>
      </w:r>
      <w:r>
        <w:rPr>
          <w:sz w:val="24"/>
        </w:rPr>
        <w:t>назначении</w:t>
      </w:r>
      <w:r>
        <w:rPr>
          <w:spacing w:val="-1"/>
          <w:sz w:val="24"/>
        </w:rPr>
        <w:t xml:space="preserve"> </w:t>
      </w:r>
      <w:r>
        <w:rPr>
          <w:sz w:val="24"/>
        </w:rPr>
        <w:t>антирезорбтивной</w:t>
      </w:r>
      <w:r>
        <w:rPr>
          <w:spacing w:val="-1"/>
          <w:sz w:val="24"/>
        </w:rPr>
        <w:t xml:space="preserve"> </w:t>
      </w:r>
      <w:r>
        <w:rPr>
          <w:sz w:val="24"/>
        </w:rPr>
        <w:t>терапии</w:t>
      </w:r>
      <w:r>
        <w:rPr>
          <w:spacing w:val="-1"/>
          <w:sz w:val="24"/>
        </w:rPr>
        <w:t xml:space="preserve"> </w:t>
      </w:r>
      <w:r>
        <w:rPr>
          <w:sz w:val="24"/>
        </w:rPr>
        <w:t>и</w:t>
      </w:r>
      <w:r>
        <w:rPr>
          <w:spacing w:val="-1"/>
          <w:sz w:val="24"/>
        </w:rPr>
        <w:t xml:space="preserve"> </w:t>
      </w:r>
      <w:r>
        <w:rPr>
          <w:sz w:val="24"/>
        </w:rPr>
        <w:t>костеобразования при назначении анаболической терапии, соответственно) пациентам, получающим лечение остеопороза, самостоятельно, исходно и через 3 месяца от начала терапии с целью ранней оценки эффективности лечения и приверженности к терапии и в последующем 1 раз в 12 месяцев для оценки эффективности терапии. Достаточно оценивать один маркер, но в одной и той же лаборатории [44–51].</w:t>
      </w:r>
    </w:p>
    <w:p w14:paraId="658FAC79" w14:textId="77777777" w:rsidR="00565A81" w:rsidRDefault="0023651E">
      <w:pPr>
        <w:pStyle w:val="af1"/>
        <w:tabs>
          <w:tab w:val="left" w:pos="862"/>
        </w:tabs>
        <w:spacing w:line="360" w:lineRule="auto"/>
        <w:ind w:leftChars="125" w:left="275" w:right="0"/>
        <w:rPr>
          <w:b/>
          <w:bCs/>
          <w:i/>
          <w:sz w:val="24"/>
        </w:rPr>
      </w:pPr>
      <w:r>
        <w:rPr>
          <w:b/>
          <w:bCs/>
          <w:i/>
          <w:sz w:val="24"/>
        </w:rPr>
        <w:t>Уровень убедительности рекомендации В (уровень достоверности доказательств – 2).</w:t>
      </w:r>
    </w:p>
    <w:p w14:paraId="53D89278" w14:textId="2AD1AF2B" w:rsidR="00565A81" w:rsidRDefault="0023651E">
      <w:pPr>
        <w:spacing w:line="360" w:lineRule="auto"/>
        <w:ind w:firstLineChars="125" w:firstLine="300"/>
        <w:jc w:val="both"/>
        <w:rPr>
          <w:i/>
          <w:sz w:val="24"/>
        </w:rPr>
      </w:pPr>
      <w:r>
        <w:rPr>
          <w:i/>
          <w:sz w:val="24"/>
        </w:rPr>
        <w:t xml:space="preserve">Комментарии: Костное ремоделирование происходит в течение всей жизни человека с целью адаптации костной ткани, репарации повреждений, а также для поддержания минерального гомеостаза. Основные биохимические маркеры костного ремоделирования, </w:t>
      </w:r>
      <w:r>
        <w:rPr>
          <w:i/>
          <w:sz w:val="24"/>
        </w:rPr>
        <w:lastRenderedPageBreak/>
        <w:t xml:space="preserve">которые наиболее оправдано определять в клинической практике, </w:t>
      </w:r>
      <w:r w:rsidRPr="0010583F">
        <w:rPr>
          <w:i/>
          <w:sz w:val="24"/>
        </w:rPr>
        <w:t xml:space="preserve">сведены в </w:t>
      </w:r>
      <w:r w:rsidR="00D27C4F" w:rsidRPr="0010583F">
        <w:rPr>
          <w:i/>
          <w:sz w:val="24"/>
        </w:rPr>
        <w:t>т</w:t>
      </w:r>
      <w:r w:rsidRPr="0010583F">
        <w:rPr>
          <w:i/>
          <w:sz w:val="24"/>
        </w:rPr>
        <w:t>аблице 2</w:t>
      </w:r>
      <w:r w:rsidR="00D27C4F" w:rsidRPr="0010583F">
        <w:rPr>
          <w:i/>
          <w:sz w:val="24"/>
        </w:rPr>
        <w:t>:</w:t>
      </w:r>
    </w:p>
    <w:p w14:paraId="0B2B5405" w14:textId="77777777" w:rsidR="00D27C4F" w:rsidRDefault="0023651E" w:rsidP="00D27C4F">
      <w:pPr>
        <w:pStyle w:val="3"/>
        <w:spacing w:line="360" w:lineRule="auto"/>
        <w:ind w:left="0" w:firstLineChars="125" w:firstLine="301"/>
        <w:jc w:val="right"/>
        <w:rPr>
          <w:spacing w:val="-3"/>
        </w:rPr>
      </w:pPr>
      <w:r>
        <w:t>Таблица</w:t>
      </w:r>
      <w:r>
        <w:rPr>
          <w:spacing w:val="-6"/>
        </w:rPr>
        <w:t xml:space="preserve"> </w:t>
      </w:r>
      <w:r>
        <w:t>2.</w:t>
      </w:r>
      <w:r>
        <w:rPr>
          <w:spacing w:val="-3"/>
        </w:rPr>
        <w:t xml:space="preserve"> </w:t>
      </w:r>
    </w:p>
    <w:p w14:paraId="3677F0BE" w14:textId="06B93B79" w:rsidR="00565A81" w:rsidRDefault="0023651E" w:rsidP="00D27C4F">
      <w:pPr>
        <w:pStyle w:val="3"/>
        <w:spacing w:line="360" w:lineRule="auto"/>
        <w:ind w:left="0" w:firstLineChars="125" w:firstLine="301"/>
        <w:jc w:val="center"/>
      </w:pPr>
      <w:r>
        <w:t>Биохимические</w:t>
      </w:r>
      <w:r>
        <w:rPr>
          <w:spacing w:val="-3"/>
        </w:rPr>
        <w:t xml:space="preserve"> </w:t>
      </w:r>
      <w:r>
        <w:t>маркеры</w:t>
      </w:r>
      <w:r>
        <w:rPr>
          <w:spacing w:val="-3"/>
        </w:rPr>
        <w:t xml:space="preserve"> </w:t>
      </w:r>
      <w:r>
        <w:t>костного</w:t>
      </w:r>
      <w:r>
        <w:rPr>
          <w:spacing w:val="-3"/>
        </w:rPr>
        <w:t xml:space="preserve"> </w:t>
      </w:r>
      <w:r>
        <w:rPr>
          <w:spacing w:val="-2"/>
        </w:rPr>
        <w:t>ремоделирования</w:t>
      </w:r>
    </w:p>
    <w:p w14:paraId="325B791F" w14:textId="77777777" w:rsidR="00565A81" w:rsidRDefault="00565A81">
      <w:pPr>
        <w:pStyle w:val="ab"/>
        <w:spacing w:line="360" w:lineRule="auto"/>
        <w:ind w:left="0" w:firstLineChars="125" w:firstLine="138"/>
        <w:rPr>
          <w:b/>
          <w:sz w:val="11"/>
        </w:rPr>
      </w:pPr>
    </w:p>
    <w:tbl>
      <w:tblPr>
        <w:tblW w:w="98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5000"/>
        <w:gridCol w:w="4812"/>
      </w:tblGrid>
      <w:tr w:rsidR="00565A81" w14:paraId="5B99B7A1" w14:textId="77777777">
        <w:trPr>
          <w:trHeight w:val="275"/>
          <w:jc w:val="center"/>
        </w:trPr>
        <w:tc>
          <w:tcPr>
            <w:tcW w:w="5000" w:type="dxa"/>
          </w:tcPr>
          <w:p w14:paraId="7A427AC4" w14:textId="77777777" w:rsidR="00565A81" w:rsidRDefault="0023651E">
            <w:pPr>
              <w:pStyle w:val="TableParagraph"/>
              <w:spacing w:line="360" w:lineRule="auto"/>
              <w:ind w:firstLineChars="125" w:firstLine="301"/>
              <w:jc w:val="both"/>
              <w:rPr>
                <w:b/>
                <w:i/>
                <w:sz w:val="24"/>
              </w:rPr>
            </w:pPr>
            <w:r>
              <w:rPr>
                <w:b/>
                <w:i/>
                <w:sz w:val="24"/>
              </w:rPr>
              <w:t>Маркеры</w:t>
            </w:r>
            <w:r>
              <w:rPr>
                <w:b/>
                <w:i/>
                <w:spacing w:val="-5"/>
                <w:sz w:val="24"/>
              </w:rPr>
              <w:t xml:space="preserve"> </w:t>
            </w:r>
            <w:r>
              <w:rPr>
                <w:b/>
                <w:i/>
                <w:spacing w:val="-2"/>
                <w:sz w:val="24"/>
              </w:rPr>
              <w:t>костеобразования</w:t>
            </w:r>
          </w:p>
        </w:tc>
        <w:tc>
          <w:tcPr>
            <w:tcW w:w="4812" w:type="dxa"/>
          </w:tcPr>
          <w:p w14:paraId="636CAF9B" w14:textId="77777777" w:rsidR="00565A81" w:rsidRDefault="0023651E">
            <w:pPr>
              <w:pStyle w:val="TableParagraph"/>
              <w:spacing w:line="360" w:lineRule="auto"/>
              <w:ind w:firstLineChars="125" w:firstLine="301"/>
              <w:jc w:val="both"/>
              <w:rPr>
                <w:b/>
                <w:i/>
                <w:sz w:val="24"/>
              </w:rPr>
            </w:pPr>
            <w:r>
              <w:rPr>
                <w:b/>
                <w:i/>
                <w:sz w:val="24"/>
              </w:rPr>
              <w:t>Маркеры</w:t>
            </w:r>
            <w:r>
              <w:rPr>
                <w:b/>
                <w:i/>
                <w:spacing w:val="-5"/>
                <w:sz w:val="24"/>
              </w:rPr>
              <w:t xml:space="preserve"> </w:t>
            </w:r>
            <w:r>
              <w:rPr>
                <w:b/>
                <w:i/>
                <w:sz w:val="24"/>
              </w:rPr>
              <w:t>костной</w:t>
            </w:r>
            <w:r>
              <w:rPr>
                <w:b/>
                <w:i/>
                <w:spacing w:val="-5"/>
                <w:sz w:val="24"/>
              </w:rPr>
              <w:t xml:space="preserve"> </w:t>
            </w:r>
            <w:r>
              <w:rPr>
                <w:b/>
                <w:i/>
                <w:spacing w:val="-2"/>
                <w:sz w:val="24"/>
              </w:rPr>
              <w:t>резорбции</w:t>
            </w:r>
          </w:p>
        </w:tc>
      </w:tr>
      <w:tr w:rsidR="00565A81" w14:paraId="729DF86B" w14:textId="77777777">
        <w:trPr>
          <w:trHeight w:val="1379"/>
          <w:jc w:val="center"/>
        </w:trPr>
        <w:tc>
          <w:tcPr>
            <w:tcW w:w="5000" w:type="dxa"/>
          </w:tcPr>
          <w:p w14:paraId="33269207" w14:textId="77777777" w:rsidR="00565A81" w:rsidRDefault="0023651E">
            <w:pPr>
              <w:pStyle w:val="TableParagraph"/>
              <w:tabs>
                <w:tab w:val="left" w:pos="3424"/>
              </w:tabs>
              <w:ind w:left="262" w:right="332"/>
              <w:jc w:val="both"/>
              <w:rPr>
                <w:i/>
                <w:sz w:val="24"/>
              </w:rPr>
            </w:pPr>
            <w:r>
              <w:rPr>
                <w:i/>
                <w:spacing w:val="-2"/>
                <w:sz w:val="24"/>
              </w:rPr>
              <w:t xml:space="preserve">- Костно-специфическая щелочная </w:t>
            </w:r>
            <w:r>
              <w:rPr>
                <w:i/>
                <w:sz w:val="24"/>
              </w:rPr>
              <w:t>фосфатаза в крови</w:t>
            </w:r>
          </w:p>
          <w:p w14:paraId="69BCD7A7" w14:textId="77777777" w:rsidR="00565A81" w:rsidRDefault="0023651E">
            <w:pPr>
              <w:pStyle w:val="TableParagraph"/>
              <w:ind w:left="262" w:right="332"/>
              <w:jc w:val="both"/>
              <w:rPr>
                <w:i/>
                <w:sz w:val="24"/>
              </w:rPr>
            </w:pPr>
            <w:r>
              <w:rPr>
                <w:i/>
                <w:sz w:val="24"/>
              </w:rPr>
              <w:t>- Остеокальцин</w:t>
            </w:r>
            <w:r>
              <w:rPr>
                <w:i/>
                <w:spacing w:val="-5"/>
                <w:sz w:val="24"/>
              </w:rPr>
              <w:t xml:space="preserve"> </w:t>
            </w:r>
            <w:r>
              <w:rPr>
                <w:i/>
                <w:sz w:val="24"/>
              </w:rPr>
              <w:t>в</w:t>
            </w:r>
            <w:r>
              <w:rPr>
                <w:i/>
                <w:spacing w:val="-4"/>
                <w:sz w:val="24"/>
              </w:rPr>
              <w:t xml:space="preserve"> </w:t>
            </w:r>
            <w:r>
              <w:rPr>
                <w:i/>
                <w:spacing w:val="-2"/>
                <w:sz w:val="24"/>
              </w:rPr>
              <w:t>крови</w:t>
            </w:r>
          </w:p>
          <w:p w14:paraId="0CAA1BF4" w14:textId="77777777" w:rsidR="00565A81" w:rsidRDefault="0023651E">
            <w:pPr>
              <w:pStyle w:val="TableParagraph"/>
              <w:tabs>
                <w:tab w:val="left" w:pos="3282"/>
              </w:tabs>
              <w:ind w:left="262" w:right="332"/>
              <w:jc w:val="both"/>
              <w:rPr>
                <w:i/>
                <w:sz w:val="24"/>
              </w:rPr>
            </w:pPr>
            <w:r>
              <w:rPr>
                <w:spacing w:val="-2"/>
                <w:sz w:val="24"/>
              </w:rPr>
              <w:t>- *</w:t>
            </w:r>
            <w:r>
              <w:rPr>
                <w:i/>
                <w:spacing w:val="-2"/>
                <w:sz w:val="24"/>
              </w:rPr>
              <w:t>N-терминальный</w:t>
            </w:r>
            <w:r>
              <w:rPr>
                <w:i/>
                <w:sz w:val="24"/>
              </w:rPr>
              <w:tab/>
            </w:r>
            <w:r>
              <w:rPr>
                <w:i/>
                <w:spacing w:val="-2"/>
                <w:sz w:val="24"/>
              </w:rPr>
              <w:t xml:space="preserve">пропептид </w:t>
            </w:r>
            <w:r>
              <w:rPr>
                <w:i/>
                <w:sz w:val="24"/>
              </w:rPr>
              <w:t>проколлагена 1-го типа (P1NP) в крови</w:t>
            </w:r>
          </w:p>
        </w:tc>
        <w:tc>
          <w:tcPr>
            <w:tcW w:w="4812" w:type="dxa"/>
          </w:tcPr>
          <w:p w14:paraId="74FF23E6" w14:textId="77777777" w:rsidR="00565A81" w:rsidRDefault="0023651E">
            <w:pPr>
              <w:pStyle w:val="TableParagraph"/>
              <w:ind w:left="262" w:right="332"/>
              <w:rPr>
                <w:i/>
                <w:sz w:val="24"/>
              </w:rPr>
            </w:pPr>
            <w:r>
              <w:rPr>
                <w:i/>
                <w:sz w:val="24"/>
              </w:rPr>
              <w:t>- Пиридинолин</w:t>
            </w:r>
            <w:r>
              <w:rPr>
                <w:i/>
                <w:spacing w:val="80"/>
                <w:sz w:val="24"/>
              </w:rPr>
              <w:t xml:space="preserve"> </w:t>
            </w:r>
            <w:r>
              <w:rPr>
                <w:i/>
                <w:sz w:val="24"/>
              </w:rPr>
              <w:t>и</w:t>
            </w:r>
            <w:r>
              <w:rPr>
                <w:i/>
                <w:spacing w:val="80"/>
                <w:sz w:val="24"/>
              </w:rPr>
              <w:t xml:space="preserve"> </w:t>
            </w:r>
            <w:r>
              <w:rPr>
                <w:i/>
                <w:sz w:val="24"/>
              </w:rPr>
              <w:t>дезоксипиридинолин</w:t>
            </w:r>
            <w:r>
              <w:rPr>
                <w:i/>
                <w:spacing w:val="80"/>
                <w:sz w:val="24"/>
              </w:rPr>
              <w:t xml:space="preserve"> </w:t>
            </w:r>
            <w:r>
              <w:rPr>
                <w:i/>
                <w:sz w:val="24"/>
              </w:rPr>
              <w:t xml:space="preserve">в </w:t>
            </w:r>
            <w:r>
              <w:rPr>
                <w:i/>
                <w:spacing w:val="-4"/>
                <w:sz w:val="24"/>
              </w:rPr>
              <w:t>моче</w:t>
            </w:r>
          </w:p>
          <w:p w14:paraId="7B111A99" w14:textId="77777777" w:rsidR="00565A81" w:rsidRDefault="0023651E">
            <w:pPr>
              <w:pStyle w:val="TableParagraph"/>
              <w:ind w:left="262" w:right="332"/>
              <w:rPr>
                <w:i/>
                <w:sz w:val="24"/>
              </w:rPr>
            </w:pPr>
            <w:r>
              <w:rPr>
                <w:i/>
                <w:sz w:val="24"/>
              </w:rPr>
              <w:t>*С-</w:t>
            </w:r>
            <w:r>
              <w:rPr>
                <w:i/>
                <w:spacing w:val="40"/>
                <w:sz w:val="24"/>
              </w:rPr>
              <w:t xml:space="preserve"> </w:t>
            </w:r>
            <w:r>
              <w:rPr>
                <w:i/>
                <w:sz w:val="24"/>
              </w:rPr>
              <w:t>концевой</w:t>
            </w:r>
            <w:r>
              <w:rPr>
                <w:i/>
                <w:spacing w:val="40"/>
                <w:sz w:val="24"/>
              </w:rPr>
              <w:t xml:space="preserve"> </w:t>
            </w:r>
            <w:r>
              <w:rPr>
                <w:i/>
                <w:sz w:val="24"/>
              </w:rPr>
              <w:t>телопептид</w:t>
            </w:r>
            <w:r>
              <w:rPr>
                <w:i/>
                <w:spacing w:val="40"/>
                <w:sz w:val="24"/>
              </w:rPr>
              <w:t xml:space="preserve"> </w:t>
            </w:r>
            <w:r>
              <w:rPr>
                <w:i/>
                <w:sz w:val="24"/>
              </w:rPr>
              <w:t>коллагена</w:t>
            </w:r>
            <w:r>
              <w:rPr>
                <w:i/>
                <w:spacing w:val="40"/>
                <w:sz w:val="24"/>
              </w:rPr>
              <w:t xml:space="preserve"> </w:t>
            </w:r>
            <w:r>
              <w:rPr>
                <w:i/>
                <w:sz w:val="24"/>
              </w:rPr>
              <w:t>1 типа (β - cross laps, СТХ) в крови</w:t>
            </w:r>
          </w:p>
          <w:p w14:paraId="5A365D16" w14:textId="77777777" w:rsidR="00565A81" w:rsidRDefault="0023651E">
            <w:pPr>
              <w:pStyle w:val="TableParagraph"/>
              <w:ind w:left="262" w:right="332"/>
              <w:rPr>
                <w:i/>
                <w:sz w:val="24"/>
              </w:rPr>
            </w:pPr>
            <w:r>
              <w:rPr>
                <w:i/>
                <w:sz w:val="24"/>
              </w:rPr>
              <w:t>- N-концевой</w:t>
            </w:r>
            <w:r>
              <w:rPr>
                <w:i/>
                <w:spacing w:val="-4"/>
                <w:sz w:val="24"/>
              </w:rPr>
              <w:t xml:space="preserve"> </w:t>
            </w:r>
            <w:r>
              <w:rPr>
                <w:i/>
                <w:sz w:val="24"/>
              </w:rPr>
              <w:t>телопептид</w:t>
            </w:r>
            <w:r>
              <w:rPr>
                <w:i/>
                <w:spacing w:val="-4"/>
                <w:sz w:val="24"/>
              </w:rPr>
              <w:t xml:space="preserve"> </w:t>
            </w:r>
            <w:r>
              <w:rPr>
                <w:i/>
                <w:sz w:val="24"/>
              </w:rPr>
              <w:t>в</w:t>
            </w:r>
            <w:r>
              <w:rPr>
                <w:i/>
                <w:spacing w:val="-4"/>
                <w:sz w:val="24"/>
              </w:rPr>
              <w:t xml:space="preserve"> моче</w:t>
            </w:r>
          </w:p>
        </w:tc>
      </w:tr>
    </w:tbl>
    <w:p w14:paraId="3F1EDC27" w14:textId="77777777" w:rsidR="00AA3BE9" w:rsidRDefault="00AA3BE9">
      <w:pPr>
        <w:spacing w:line="360" w:lineRule="auto"/>
        <w:ind w:firstLineChars="125" w:firstLine="300"/>
        <w:jc w:val="both"/>
        <w:rPr>
          <w:i/>
          <w:sz w:val="24"/>
        </w:rPr>
      </w:pPr>
    </w:p>
    <w:p w14:paraId="31502280" w14:textId="26EBCCDC" w:rsidR="00565A81" w:rsidRDefault="0023651E">
      <w:pPr>
        <w:spacing w:line="360" w:lineRule="auto"/>
        <w:ind w:firstLineChars="125" w:firstLine="300"/>
        <w:jc w:val="both"/>
        <w:rPr>
          <w:sz w:val="24"/>
        </w:rPr>
      </w:pPr>
      <w:r>
        <w:rPr>
          <w:i/>
          <w:sz w:val="24"/>
        </w:rPr>
        <w:t>Примечание:</w:t>
      </w:r>
      <w:r>
        <w:rPr>
          <w:i/>
          <w:spacing w:val="-9"/>
          <w:sz w:val="24"/>
        </w:rPr>
        <w:t xml:space="preserve"> </w:t>
      </w:r>
      <w:r>
        <w:rPr>
          <w:i/>
          <w:sz w:val="24"/>
        </w:rPr>
        <w:t>*N-терминальный</w:t>
      </w:r>
      <w:r>
        <w:rPr>
          <w:i/>
          <w:spacing w:val="-9"/>
          <w:sz w:val="24"/>
        </w:rPr>
        <w:t xml:space="preserve"> </w:t>
      </w:r>
      <w:r>
        <w:rPr>
          <w:i/>
          <w:sz w:val="24"/>
        </w:rPr>
        <w:t>пропептид</w:t>
      </w:r>
      <w:r>
        <w:rPr>
          <w:i/>
          <w:spacing w:val="-9"/>
          <w:sz w:val="24"/>
        </w:rPr>
        <w:t xml:space="preserve"> </w:t>
      </w:r>
      <w:r>
        <w:rPr>
          <w:i/>
          <w:sz w:val="24"/>
        </w:rPr>
        <w:t>проколлагена</w:t>
      </w:r>
      <w:r>
        <w:rPr>
          <w:i/>
          <w:spacing w:val="-9"/>
          <w:sz w:val="24"/>
        </w:rPr>
        <w:t xml:space="preserve"> </w:t>
      </w:r>
      <w:r>
        <w:rPr>
          <w:i/>
          <w:sz w:val="24"/>
        </w:rPr>
        <w:t>1</w:t>
      </w:r>
      <w:r>
        <w:rPr>
          <w:i/>
          <w:spacing w:val="-9"/>
          <w:sz w:val="24"/>
        </w:rPr>
        <w:t xml:space="preserve"> </w:t>
      </w:r>
      <w:r>
        <w:rPr>
          <w:i/>
          <w:sz w:val="24"/>
        </w:rPr>
        <w:t>типа</w:t>
      </w:r>
      <w:r>
        <w:rPr>
          <w:i/>
          <w:spacing w:val="-9"/>
          <w:sz w:val="24"/>
        </w:rPr>
        <w:t xml:space="preserve"> </w:t>
      </w:r>
      <w:r>
        <w:rPr>
          <w:i/>
          <w:sz w:val="24"/>
        </w:rPr>
        <w:t>и</w:t>
      </w:r>
      <w:r>
        <w:rPr>
          <w:i/>
          <w:spacing w:val="-9"/>
          <w:sz w:val="24"/>
        </w:rPr>
        <w:t xml:space="preserve"> </w:t>
      </w:r>
      <w:r>
        <w:rPr>
          <w:i/>
          <w:sz w:val="24"/>
        </w:rPr>
        <w:t>С-концевой</w:t>
      </w:r>
      <w:r>
        <w:rPr>
          <w:i/>
          <w:spacing w:val="-9"/>
          <w:sz w:val="24"/>
        </w:rPr>
        <w:t xml:space="preserve"> </w:t>
      </w:r>
      <w:r>
        <w:rPr>
          <w:i/>
          <w:sz w:val="24"/>
        </w:rPr>
        <w:t>телопептид коллагена 1 типа считаются наиболее стабильными, с хорошей воспроизводимостью и рекомендуются для определения большинству пациентов [48–50]</w:t>
      </w:r>
      <w:r>
        <w:rPr>
          <w:color w:val="111111"/>
          <w:sz w:val="24"/>
        </w:rPr>
        <w:t>.</w:t>
      </w:r>
    </w:p>
    <w:p w14:paraId="6A484544" w14:textId="77777777" w:rsidR="00565A81" w:rsidRDefault="0023651E">
      <w:pPr>
        <w:spacing w:line="360" w:lineRule="auto"/>
        <w:ind w:firstLineChars="125" w:firstLine="300"/>
        <w:jc w:val="both"/>
        <w:rPr>
          <w:i/>
          <w:sz w:val="24"/>
        </w:rPr>
      </w:pPr>
      <w:r>
        <w:rPr>
          <w:i/>
          <w:sz w:val="24"/>
        </w:rPr>
        <w:t>До 50% случаев неэффективности терапии обусловлены низкой приверженностью пациентов,</w:t>
      </w:r>
      <w:r>
        <w:rPr>
          <w:i/>
          <w:spacing w:val="-8"/>
          <w:sz w:val="24"/>
        </w:rPr>
        <w:t xml:space="preserve"> </w:t>
      </w:r>
      <w:r>
        <w:rPr>
          <w:i/>
          <w:sz w:val="24"/>
        </w:rPr>
        <w:t>включая</w:t>
      </w:r>
      <w:r>
        <w:rPr>
          <w:i/>
          <w:spacing w:val="-8"/>
          <w:sz w:val="24"/>
        </w:rPr>
        <w:t xml:space="preserve"> </w:t>
      </w:r>
      <w:r>
        <w:rPr>
          <w:i/>
          <w:sz w:val="24"/>
        </w:rPr>
        <w:t>несоблюдение</w:t>
      </w:r>
      <w:r>
        <w:rPr>
          <w:i/>
          <w:spacing w:val="-8"/>
          <w:sz w:val="24"/>
        </w:rPr>
        <w:t xml:space="preserve"> </w:t>
      </w:r>
      <w:r>
        <w:rPr>
          <w:i/>
          <w:sz w:val="24"/>
        </w:rPr>
        <w:t>режима</w:t>
      </w:r>
      <w:r>
        <w:rPr>
          <w:i/>
          <w:spacing w:val="-8"/>
          <w:sz w:val="24"/>
        </w:rPr>
        <w:t xml:space="preserve"> </w:t>
      </w:r>
      <w:r>
        <w:rPr>
          <w:i/>
          <w:sz w:val="24"/>
        </w:rPr>
        <w:t>приема</w:t>
      </w:r>
      <w:r>
        <w:rPr>
          <w:i/>
          <w:spacing w:val="-8"/>
          <w:sz w:val="24"/>
        </w:rPr>
        <w:t xml:space="preserve"> </w:t>
      </w:r>
      <w:r>
        <w:rPr>
          <w:i/>
          <w:sz w:val="24"/>
        </w:rPr>
        <w:t>таблетированных</w:t>
      </w:r>
      <w:r>
        <w:rPr>
          <w:i/>
          <w:spacing w:val="-8"/>
          <w:sz w:val="24"/>
        </w:rPr>
        <w:t xml:space="preserve"> </w:t>
      </w:r>
      <w:r>
        <w:rPr>
          <w:i/>
          <w:sz w:val="24"/>
        </w:rPr>
        <w:t>бифосфонатов</w:t>
      </w:r>
      <w:r>
        <w:rPr>
          <w:i/>
          <w:spacing w:val="-8"/>
          <w:sz w:val="24"/>
        </w:rPr>
        <w:t xml:space="preserve"> </w:t>
      </w:r>
      <w:r>
        <w:rPr>
          <w:i/>
          <w:sz w:val="24"/>
        </w:rPr>
        <w:t>(БФ) или ежедневных инъекций терипаратида**.</w:t>
      </w:r>
      <w:r>
        <w:rPr>
          <w:i/>
          <w:spacing w:val="40"/>
          <w:sz w:val="24"/>
        </w:rPr>
        <w:t xml:space="preserve"> </w:t>
      </w:r>
      <w:r>
        <w:rPr>
          <w:i/>
          <w:sz w:val="24"/>
        </w:rPr>
        <w:t>Снижение маркеров костной резорбции на фоне</w:t>
      </w:r>
      <w:r>
        <w:rPr>
          <w:i/>
          <w:spacing w:val="-11"/>
          <w:sz w:val="24"/>
        </w:rPr>
        <w:t xml:space="preserve"> </w:t>
      </w:r>
      <w:r>
        <w:rPr>
          <w:i/>
          <w:sz w:val="24"/>
        </w:rPr>
        <w:t>терапии</w:t>
      </w:r>
      <w:r>
        <w:rPr>
          <w:i/>
          <w:spacing w:val="-11"/>
          <w:sz w:val="24"/>
        </w:rPr>
        <w:t xml:space="preserve"> </w:t>
      </w:r>
      <w:r>
        <w:rPr>
          <w:i/>
          <w:sz w:val="24"/>
        </w:rPr>
        <w:t>БФ,</w:t>
      </w:r>
      <w:r>
        <w:rPr>
          <w:i/>
          <w:spacing w:val="-11"/>
          <w:sz w:val="24"/>
        </w:rPr>
        <w:t xml:space="preserve"> </w:t>
      </w:r>
      <w:r>
        <w:rPr>
          <w:i/>
          <w:sz w:val="24"/>
        </w:rPr>
        <w:t>коррелировало</w:t>
      </w:r>
      <w:r>
        <w:rPr>
          <w:i/>
          <w:spacing w:val="-11"/>
          <w:sz w:val="24"/>
        </w:rPr>
        <w:t xml:space="preserve"> </w:t>
      </w:r>
      <w:r>
        <w:rPr>
          <w:i/>
          <w:sz w:val="24"/>
        </w:rPr>
        <w:t>с</w:t>
      </w:r>
      <w:r>
        <w:rPr>
          <w:i/>
          <w:spacing w:val="-11"/>
          <w:sz w:val="24"/>
        </w:rPr>
        <w:t xml:space="preserve"> </w:t>
      </w:r>
      <w:r>
        <w:rPr>
          <w:i/>
          <w:sz w:val="24"/>
        </w:rPr>
        <w:t>прибавкой</w:t>
      </w:r>
      <w:r>
        <w:rPr>
          <w:i/>
          <w:spacing w:val="-11"/>
          <w:sz w:val="24"/>
        </w:rPr>
        <w:t xml:space="preserve"> </w:t>
      </w:r>
      <w:r>
        <w:rPr>
          <w:i/>
          <w:sz w:val="24"/>
        </w:rPr>
        <w:t>МПК</w:t>
      </w:r>
      <w:r>
        <w:rPr>
          <w:i/>
          <w:spacing w:val="-11"/>
          <w:sz w:val="24"/>
        </w:rPr>
        <w:t xml:space="preserve"> </w:t>
      </w:r>
      <w:r>
        <w:rPr>
          <w:i/>
          <w:sz w:val="24"/>
        </w:rPr>
        <w:t>и</w:t>
      </w:r>
      <w:r>
        <w:rPr>
          <w:i/>
          <w:spacing w:val="-11"/>
          <w:sz w:val="24"/>
        </w:rPr>
        <w:t xml:space="preserve"> </w:t>
      </w:r>
      <w:r>
        <w:rPr>
          <w:i/>
          <w:sz w:val="24"/>
        </w:rPr>
        <w:t>в</w:t>
      </w:r>
      <w:r>
        <w:rPr>
          <w:i/>
          <w:spacing w:val="-11"/>
          <w:sz w:val="24"/>
        </w:rPr>
        <w:t xml:space="preserve"> </w:t>
      </w:r>
      <w:r>
        <w:rPr>
          <w:i/>
          <w:sz w:val="24"/>
        </w:rPr>
        <w:t>ряде</w:t>
      </w:r>
      <w:r>
        <w:rPr>
          <w:i/>
          <w:spacing w:val="-11"/>
          <w:sz w:val="24"/>
        </w:rPr>
        <w:t xml:space="preserve"> </w:t>
      </w:r>
      <w:r>
        <w:rPr>
          <w:i/>
          <w:sz w:val="24"/>
        </w:rPr>
        <w:t>случаев</w:t>
      </w:r>
      <w:r>
        <w:rPr>
          <w:i/>
          <w:spacing w:val="-11"/>
          <w:sz w:val="24"/>
        </w:rPr>
        <w:t xml:space="preserve"> </w:t>
      </w:r>
      <w:r>
        <w:rPr>
          <w:i/>
          <w:sz w:val="24"/>
        </w:rPr>
        <w:t>независимо</w:t>
      </w:r>
      <w:r>
        <w:rPr>
          <w:i/>
          <w:spacing w:val="-11"/>
          <w:sz w:val="24"/>
        </w:rPr>
        <w:t xml:space="preserve"> </w:t>
      </w:r>
      <w:r>
        <w:rPr>
          <w:i/>
          <w:sz w:val="24"/>
        </w:rPr>
        <w:t>определяло снижение риска переломов [52–56]. Также повышение P1NP в ответ на терапию терипаратидом** является предиктором прироста МПК [57]. Исследование маркеров в ходе терапии позволяет отследить приверженность к лечению. Мета-анализ</w:t>
      </w:r>
      <w:r>
        <w:rPr>
          <w:i/>
          <w:spacing w:val="40"/>
          <w:sz w:val="24"/>
        </w:rPr>
        <w:t xml:space="preserve"> </w:t>
      </w:r>
      <w:r>
        <w:rPr>
          <w:i/>
          <w:sz w:val="24"/>
        </w:rPr>
        <w:t>показал 46% снижение риска переломов у пациентов с хорошей комплаентностью по сравнению с теми,</w:t>
      </w:r>
      <w:r>
        <w:rPr>
          <w:i/>
          <w:spacing w:val="-15"/>
          <w:sz w:val="24"/>
        </w:rPr>
        <w:t xml:space="preserve"> </w:t>
      </w:r>
      <w:r>
        <w:rPr>
          <w:i/>
          <w:sz w:val="24"/>
        </w:rPr>
        <w:t>кто</w:t>
      </w:r>
      <w:r>
        <w:rPr>
          <w:i/>
          <w:spacing w:val="-15"/>
          <w:sz w:val="24"/>
        </w:rPr>
        <w:t xml:space="preserve"> </w:t>
      </w:r>
      <w:r>
        <w:rPr>
          <w:i/>
          <w:sz w:val="24"/>
        </w:rPr>
        <w:t>не</w:t>
      </w:r>
      <w:r>
        <w:rPr>
          <w:i/>
          <w:spacing w:val="-15"/>
          <w:sz w:val="24"/>
        </w:rPr>
        <w:t xml:space="preserve"> </w:t>
      </w:r>
      <w:r>
        <w:rPr>
          <w:i/>
          <w:sz w:val="24"/>
        </w:rPr>
        <w:t>в</w:t>
      </w:r>
      <w:r>
        <w:rPr>
          <w:i/>
          <w:spacing w:val="-15"/>
          <w:sz w:val="24"/>
        </w:rPr>
        <w:t xml:space="preserve"> </w:t>
      </w:r>
      <w:r>
        <w:rPr>
          <w:i/>
          <w:sz w:val="24"/>
        </w:rPr>
        <w:t>полной</w:t>
      </w:r>
      <w:r>
        <w:rPr>
          <w:i/>
          <w:spacing w:val="-15"/>
          <w:sz w:val="24"/>
        </w:rPr>
        <w:t xml:space="preserve"> </w:t>
      </w:r>
      <w:r>
        <w:rPr>
          <w:i/>
          <w:sz w:val="24"/>
        </w:rPr>
        <w:t>мере</w:t>
      </w:r>
      <w:r>
        <w:rPr>
          <w:i/>
          <w:spacing w:val="-15"/>
          <w:sz w:val="24"/>
        </w:rPr>
        <w:t xml:space="preserve"> </w:t>
      </w:r>
      <w:r>
        <w:rPr>
          <w:i/>
          <w:sz w:val="24"/>
        </w:rPr>
        <w:t>выполнял</w:t>
      </w:r>
      <w:r>
        <w:rPr>
          <w:i/>
          <w:spacing w:val="-15"/>
          <w:sz w:val="24"/>
        </w:rPr>
        <w:t xml:space="preserve"> </w:t>
      </w:r>
      <w:r>
        <w:rPr>
          <w:i/>
          <w:sz w:val="24"/>
        </w:rPr>
        <w:t>рекомендацию</w:t>
      </w:r>
      <w:r>
        <w:rPr>
          <w:i/>
          <w:spacing w:val="-15"/>
          <w:sz w:val="24"/>
        </w:rPr>
        <w:t xml:space="preserve"> </w:t>
      </w:r>
      <w:r>
        <w:rPr>
          <w:i/>
          <w:sz w:val="24"/>
        </w:rPr>
        <w:t>врача</w:t>
      </w:r>
      <w:r>
        <w:rPr>
          <w:i/>
          <w:spacing w:val="-15"/>
          <w:sz w:val="24"/>
        </w:rPr>
        <w:t xml:space="preserve"> </w:t>
      </w:r>
      <w:r>
        <w:rPr>
          <w:i/>
          <w:sz w:val="24"/>
        </w:rPr>
        <w:t>[58].</w:t>
      </w:r>
      <w:r>
        <w:rPr>
          <w:i/>
          <w:spacing w:val="-15"/>
          <w:sz w:val="24"/>
        </w:rPr>
        <w:t xml:space="preserve"> </w:t>
      </w:r>
      <w:r>
        <w:rPr>
          <w:i/>
          <w:sz w:val="24"/>
        </w:rPr>
        <w:t>Рекомендуется</w:t>
      </w:r>
      <w:r>
        <w:rPr>
          <w:i/>
          <w:spacing w:val="-15"/>
          <w:sz w:val="24"/>
        </w:rPr>
        <w:t xml:space="preserve"> </w:t>
      </w:r>
      <w:r>
        <w:rPr>
          <w:i/>
          <w:sz w:val="24"/>
        </w:rPr>
        <w:t>определять уровень маркеров исходно и повторно через 3 месяца, ожидая не менее 30% изменений [59]</w:t>
      </w:r>
      <w:r>
        <w:rPr>
          <w:sz w:val="24"/>
        </w:rPr>
        <w:t xml:space="preserve">. </w:t>
      </w:r>
      <w:r>
        <w:rPr>
          <w:i/>
          <w:sz w:val="24"/>
        </w:rPr>
        <w:t>Неадекватный ответ маркеров костного ремоделирования является ранним сигналом о необходимости дополнительного обучения или смены терапии. В условиях отсутствия возможности проведения рентгеноденситометрии поясничного отдела позвоночника</w:t>
      </w:r>
      <w:r>
        <w:rPr>
          <w:i/>
          <w:spacing w:val="74"/>
          <w:sz w:val="24"/>
        </w:rPr>
        <w:t xml:space="preserve"> </w:t>
      </w:r>
      <w:r>
        <w:rPr>
          <w:i/>
          <w:sz w:val="24"/>
        </w:rPr>
        <w:t>и</w:t>
      </w:r>
      <w:r>
        <w:rPr>
          <w:i/>
          <w:spacing w:val="76"/>
          <w:sz w:val="24"/>
        </w:rPr>
        <w:t xml:space="preserve"> </w:t>
      </w:r>
      <w:r>
        <w:rPr>
          <w:i/>
          <w:sz w:val="24"/>
        </w:rPr>
        <w:t>проксимального</w:t>
      </w:r>
      <w:r>
        <w:rPr>
          <w:i/>
          <w:spacing w:val="76"/>
          <w:sz w:val="24"/>
        </w:rPr>
        <w:t xml:space="preserve"> </w:t>
      </w:r>
      <w:proofErr w:type="gramStart"/>
      <w:r>
        <w:rPr>
          <w:i/>
          <w:sz w:val="24"/>
        </w:rPr>
        <w:t>отдела</w:t>
      </w:r>
      <w:r>
        <w:rPr>
          <w:i/>
          <w:spacing w:val="76"/>
          <w:sz w:val="24"/>
        </w:rPr>
        <w:t xml:space="preserve">  </w:t>
      </w:r>
      <w:r>
        <w:rPr>
          <w:i/>
          <w:sz w:val="24"/>
        </w:rPr>
        <w:t>бедренной</w:t>
      </w:r>
      <w:proofErr w:type="gramEnd"/>
      <w:r>
        <w:rPr>
          <w:i/>
          <w:spacing w:val="76"/>
          <w:sz w:val="24"/>
        </w:rPr>
        <w:t xml:space="preserve">  </w:t>
      </w:r>
      <w:r>
        <w:rPr>
          <w:i/>
          <w:sz w:val="24"/>
        </w:rPr>
        <w:t>кости</w:t>
      </w:r>
      <w:r>
        <w:rPr>
          <w:i/>
          <w:spacing w:val="76"/>
          <w:sz w:val="24"/>
        </w:rPr>
        <w:t xml:space="preserve">  </w:t>
      </w:r>
      <w:r>
        <w:rPr>
          <w:i/>
          <w:sz w:val="24"/>
        </w:rPr>
        <w:t>маркеры</w:t>
      </w:r>
      <w:r>
        <w:rPr>
          <w:i/>
          <w:spacing w:val="76"/>
          <w:sz w:val="24"/>
        </w:rPr>
        <w:t xml:space="preserve">  </w:t>
      </w:r>
      <w:r>
        <w:rPr>
          <w:i/>
          <w:spacing w:val="-2"/>
          <w:sz w:val="24"/>
        </w:rPr>
        <w:t xml:space="preserve">костного </w:t>
      </w:r>
      <w:r>
        <w:rPr>
          <w:i/>
          <w:sz w:val="24"/>
        </w:rPr>
        <w:t>ремоделирования могут служить суррогатным критерием эффективности терапии. Учитывая биологическую вариабельность, их оптимально определять в одно и то же время на одном и том же анализаторе [60]. Необходимо отметить, что маркеры костного ремоделирования, в том числе костеобразования, повышаются после перелома</w:t>
      </w:r>
      <w:r>
        <w:rPr>
          <w:i/>
          <w:spacing w:val="40"/>
          <w:sz w:val="24"/>
        </w:rPr>
        <w:t xml:space="preserve"> </w:t>
      </w:r>
      <w:r>
        <w:rPr>
          <w:i/>
          <w:sz w:val="24"/>
        </w:rPr>
        <w:t>и их повышение может сохраняться до 6 месяцев, при этом может не наблюдаться их дальнейшего повышения при терапии анаболическим агентом.</w:t>
      </w:r>
    </w:p>
    <w:p w14:paraId="71962774" w14:textId="77777777" w:rsidR="00565A81" w:rsidRDefault="0023651E" w:rsidP="00952D8B">
      <w:pPr>
        <w:pStyle w:val="af1"/>
        <w:numPr>
          <w:ilvl w:val="1"/>
          <w:numId w:val="7"/>
        </w:numPr>
        <w:tabs>
          <w:tab w:val="left" w:pos="850"/>
        </w:tabs>
        <w:spacing w:line="360" w:lineRule="auto"/>
        <w:ind w:left="0" w:right="0" w:firstLineChars="125" w:firstLine="301"/>
        <w:rPr>
          <w:rFonts w:ascii="Lucida Sans Unicode" w:hAnsi="Lucida Sans Unicode"/>
        </w:rPr>
      </w:pPr>
      <w:r>
        <w:rPr>
          <w:b/>
          <w:bCs/>
          <w:noProof/>
          <w:sz w:val="24"/>
          <w:lang w:eastAsia="ru-RU"/>
        </w:rPr>
        <mc:AlternateContent>
          <mc:Choice Requires="wps">
            <w:drawing>
              <wp:anchor distT="0" distB="0" distL="0" distR="0" simplePos="0" relativeHeight="251663360" behindDoc="1" locked="0" layoutInCell="1" allowOverlap="1" wp14:anchorId="37FB61F7" wp14:editId="41EA1FF7">
                <wp:simplePos x="0" y="0"/>
                <wp:positionH relativeFrom="page">
                  <wp:posOffset>4205605</wp:posOffset>
                </wp:positionH>
                <wp:positionV relativeFrom="paragraph">
                  <wp:posOffset>1050925</wp:posOffset>
                </wp:positionV>
                <wp:extent cx="48895" cy="178435"/>
                <wp:effectExtent l="0" t="0" r="0" b="0"/>
                <wp:wrapNone/>
                <wp:docPr id="13" name="Graphic 13"/>
                <wp:cNvGraphicFramePr/>
                <a:graphic xmlns:a="http://schemas.openxmlformats.org/drawingml/2006/main">
                  <a:graphicData uri="http://schemas.microsoft.com/office/word/2010/wordprocessingShape">
                    <wps:wsp>
                      <wps:cNvSpPr/>
                      <wps:spPr>
                        <a:xfrm>
                          <a:off x="0" y="0"/>
                          <a:ext cx="48895" cy="178435"/>
                        </a:xfrm>
                        <a:custGeom>
                          <a:avLst/>
                          <a:gdLst/>
                          <a:ahLst/>
                          <a:cxnLst/>
                          <a:rect l="l" t="t" r="r" b="b"/>
                          <a:pathLst>
                            <a:path w="48895" h="178435">
                              <a:moveTo>
                                <a:pt x="48437" y="0"/>
                              </a:moveTo>
                              <a:lnTo>
                                <a:pt x="0" y="0"/>
                              </a:lnTo>
                              <a:lnTo>
                                <a:pt x="0" y="178219"/>
                              </a:lnTo>
                              <a:lnTo>
                                <a:pt x="48437" y="178219"/>
                              </a:lnTo>
                              <a:lnTo>
                                <a:pt x="48437" y="0"/>
                              </a:lnTo>
                              <a:close/>
                            </a:path>
                          </a:pathLst>
                        </a:custGeom>
                        <a:solidFill>
                          <a:srgbClr val="FCFCFC"/>
                        </a:solidFill>
                      </wps:spPr>
                      <wps:bodyPr wrap="square" lIns="0" tIns="0" rIns="0" bIns="0" rtlCol="0">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C45852" id="Graphic 13" o:spid="_x0000_s1026" style="position:absolute;margin-left:331.15pt;margin-top:82.75pt;width:3.85pt;height:14.05pt;z-index:-251653120;visibility:visible;mso-wrap-style:square;mso-wrap-distance-left:0;mso-wrap-distance-top:0;mso-wrap-distance-right:0;mso-wrap-distance-bottom:0;mso-position-horizontal:absolute;mso-position-horizontal-relative:page;mso-position-vertical:absolute;mso-position-vertical-relative:text;v-text-anchor:top" coordsize="48895,17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" path="m48437,l,,,178219r48437,l48437,xe" fillcolor="#fcfcfc" stroked="f">
                <v:path arrowok="t"/>
                <w10:wrap anchorx="page"/>
              </v:shape>
            </w:pict>
          </mc:Fallback>
        </mc:AlternateContent>
      </w:r>
      <w:r>
        <w:rPr>
          <w:b/>
          <w:bCs/>
          <w:sz w:val="24"/>
          <w:lang w:eastAsia="ru-RU"/>
        </w:rPr>
        <w:t>Рекомендуется</w:t>
      </w:r>
      <w:r>
        <w:rPr>
          <w:sz w:val="24"/>
          <w:lang w:eastAsia="ru-RU"/>
        </w:rPr>
        <w:t xml:space="preserve"> о</w:t>
      </w:r>
      <w:r>
        <w:rPr>
          <w:sz w:val="24"/>
        </w:rPr>
        <w:t>пределение С-концевого телопептида коллагена в крови и/или исследование уровня N-терминального пропептида проколлагена 1-го типа (P1NP) в крови в верхней четверти референсного интервала оценивать как дополнительный</w:t>
      </w:r>
      <w:r>
        <w:rPr>
          <w:spacing w:val="40"/>
          <w:sz w:val="24"/>
        </w:rPr>
        <w:t xml:space="preserve"> </w:t>
      </w:r>
      <w:r>
        <w:rPr>
          <w:sz w:val="24"/>
        </w:rPr>
        <w:t>фактор</w:t>
      </w:r>
      <w:r>
        <w:rPr>
          <w:spacing w:val="40"/>
          <w:sz w:val="24"/>
        </w:rPr>
        <w:t xml:space="preserve"> </w:t>
      </w:r>
      <w:r>
        <w:rPr>
          <w:sz w:val="24"/>
        </w:rPr>
        <w:t>риска</w:t>
      </w:r>
      <w:r>
        <w:rPr>
          <w:spacing w:val="40"/>
          <w:sz w:val="24"/>
        </w:rPr>
        <w:t xml:space="preserve"> </w:t>
      </w:r>
      <w:r>
        <w:rPr>
          <w:sz w:val="24"/>
        </w:rPr>
        <w:lastRenderedPageBreak/>
        <w:t>для</w:t>
      </w:r>
      <w:r>
        <w:rPr>
          <w:spacing w:val="40"/>
          <w:sz w:val="24"/>
        </w:rPr>
        <w:t xml:space="preserve"> </w:t>
      </w:r>
      <w:r>
        <w:rPr>
          <w:sz w:val="24"/>
        </w:rPr>
        <w:t>инициации</w:t>
      </w:r>
      <w:r>
        <w:rPr>
          <w:spacing w:val="40"/>
          <w:sz w:val="24"/>
        </w:rPr>
        <w:t xml:space="preserve"> </w:t>
      </w:r>
      <w:r>
        <w:rPr>
          <w:sz w:val="24"/>
        </w:rPr>
        <w:t>терапии</w:t>
      </w:r>
      <w:r>
        <w:rPr>
          <w:spacing w:val="40"/>
          <w:sz w:val="24"/>
        </w:rPr>
        <w:t xml:space="preserve"> </w:t>
      </w:r>
      <w:r>
        <w:rPr>
          <w:sz w:val="24"/>
        </w:rPr>
        <w:t>остеопороза</w:t>
      </w:r>
      <w:r>
        <w:rPr>
          <w:spacing w:val="40"/>
          <w:sz w:val="24"/>
        </w:rPr>
        <w:t xml:space="preserve"> </w:t>
      </w:r>
      <w:r>
        <w:rPr>
          <w:sz w:val="24"/>
        </w:rPr>
        <w:t>у</w:t>
      </w:r>
      <w:r>
        <w:rPr>
          <w:spacing w:val="40"/>
          <w:sz w:val="24"/>
        </w:rPr>
        <w:t xml:space="preserve"> </w:t>
      </w:r>
      <w:r>
        <w:rPr>
          <w:sz w:val="24"/>
        </w:rPr>
        <w:t>женщин</w:t>
      </w:r>
      <w:r>
        <w:rPr>
          <w:spacing w:val="40"/>
          <w:sz w:val="24"/>
        </w:rPr>
        <w:t xml:space="preserve"> </w:t>
      </w:r>
      <w:r>
        <w:rPr>
          <w:sz w:val="24"/>
        </w:rPr>
        <w:t xml:space="preserve">в </w:t>
      </w:r>
      <w:r>
        <w:t>постменопаузе</w:t>
      </w:r>
      <w:r>
        <w:rPr>
          <w:spacing w:val="-4"/>
        </w:rPr>
        <w:t xml:space="preserve"> </w:t>
      </w:r>
      <w:r>
        <w:t>с</w:t>
      </w:r>
      <w:r>
        <w:rPr>
          <w:spacing w:val="-4"/>
        </w:rPr>
        <w:t xml:space="preserve"> </w:t>
      </w:r>
      <w:r>
        <w:t>остеопенией</w:t>
      </w:r>
      <w:r>
        <w:rPr>
          <w:spacing w:val="-4"/>
        </w:rPr>
        <w:t xml:space="preserve"> </w:t>
      </w:r>
      <w:r>
        <w:t>[50,</w:t>
      </w:r>
      <w:r>
        <w:rPr>
          <w:spacing w:val="-3"/>
        </w:rPr>
        <w:t xml:space="preserve"> </w:t>
      </w:r>
      <w:r>
        <w:rPr>
          <w:spacing w:val="-2"/>
        </w:rPr>
        <w:t>61–66]</w:t>
      </w:r>
      <w:r>
        <w:rPr>
          <w:rFonts w:ascii="Lucida Sans Unicode" w:hAnsi="Lucida Sans Unicode"/>
          <w:spacing w:val="-2"/>
        </w:rPr>
        <w:t>.</w:t>
      </w:r>
    </w:p>
    <w:p w14:paraId="2874809B" w14:textId="77777777" w:rsidR="00565A81" w:rsidRDefault="0023651E">
      <w:pPr>
        <w:pStyle w:val="3"/>
        <w:spacing w:line="360" w:lineRule="auto"/>
        <w:ind w:left="0" w:firstLineChars="125" w:firstLine="301"/>
        <w:rPr>
          <w:i/>
          <w:szCs w:val="22"/>
        </w:rPr>
      </w:pPr>
      <w:r>
        <w:rPr>
          <w:i/>
          <w:szCs w:val="22"/>
        </w:rPr>
        <w:t>Уровень убедительности рекомендаций B (уровень достоверности доказательств – 2).</w:t>
      </w:r>
    </w:p>
    <w:p w14:paraId="187690B4" w14:textId="77777777" w:rsidR="00565A81" w:rsidRDefault="0023651E">
      <w:pPr>
        <w:spacing w:line="360" w:lineRule="auto"/>
        <w:ind w:firstLineChars="125" w:firstLine="300"/>
        <w:jc w:val="both"/>
        <w:rPr>
          <w:i/>
          <w:sz w:val="24"/>
        </w:rPr>
      </w:pPr>
      <w:r>
        <w:rPr>
          <w:i/>
          <w:sz w:val="24"/>
        </w:rPr>
        <w:t xml:space="preserve">Комментарии: Имеются убедительные доказательства, что высокие показатели маркеров костного ремоделирования предсказывают более быструю потерю костной </w:t>
      </w:r>
      <w:r>
        <w:rPr>
          <w:sz w:val="24"/>
        </w:rPr>
        <w:t xml:space="preserve">массы </w:t>
      </w:r>
      <w:r>
        <w:rPr>
          <w:i/>
          <w:sz w:val="24"/>
        </w:rPr>
        <w:t>[61–64, 67]</w:t>
      </w:r>
      <w:r>
        <w:rPr>
          <w:sz w:val="24"/>
        </w:rPr>
        <w:t xml:space="preserve">, </w:t>
      </w:r>
      <w:r>
        <w:rPr>
          <w:i/>
          <w:sz w:val="24"/>
        </w:rPr>
        <w:t>хотя не существует точки вмешательства для индивидуального пациента.</w:t>
      </w:r>
      <w:r>
        <w:rPr>
          <w:i/>
          <w:spacing w:val="-3"/>
          <w:sz w:val="24"/>
        </w:rPr>
        <w:t xml:space="preserve"> </w:t>
      </w:r>
      <w:r>
        <w:rPr>
          <w:i/>
          <w:sz w:val="24"/>
        </w:rPr>
        <w:t>Фармакоэкономическое</w:t>
      </w:r>
      <w:r>
        <w:rPr>
          <w:i/>
          <w:spacing w:val="-3"/>
          <w:sz w:val="24"/>
        </w:rPr>
        <w:t xml:space="preserve"> </w:t>
      </w:r>
      <w:r>
        <w:rPr>
          <w:i/>
          <w:sz w:val="24"/>
        </w:rPr>
        <w:t>исследование</w:t>
      </w:r>
      <w:r>
        <w:rPr>
          <w:i/>
          <w:spacing w:val="-3"/>
          <w:sz w:val="24"/>
        </w:rPr>
        <w:t xml:space="preserve"> </w:t>
      </w:r>
      <w:r>
        <w:rPr>
          <w:i/>
          <w:sz w:val="24"/>
        </w:rPr>
        <w:t>с</w:t>
      </w:r>
      <w:r>
        <w:rPr>
          <w:i/>
          <w:spacing w:val="-3"/>
          <w:sz w:val="24"/>
        </w:rPr>
        <w:t xml:space="preserve"> </w:t>
      </w:r>
      <w:r>
        <w:rPr>
          <w:i/>
          <w:sz w:val="24"/>
        </w:rPr>
        <w:t>применением</w:t>
      </w:r>
      <w:r>
        <w:rPr>
          <w:i/>
          <w:spacing w:val="-3"/>
          <w:sz w:val="24"/>
        </w:rPr>
        <w:t xml:space="preserve"> </w:t>
      </w:r>
      <w:r>
        <w:rPr>
          <w:i/>
          <w:sz w:val="24"/>
        </w:rPr>
        <w:t>модели</w:t>
      </w:r>
      <w:r>
        <w:rPr>
          <w:i/>
          <w:spacing w:val="-3"/>
          <w:sz w:val="24"/>
        </w:rPr>
        <w:t xml:space="preserve"> </w:t>
      </w:r>
      <w:r>
        <w:rPr>
          <w:i/>
          <w:sz w:val="24"/>
        </w:rPr>
        <w:t>Маркова</w:t>
      </w:r>
      <w:r>
        <w:rPr>
          <w:i/>
          <w:spacing w:val="-3"/>
          <w:sz w:val="24"/>
        </w:rPr>
        <w:t xml:space="preserve"> </w:t>
      </w:r>
      <w:r>
        <w:rPr>
          <w:i/>
          <w:sz w:val="24"/>
        </w:rPr>
        <w:t>показало, что лечение алендроновой кислотой** у женщин с остеопенией с уровнем маркеров костного ремоделирования в верхней четверти референтного интервала экономически эффективно [66]. Некоторые специалисты считают обоснованным использовать маркеры для мониторинга состояния пациента после отмены терапии. Хотя наблюдение пациентов после отмены алендроновой кислоты**</w:t>
      </w:r>
      <w:r>
        <w:rPr>
          <w:i/>
          <w:spacing w:val="40"/>
          <w:sz w:val="24"/>
        </w:rPr>
        <w:t xml:space="preserve"> </w:t>
      </w:r>
      <w:r>
        <w:rPr>
          <w:i/>
          <w:sz w:val="24"/>
        </w:rPr>
        <w:t>другого еженедльного бисфосфоната и золедроновой кислоты** не выявило зависимости между повышением маркеров ремоделирования</w:t>
      </w:r>
      <w:r>
        <w:rPr>
          <w:i/>
          <w:spacing w:val="-1"/>
          <w:sz w:val="24"/>
        </w:rPr>
        <w:t xml:space="preserve"> </w:t>
      </w:r>
      <w:r>
        <w:rPr>
          <w:i/>
          <w:sz w:val="24"/>
        </w:rPr>
        <w:t>и</w:t>
      </w:r>
      <w:r>
        <w:rPr>
          <w:i/>
          <w:spacing w:val="-1"/>
          <w:sz w:val="24"/>
        </w:rPr>
        <w:t xml:space="preserve"> </w:t>
      </w:r>
      <w:r>
        <w:rPr>
          <w:i/>
          <w:sz w:val="24"/>
        </w:rPr>
        <w:t>повышением</w:t>
      </w:r>
      <w:r>
        <w:rPr>
          <w:i/>
          <w:spacing w:val="-1"/>
          <w:sz w:val="24"/>
        </w:rPr>
        <w:t xml:space="preserve"> </w:t>
      </w:r>
      <w:r>
        <w:rPr>
          <w:i/>
          <w:sz w:val="24"/>
        </w:rPr>
        <w:t>риска</w:t>
      </w:r>
      <w:r>
        <w:rPr>
          <w:i/>
          <w:spacing w:val="-1"/>
          <w:sz w:val="24"/>
        </w:rPr>
        <w:t xml:space="preserve"> </w:t>
      </w:r>
      <w:r>
        <w:rPr>
          <w:i/>
          <w:sz w:val="24"/>
        </w:rPr>
        <w:t>переломов</w:t>
      </w:r>
      <w:r>
        <w:rPr>
          <w:i/>
          <w:spacing w:val="-1"/>
          <w:sz w:val="24"/>
        </w:rPr>
        <w:t xml:space="preserve"> </w:t>
      </w:r>
      <w:r>
        <w:rPr>
          <w:i/>
          <w:sz w:val="24"/>
        </w:rPr>
        <w:t>[68–70],</w:t>
      </w:r>
      <w:r>
        <w:rPr>
          <w:i/>
          <w:spacing w:val="-1"/>
          <w:sz w:val="24"/>
        </w:rPr>
        <w:t xml:space="preserve"> </w:t>
      </w:r>
      <w:r>
        <w:rPr>
          <w:i/>
          <w:sz w:val="24"/>
        </w:rPr>
        <w:t>мониторинг</w:t>
      </w:r>
      <w:r>
        <w:rPr>
          <w:i/>
          <w:spacing w:val="-1"/>
          <w:sz w:val="24"/>
        </w:rPr>
        <w:t xml:space="preserve"> </w:t>
      </w:r>
      <w:r>
        <w:rPr>
          <w:i/>
          <w:sz w:val="24"/>
        </w:rPr>
        <w:t>маркеров</w:t>
      </w:r>
      <w:r>
        <w:rPr>
          <w:i/>
          <w:spacing w:val="-1"/>
          <w:sz w:val="24"/>
        </w:rPr>
        <w:t xml:space="preserve"> </w:t>
      </w:r>
      <w:r>
        <w:rPr>
          <w:i/>
          <w:sz w:val="24"/>
        </w:rPr>
        <w:t>костного ремоделирования после отмены терапии дает представление о присутствии терапевтического агента в костной ткани, механизме его действия. Необходимо отметить, что ни одно из исследований отмены препарата не обладало достаточной статистической мощностью, чтобы выявить связь между повышением маркеров костного ремоделирования и риском переломов.</w:t>
      </w:r>
    </w:p>
    <w:p w14:paraId="179A0D6E" w14:textId="77777777" w:rsidR="00565A81" w:rsidRDefault="0023651E" w:rsidP="00952D8B">
      <w:pPr>
        <w:pStyle w:val="af1"/>
        <w:numPr>
          <w:ilvl w:val="0"/>
          <w:numId w:val="8"/>
        </w:numPr>
        <w:tabs>
          <w:tab w:val="left" w:pos="861"/>
        </w:tabs>
        <w:spacing w:line="360" w:lineRule="auto"/>
        <w:ind w:left="0" w:right="0" w:firstLineChars="125" w:firstLine="301"/>
        <w:rPr>
          <w:sz w:val="24"/>
        </w:rPr>
      </w:pPr>
      <w:r>
        <w:rPr>
          <w:b/>
          <w:sz w:val="24"/>
        </w:rPr>
        <w:t xml:space="preserve">Не рекомендуется </w:t>
      </w:r>
      <w:r>
        <w:rPr>
          <w:sz w:val="24"/>
        </w:rPr>
        <w:t>использовать маркеры костного ремоделирования для прогнозирования риска переломов у индивидуального пациента, а также выбора типа терапии (антирезорбтивной или анаболической) [71–73].</w:t>
      </w:r>
    </w:p>
    <w:p w14:paraId="0C01E5BE" w14:textId="77777777" w:rsidR="00565A81" w:rsidRDefault="0023651E">
      <w:pPr>
        <w:pStyle w:val="3"/>
        <w:spacing w:line="360" w:lineRule="auto"/>
        <w:ind w:left="0" w:firstLineChars="125" w:firstLine="301"/>
        <w:rPr>
          <w:i/>
          <w:szCs w:val="22"/>
        </w:rPr>
      </w:pPr>
      <w:r>
        <w:rPr>
          <w:i/>
          <w:szCs w:val="22"/>
        </w:rPr>
        <w:t>Уровень убедительности рекомендаций В (уровень достоверности доказательств – 2).</w:t>
      </w:r>
    </w:p>
    <w:p w14:paraId="3FD76704" w14:textId="77777777" w:rsidR="00565A81" w:rsidRDefault="0023651E">
      <w:pPr>
        <w:spacing w:line="360" w:lineRule="auto"/>
        <w:ind w:firstLineChars="125" w:firstLine="300"/>
        <w:jc w:val="both"/>
        <w:rPr>
          <w:i/>
          <w:sz w:val="24"/>
        </w:rPr>
      </w:pPr>
      <w:r>
        <w:rPr>
          <w:i/>
          <w:sz w:val="24"/>
        </w:rPr>
        <w:t>Комментарии:</w:t>
      </w:r>
      <w:r>
        <w:rPr>
          <w:b/>
          <w:sz w:val="24"/>
        </w:rPr>
        <w:t xml:space="preserve"> </w:t>
      </w:r>
      <w:r>
        <w:rPr>
          <w:i/>
          <w:sz w:val="24"/>
        </w:rPr>
        <w:t>На сегодняшний день не существует отработанной точки вмешательства для одного лабораторного набора и/или одного маркера костного ремоделирования для определения риска перелома у женщин в постменопаузе, хотя известно,</w:t>
      </w:r>
      <w:r>
        <w:rPr>
          <w:i/>
          <w:spacing w:val="-10"/>
          <w:sz w:val="24"/>
        </w:rPr>
        <w:t xml:space="preserve"> </w:t>
      </w:r>
      <w:r>
        <w:rPr>
          <w:i/>
          <w:sz w:val="24"/>
        </w:rPr>
        <w:t>что</w:t>
      </w:r>
      <w:r>
        <w:rPr>
          <w:i/>
          <w:spacing w:val="-11"/>
          <w:sz w:val="24"/>
        </w:rPr>
        <w:t xml:space="preserve"> </w:t>
      </w:r>
      <w:r>
        <w:rPr>
          <w:i/>
          <w:sz w:val="24"/>
        </w:rPr>
        <w:t>уровень</w:t>
      </w:r>
      <w:r>
        <w:rPr>
          <w:i/>
          <w:spacing w:val="-10"/>
          <w:sz w:val="24"/>
        </w:rPr>
        <w:t xml:space="preserve"> </w:t>
      </w:r>
      <w:r>
        <w:rPr>
          <w:i/>
          <w:sz w:val="24"/>
        </w:rPr>
        <w:t>маркеров</w:t>
      </w:r>
      <w:r>
        <w:rPr>
          <w:i/>
          <w:spacing w:val="-11"/>
          <w:sz w:val="24"/>
        </w:rPr>
        <w:t xml:space="preserve"> </w:t>
      </w:r>
      <w:r>
        <w:rPr>
          <w:i/>
          <w:sz w:val="24"/>
        </w:rPr>
        <w:t>костного</w:t>
      </w:r>
      <w:r>
        <w:rPr>
          <w:i/>
          <w:spacing w:val="-10"/>
          <w:sz w:val="24"/>
        </w:rPr>
        <w:t xml:space="preserve"> </w:t>
      </w:r>
      <w:r>
        <w:rPr>
          <w:i/>
          <w:sz w:val="24"/>
        </w:rPr>
        <w:t>ремоделирования</w:t>
      </w:r>
      <w:r>
        <w:rPr>
          <w:i/>
          <w:spacing w:val="-11"/>
          <w:sz w:val="24"/>
        </w:rPr>
        <w:t xml:space="preserve"> </w:t>
      </w:r>
      <w:r>
        <w:rPr>
          <w:i/>
          <w:sz w:val="24"/>
        </w:rPr>
        <w:t>повышается</w:t>
      </w:r>
      <w:r>
        <w:rPr>
          <w:i/>
          <w:spacing w:val="-10"/>
          <w:sz w:val="24"/>
        </w:rPr>
        <w:t xml:space="preserve"> </w:t>
      </w:r>
      <w:r>
        <w:rPr>
          <w:i/>
          <w:sz w:val="24"/>
        </w:rPr>
        <w:t>в</w:t>
      </w:r>
      <w:r>
        <w:rPr>
          <w:i/>
          <w:spacing w:val="-11"/>
          <w:sz w:val="24"/>
        </w:rPr>
        <w:t xml:space="preserve"> </w:t>
      </w:r>
      <w:r>
        <w:rPr>
          <w:i/>
          <w:sz w:val="24"/>
        </w:rPr>
        <w:t>постменопаузе, и</w:t>
      </w:r>
      <w:r>
        <w:rPr>
          <w:i/>
          <w:spacing w:val="-3"/>
          <w:sz w:val="24"/>
        </w:rPr>
        <w:t xml:space="preserve"> </w:t>
      </w:r>
      <w:r>
        <w:rPr>
          <w:i/>
          <w:sz w:val="24"/>
        </w:rPr>
        <w:t>это</w:t>
      </w:r>
      <w:r>
        <w:rPr>
          <w:i/>
          <w:spacing w:val="-3"/>
          <w:sz w:val="24"/>
        </w:rPr>
        <w:t xml:space="preserve"> </w:t>
      </w:r>
      <w:r>
        <w:rPr>
          <w:i/>
          <w:sz w:val="24"/>
        </w:rPr>
        <w:t>отражает</w:t>
      </w:r>
      <w:r>
        <w:rPr>
          <w:i/>
          <w:spacing w:val="-3"/>
          <w:sz w:val="24"/>
        </w:rPr>
        <w:t xml:space="preserve"> </w:t>
      </w:r>
      <w:r>
        <w:rPr>
          <w:i/>
          <w:sz w:val="24"/>
        </w:rPr>
        <w:t>потерю</w:t>
      </w:r>
      <w:r>
        <w:rPr>
          <w:i/>
          <w:spacing w:val="-3"/>
          <w:sz w:val="24"/>
        </w:rPr>
        <w:t xml:space="preserve"> </w:t>
      </w:r>
      <w:r>
        <w:rPr>
          <w:i/>
          <w:sz w:val="24"/>
        </w:rPr>
        <w:t>костной</w:t>
      </w:r>
      <w:r>
        <w:rPr>
          <w:i/>
          <w:spacing w:val="-3"/>
          <w:sz w:val="24"/>
        </w:rPr>
        <w:t xml:space="preserve"> </w:t>
      </w:r>
      <w:r>
        <w:rPr>
          <w:i/>
          <w:sz w:val="24"/>
        </w:rPr>
        <w:t>массы</w:t>
      </w:r>
      <w:r>
        <w:rPr>
          <w:i/>
          <w:spacing w:val="-3"/>
          <w:sz w:val="24"/>
        </w:rPr>
        <w:t xml:space="preserve"> </w:t>
      </w:r>
      <w:r>
        <w:rPr>
          <w:i/>
          <w:sz w:val="24"/>
        </w:rPr>
        <w:t>[61–65].</w:t>
      </w:r>
      <w:r>
        <w:rPr>
          <w:i/>
          <w:spacing w:val="40"/>
          <w:sz w:val="24"/>
        </w:rPr>
        <w:t xml:space="preserve"> </w:t>
      </w:r>
      <w:r>
        <w:rPr>
          <w:i/>
          <w:sz w:val="24"/>
        </w:rPr>
        <w:t>По</w:t>
      </w:r>
      <w:r>
        <w:rPr>
          <w:i/>
          <w:spacing w:val="-3"/>
          <w:sz w:val="24"/>
        </w:rPr>
        <w:t xml:space="preserve"> </w:t>
      </w:r>
      <w:r>
        <w:rPr>
          <w:i/>
          <w:sz w:val="24"/>
        </w:rPr>
        <w:t>результатам</w:t>
      </w:r>
      <w:r>
        <w:rPr>
          <w:i/>
          <w:spacing w:val="-3"/>
          <w:sz w:val="24"/>
        </w:rPr>
        <w:t xml:space="preserve"> </w:t>
      </w:r>
      <w:r>
        <w:rPr>
          <w:i/>
          <w:sz w:val="24"/>
        </w:rPr>
        <w:t>исследований</w:t>
      </w:r>
      <w:r>
        <w:rPr>
          <w:i/>
          <w:spacing w:val="-3"/>
          <w:sz w:val="24"/>
        </w:rPr>
        <w:t xml:space="preserve"> </w:t>
      </w:r>
      <w:r>
        <w:rPr>
          <w:i/>
          <w:sz w:val="24"/>
        </w:rPr>
        <w:t>не</w:t>
      </w:r>
      <w:r>
        <w:rPr>
          <w:i/>
          <w:spacing w:val="-3"/>
          <w:sz w:val="24"/>
        </w:rPr>
        <w:t xml:space="preserve"> </w:t>
      </w:r>
      <w:r>
        <w:rPr>
          <w:i/>
          <w:sz w:val="24"/>
        </w:rPr>
        <w:t xml:space="preserve">было выявлено зависимости между уровнем маркеров костного ремоделирования исходно и степенью эффективности алендроновой кислоты** для предупреждения переломов или прибавки МПК [71]. Эффективность препаратов не определяется исходным уровнем маркеров [71, 72]. Например, при глюкокортикоидном остеопорозе (ГКО), несмотря на снижение маркеров костеобразования, лечение БФ является эффективным для предупреждения переломов; при постменопаузальном остеопорозе, особенно после </w:t>
      </w:r>
      <w:r>
        <w:rPr>
          <w:i/>
          <w:sz w:val="24"/>
        </w:rPr>
        <w:lastRenderedPageBreak/>
        <w:t>перелома, уровень маркеров может быть повышен, тем не менее терипаратид** эффективен для предупреждения новых переломов. Таким образом, маркеры костного метаболизма являются только дополнительным фактором риска при принятии решения о терапии и не могут влиять на выбор терапии по механизму действия. Практическим специалистам не рекомендуется устанавливать первичный диагноз остеопороза на основании любых лабораторных исследований [2, 3]. Первичный остеопороз диагностируется только на основании патологического перелома, снижения МПК или совокупности факторов риска [2, 3, 5]. На основании лабораторных обследований исключаются другие метаболические заболевания скелета, приводящие к симптомокомплексу повышенной хрупкости скелета и потери МПК, то есть лабораторные исследования проводятся с целью дифференциального диагноза. При нормальных результатах первых тестов, более детальное исследование, как правило, не требуется, и повторный диагностический поиск проводится в случае появления новых симптомов или неэффективности лечения.</w:t>
      </w:r>
    </w:p>
    <w:p w14:paraId="4597D8BF" w14:textId="77777777" w:rsidR="00565A81" w:rsidRDefault="0023651E">
      <w:pPr>
        <w:pStyle w:val="3"/>
        <w:numPr>
          <w:ilvl w:val="1"/>
          <w:numId w:val="3"/>
        </w:numPr>
        <w:spacing w:line="360" w:lineRule="auto"/>
        <w:ind w:left="0" w:firstLineChars="125" w:firstLine="301"/>
        <w:jc w:val="center"/>
        <w:rPr>
          <w:u w:val="single"/>
        </w:rPr>
      </w:pPr>
      <w:bookmarkStart w:id="13" w:name="_bookmark11"/>
      <w:bookmarkEnd w:id="13"/>
      <w:r>
        <w:rPr>
          <w:u w:val="single"/>
        </w:rPr>
        <w:t>​Инструментальная диагностика</w:t>
      </w:r>
    </w:p>
    <w:p w14:paraId="6D62FE7C" w14:textId="77777777" w:rsidR="00565A81" w:rsidRDefault="0023651E">
      <w:pPr>
        <w:spacing w:line="360" w:lineRule="auto"/>
        <w:ind w:firstLineChars="125" w:firstLine="300"/>
        <w:jc w:val="both"/>
        <w:rPr>
          <w:iCs/>
          <w:sz w:val="24"/>
          <w:szCs w:val="24"/>
        </w:rPr>
      </w:pPr>
      <w:r>
        <w:rPr>
          <w:iCs/>
          <w:sz w:val="24"/>
          <w:szCs w:val="24"/>
        </w:rPr>
        <w:t>Наличие единственного перелома тела позвонка повышает риск последующих переломов позвонков в 3–5 раз, а риск переломов бедренной кости и другой локализации –</w:t>
      </w:r>
      <w:r>
        <w:rPr>
          <w:iCs/>
          <w:spacing w:val="40"/>
          <w:sz w:val="24"/>
          <w:szCs w:val="24"/>
        </w:rPr>
        <w:t xml:space="preserve"> </w:t>
      </w:r>
      <w:r>
        <w:rPr>
          <w:iCs/>
          <w:sz w:val="24"/>
          <w:szCs w:val="24"/>
        </w:rPr>
        <w:t>в 2–3 раза [29].</w:t>
      </w:r>
    </w:p>
    <w:p w14:paraId="09C9D8DB" w14:textId="77777777" w:rsidR="00565A81" w:rsidRDefault="0023651E" w:rsidP="00952D8B">
      <w:pPr>
        <w:pStyle w:val="ab"/>
        <w:numPr>
          <w:ilvl w:val="0"/>
          <w:numId w:val="9"/>
        </w:numPr>
        <w:tabs>
          <w:tab w:val="clear" w:pos="420"/>
        </w:tabs>
        <w:spacing w:line="360" w:lineRule="auto"/>
        <w:ind w:left="0" w:firstLine="220"/>
      </w:pPr>
      <w:r>
        <w:rPr>
          <w:b/>
        </w:rPr>
        <w:t xml:space="preserve">Рекомендуется </w:t>
      </w:r>
      <w:r>
        <w:t>проведение стандартной рентгенографии грудного и поясничного отделов (Th4-L5) позвоночника в боковой проекции для выявления компрессионных переломов тел позвонков у следующих категорий пациентов:</w:t>
      </w:r>
    </w:p>
    <w:p w14:paraId="1F90FC23" w14:textId="77777777" w:rsidR="00565A81" w:rsidRDefault="0023651E" w:rsidP="00952D8B">
      <w:pPr>
        <w:pStyle w:val="af1"/>
        <w:numPr>
          <w:ilvl w:val="0"/>
          <w:numId w:val="10"/>
        </w:numPr>
        <w:tabs>
          <w:tab w:val="left" w:pos="660"/>
        </w:tabs>
        <w:spacing w:line="360" w:lineRule="auto"/>
        <w:ind w:left="0" w:right="0" w:firstLineChars="125" w:firstLine="300"/>
        <w:rPr>
          <w:sz w:val="24"/>
          <w:szCs w:val="24"/>
        </w:rPr>
      </w:pPr>
      <w:r>
        <w:rPr>
          <w:sz w:val="24"/>
          <w:szCs w:val="24"/>
        </w:rPr>
        <w:t>с</w:t>
      </w:r>
      <w:r>
        <w:rPr>
          <w:spacing w:val="-3"/>
          <w:sz w:val="24"/>
          <w:szCs w:val="24"/>
        </w:rPr>
        <w:t xml:space="preserve"> </w:t>
      </w:r>
      <w:r>
        <w:rPr>
          <w:sz w:val="24"/>
          <w:szCs w:val="24"/>
        </w:rPr>
        <w:t>болевым</w:t>
      </w:r>
      <w:r>
        <w:rPr>
          <w:spacing w:val="-2"/>
          <w:sz w:val="24"/>
          <w:szCs w:val="24"/>
        </w:rPr>
        <w:t xml:space="preserve"> </w:t>
      </w:r>
      <w:r>
        <w:rPr>
          <w:sz w:val="24"/>
          <w:szCs w:val="24"/>
        </w:rPr>
        <w:t>синдромом</w:t>
      </w:r>
      <w:r>
        <w:rPr>
          <w:spacing w:val="-2"/>
          <w:sz w:val="24"/>
          <w:szCs w:val="24"/>
        </w:rPr>
        <w:t xml:space="preserve"> </w:t>
      </w:r>
      <w:r>
        <w:rPr>
          <w:sz w:val="24"/>
          <w:szCs w:val="24"/>
        </w:rPr>
        <w:t>в</w:t>
      </w:r>
      <w:r>
        <w:rPr>
          <w:spacing w:val="-3"/>
          <w:sz w:val="24"/>
          <w:szCs w:val="24"/>
        </w:rPr>
        <w:t xml:space="preserve"> </w:t>
      </w:r>
      <w:r>
        <w:rPr>
          <w:sz w:val="24"/>
          <w:szCs w:val="24"/>
        </w:rPr>
        <w:t>спине</w:t>
      </w:r>
      <w:r>
        <w:rPr>
          <w:spacing w:val="-2"/>
          <w:sz w:val="24"/>
          <w:szCs w:val="24"/>
        </w:rPr>
        <w:t xml:space="preserve"> </w:t>
      </w:r>
      <w:r>
        <w:rPr>
          <w:sz w:val="24"/>
          <w:szCs w:val="24"/>
        </w:rPr>
        <w:t>[75,</w:t>
      </w:r>
      <w:r>
        <w:rPr>
          <w:spacing w:val="-2"/>
          <w:sz w:val="24"/>
          <w:szCs w:val="24"/>
        </w:rPr>
        <w:t xml:space="preserve"> </w:t>
      </w:r>
      <w:r>
        <w:rPr>
          <w:spacing w:val="-4"/>
          <w:sz w:val="24"/>
          <w:szCs w:val="24"/>
        </w:rPr>
        <w:t>76];</w:t>
      </w:r>
    </w:p>
    <w:p w14:paraId="1825957F" w14:textId="77777777" w:rsidR="00565A81" w:rsidRDefault="0023651E">
      <w:pPr>
        <w:pStyle w:val="3"/>
        <w:tabs>
          <w:tab w:val="left" w:pos="2139"/>
          <w:tab w:val="left" w:pos="4198"/>
          <w:tab w:val="left" w:pos="6107"/>
          <w:tab w:val="left" w:pos="6614"/>
          <w:tab w:val="left" w:pos="7915"/>
        </w:tabs>
        <w:spacing w:line="360" w:lineRule="auto"/>
        <w:ind w:left="0" w:firstLineChars="125" w:firstLine="301"/>
        <w:rPr>
          <w:b w:val="0"/>
          <w:bCs w:val="0"/>
          <w:i/>
        </w:rPr>
      </w:pPr>
      <w:r>
        <w:rPr>
          <w:i/>
        </w:rPr>
        <w:t>Уровень убедительности рекомендаций С (уровень достоверности доказательств – 4) – для женщин. Уровень убедительности рекомендаций В (уровень достоверности доказательств – 3) – для мужчин.</w:t>
      </w:r>
    </w:p>
    <w:p w14:paraId="74E4E740" w14:textId="77777777" w:rsidR="00565A81" w:rsidRDefault="0023651E" w:rsidP="00952D8B">
      <w:pPr>
        <w:pStyle w:val="af1"/>
        <w:numPr>
          <w:ilvl w:val="0"/>
          <w:numId w:val="10"/>
        </w:numPr>
        <w:tabs>
          <w:tab w:val="left" w:pos="660"/>
        </w:tabs>
        <w:spacing w:line="360" w:lineRule="auto"/>
        <w:ind w:left="0" w:right="0" w:firstLineChars="125" w:firstLine="300"/>
        <w:rPr>
          <w:sz w:val="24"/>
          <w:szCs w:val="24"/>
        </w:rPr>
      </w:pPr>
      <w:r>
        <w:rPr>
          <w:sz w:val="24"/>
          <w:szCs w:val="24"/>
        </w:rPr>
        <w:t>пациентам с длительно некомпенсированным сахарным диабетом (СД) 2 типа или на инсулинотерапии [77];</w:t>
      </w:r>
    </w:p>
    <w:p w14:paraId="0C887259" w14:textId="77777777" w:rsidR="00565A81" w:rsidRDefault="0023651E">
      <w:pPr>
        <w:pStyle w:val="3"/>
        <w:tabs>
          <w:tab w:val="left" w:pos="2139"/>
          <w:tab w:val="left" w:pos="4198"/>
          <w:tab w:val="left" w:pos="6107"/>
          <w:tab w:val="left" w:pos="6614"/>
          <w:tab w:val="left" w:pos="7915"/>
        </w:tabs>
        <w:spacing w:line="360" w:lineRule="auto"/>
        <w:ind w:left="0" w:firstLineChars="125" w:firstLine="301"/>
        <w:rPr>
          <w:i/>
        </w:rPr>
      </w:pPr>
      <w:r>
        <w:rPr>
          <w:i/>
        </w:rPr>
        <w:t>Уровень убедительности рекомендаций В (уровень достоверности доказательств – 3).</w:t>
      </w:r>
    </w:p>
    <w:p w14:paraId="6997699E" w14:textId="77777777" w:rsidR="00565A81" w:rsidRDefault="0023651E" w:rsidP="00952D8B">
      <w:pPr>
        <w:pStyle w:val="af1"/>
        <w:numPr>
          <w:ilvl w:val="0"/>
          <w:numId w:val="10"/>
        </w:numPr>
        <w:tabs>
          <w:tab w:val="left" w:pos="660"/>
        </w:tabs>
        <w:spacing w:line="360" w:lineRule="auto"/>
        <w:ind w:left="0" w:right="0" w:firstLineChars="125" w:firstLine="300"/>
        <w:rPr>
          <w:sz w:val="24"/>
          <w:szCs w:val="24"/>
        </w:rPr>
      </w:pPr>
      <w:r>
        <w:rPr>
          <w:sz w:val="24"/>
          <w:szCs w:val="24"/>
        </w:rPr>
        <w:t>снижением</w:t>
      </w:r>
      <w:r>
        <w:rPr>
          <w:spacing w:val="77"/>
          <w:sz w:val="24"/>
          <w:szCs w:val="24"/>
        </w:rPr>
        <w:t xml:space="preserve"> </w:t>
      </w:r>
      <w:r>
        <w:rPr>
          <w:sz w:val="24"/>
          <w:szCs w:val="24"/>
        </w:rPr>
        <w:t>роста</w:t>
      </w:r>
      <w:r>
        <w:rPr>
          <w:spacing w:val="77"/>
          <w:sz w:val="24"/>
          <w:szCs w:val="24"/>
        </w:rPr>
        <w:t xml:space="preserve"> </w:t>
      </w:r>
      <w:r>
        <w:rPr>
          <w:sz w:val="24"/>
          <w:szCs w:val="24"/>
        </w:rPr>
        <w:t>на</w:t>
      </w:r>
      <w:r>
        <w:rPr>
          <w:spacing w:val="77"/>
          <w:sz w:val="24"/>
          <w:szCs w:val="24"/>
        </w:rPr>
        <w:t xml:space="preserve"> </w:t>
      </w:r>
      <w:r>
        <w:rPr>
          <w:sz w:val="24"/>
          <w:szCs w:val="24"/>
        </w:rPr>
        <w:t>4</w:t>
      </w:r>
      <w:r>
        <w:rPr>
          <w:spacing w:val="77"/>
          <w:sz w:val="24"/>
          <w:szCs w:val="24"/>
        </w:rPr>
        <w:t xml:space="preserve"> </w:t>
      </w:r>
      <w:r>
        <w:rPr>
          <w:sz w:val="24"/>
          <w:szCs w:val="24"/>
        </w:rPr>
        <w:t>см</w:t>
      </w:r>
      <w:r>
        <w:rPr>
          <w:spacing w:val="77"/>
          <w:sz w:val="24"/>
          <w:szCs w:val="24"/>
        </w:rPr>
        <w:t xml:space="preserve"> </w:t>
      </w:r>
      <w:r>
        <w:rPr>
          <w:sz w:val="24"/>
          <w:szCs w:val="24"/>
        </w:rPr>
        <w:t>в</w:t>
      </w:r>
      <w:r>
        <w:rPr>
          <w:spacing w:val="77"/>
          <w:sz w:val="24"/>
          <w:szCs w:val="24"/>
        </w:rPr>
        <w:t xml:space="preserve"> </w:t>
      </w:r>
      <w:r>
        <w:rPr>
          <w:sz w:val="24"/>
          <w:szCs w:val="24"/>
        </w:rPr>
        <w:t>течение</w:t>
      </w:r>
      <w:r>
        <w:rPr>
          <w:spacing w:val="77"/>
          <w:sz w:val="24"/>
          <w:szCs w:val="24"/>
        </w:rPr>
        <w:t xml:space="preserve"> </w:t>
      </w:r>
      <w:r>
        <w:rPr>
          <w:sz w:val="24"/>
          <w:szCs w:val="24"/>
        </w:rPr>
        <w:t>жизни</w:t>
      </w:r>
      <w:r>
        <w:rPr>
          <w:spacing w:val="77"/>
          <w:sz w:val="24"/>
          <w:szCs w:val="24"/>
        </w:rPr>
        <w:t xml:space="preserve"> </w:t>
      </w:r>
      <w:r>
        <w:rPr>
          <w:sz w:val="24"/>
          <w:szCs w:val="24"/>
        </w:rPr>
        <w:t>или</w:t>
      </w:r>
      <w:r>
        <w:rPr>
          <w:spacing w:val="77"/>
          <w:sz w:val="24"/>
          <w:szCs w:val="24"/>
        </w:rPr>
        <w:t xml:space="preserve"> </w:t>
      </w:r>
      <w:r>
        <w:rPr>
          <w:sz w:val="24"/>
          <w:szCs w:val="24"/>
        </w:rPr>
        <w:t>на</w:t>
      </w:r>
      <w:r>
        <w:rPr>
          <w:spacing w:val="77"/>
          <w:sz w:val="24"/>
          <w:szCs w:val="24"/>
        </w:rPr>
        <w:t xml:space="preserve"> </w:t>
      </w:r>
      <w:r>
        <w:rPr>
          <w:sz w:val="24"/>
          <w:szCs w:val="24"/>
        </w:rPr>
        <w:t>2</w:t>
      </w:r>
      <w:r>
        <w:rPr>
          <w:spacing w:val="77"/>
          <w:sz w:val="24"/>
          <w:szCs w:val="24"/>
        </w:rPr>
        <w:t xml:space="preserve"> </w:t>
      </w:r>
      <w:r>
        <w:rPr>
          <w:sz w:val="24"/>
          <w:szCs w:val="24"/>
        </w:rPr>
        <w:t>см</w:t>
      </w:r>
      <w:r>
        <w:rPr>
          <w:spacing w:val="77"/>
          <w:sz w:val="24"/>
          <w:szCs w:val="24"/>
        </w:rPr>
        <w:t xml:space="preserve"> </w:t>
      </w:r>
      <w:r>
        <w:rPr>
          <w:sz w:val="24"/>
          <w:szCs w:val="24"/>
        </w:rPr>
        <w:t>при</w:t>
      </w:r>
      <w:r>
        <w:rPr>
          <w:spacing w:val="77"/>
          <w:sz w:val="24"/>
          <w:szCs w:val="24"/>
        </w:rPr>
        <w:t xml:space="preserve"> </w:t>
      </w:r>
      <w:r>
        <w:rPr>
          <w:sz w:val="24"/>
          <w:szCs w:val="24"/>
        </w:rPr>
        <w:t>регулярном медицинском контроле [78, 79];</w:t>
      </w:r>
    </w:p>
    <w:p w14:paraId="70BBAF75" w14:textId="77777777" w:rsidR="00565A81" w:rsidRDefault="0023651E" w:rsidP="00952D8B">
      <w:pPr>
        <w:pStyle w:val="af1"/>
        <w:numPr>
          <w:ilvl w:val="0"/>
          <w:numId w:val="10"/>
        </w:numPr>
        <w:tabs>
          <w:tab w:val="left" w:pos="660"/>
        </w:tabs>
        <w:spacing w:line="360" w:lineRule="auto"/>
        <w:ind w:left="0" w:right="0" w:firstLineChars="125" w:firstLine="300"/>
        <w:rPr>
          <w:sz w:val="24"/>
          <w:szCs w:val="24"/>
        </w:rPr>
      </w:pPr>
      <w:r>
        <w:rPr>
          <w:sz w:val="24"/>
          <w:szCs w:val="24"/>
        </w:rPr>
        <w:t>принимающим</w:t>
      </w:r>
      <w:r>
        <w:rPr>
          <w:spacing w:val="-10"/>
          <w:sz w:val="24"/>
          <w:szCs w:val="24"/>
        </w:rPr>
        <w:t xml:space="preserve"> </w:t>
      </w:r>
      <w:r>
        <w:rPr>
          <w:sz w:val="24"/>
          <w:szCs w:val="24"/>
        </w:rPr>
        <w:t>глюкокортикоиды более 3 месяцев</w:t>
      </w:r>
      <w:r>
        <w:rPr>
          <w:spacing w:val="-10"/>
          <w:sz w:val="24"/>
          <w:szCs w:val="24"/>
        </w:rPr>
        <w:t xml:space="preserve"> </w:t>
      </w:r>
      <w:r>
        <w:rPr>
          <w:spacing w:val="-2"/>
          <w:sz w:val="24"/>
          <w:szCs w:val="24"/>
        </w:rPr>
        <w:t>[80];</w:t>
      </w:r>
    </w:p>
    <w:p w14:paraId="6B470C45" w14:textId="77777777" w:rsidR="00565A81" w:rsidRDefault="0023651E" w:rsidP="00952D8B">
      <w:pPr>
        <w:pStyle w:val="af1"/>
        <w:numPr>
          <w:ilvl w:val="0"/>
          <w:numId w:val="10"/>
        </w:numPr>
        <w:tabs>
          <w:tab w:val="left" w:pos="660"/>
        </w:tabs>
        <w:spacing w:line="360" w:lineRule="auto"/>
        <w:ind w:left="0" w:right="0" w:firstLineChars="125" w:firstLine="300"/>
        <w:rPr>
          <w:sz w:val="24"/>
          <w:szCs w:val="24"/>
        </w:rPr>
      </w:pPr>
      <w:r>
        <w:rPr>
          <w:sz w:val="24"/>
          <w:szCs w:val="24"/>
        </w:rPr>
        <w:t>c</w:t>
      </w:r>
      <w:r>
        <w:rPr>
          <w:spacing w:val="-6"/>
          <w:sz w:val="24"/>
          <w:szCs w:val="24"/>
        </w:rPr>
        <w:t xml:space="preserve"> </w:t>
      </w:r>
      <w:r>
        <w:rPr>
          <w:sz w:val="24"/>
          <w:szCs w:val="24"/>
        </w:rPr>
        <w:t>диагностированными</w:t>
      </w:r>
      <w:r>
        <w:rPr>
          <w:spacing w:val="-5"/>
          <w:sz w:val="24"/>
          <w:szCs w:val="24"/>
        </w:rPr>
        <w:t xml:space="preserve"> </w:t>
      </w:r>
      <w:r>
        <w:rPr>
          <w:sz w:val="24"/>
          <w:szCs w:val="24"/>
        </w:rPr>
        <w:t>переломами</w:t>
      </w:r>
      <w:r>
        <w:rPr>
          <w:spacing w:val="-5"/>
          <w:sz w:val="24"/>
          <w:szCs w:val="24"/>
        </w:rPr>
        <w:t xml:space="preserve"> </w:t>
      </w:r>
      <w:r>
        <w:rPr>
          <w:sz w:val="24"/>
          <w:szCs w:val="24"/>
        </w:rPr>
        <w:t>другой</w:t>
      </w:r>
      <w:r>
        <w:rPr>
          <w:spacing w:val="-5"/>
          <w:sz w:val="24"/>
          <w:szCs w:val="24"/>
        </w:rPr>
        <w:t xml:space="preserve"> </w:t>
      </w:r>
      <w:r>
        <w:rPr>
          <w:sz w:val="24"/>
          <w:szCs w:val="24"/>
        </w:rPr>
        <w:t>локализации</w:t>
      </w:r>
      <w:r>
        <w:rPr>
          <w:spacing w:val="-5"/>
          <w:sz w:val="24"/>
          <w:szCs w:val="24"/>
        </w:rPr>
        <w:t xml:space="preserve"> </w:t>
      </w:r>
      <w:r>
        <w:rPr>
          <w:sz w:val="24"/>
          <w:szCs w:val="24"/>
        </w:rPr>
        <w:t>[29,</w:t>
      </w:r>
      <w:r>
        <w:rPr>
          <w:spacing w:val="-5"/>
          <w:sz w:val="24"/>
          <w:szCs w:val="24"/>
        </w:rPr>
        <w:t xml:space="preserve"> </w:t>
      </w:r>
      <w:r>
        <w:rPr>
          <w:spacing w:val="-4"/>
          <w:sz w:val="24"/>
          <w:szCs w:val="24"/>
        </w:rPr>
        <w:t>81].</w:t>
      </w:r>
    </w:p>
    <w:p w14:paraId="1FAE9B25" w14:textId="77777777" w:rsidR="00565A81" w:rsidRDefault="0023651E">
      <w:pPr>
        <w:pStyle w:val="3"/>
        <w:tabs>
          <w:tab w:val="left" w:pos="2139"/>
          <w:tab w:val="left" w:pos="4198"/>
          <w:tab w:val="left" w:pos="6107"/>
          <w:tab w:val="left" w:pos="6614"/>
          <w:tab w:val="left" w:pos="7915"/>
        </w:tabs>
        <w:spacing w:line="360" w:lineRule="auto"/>
        <w:ind w:left="0" w:firstLineChars="125" w:firstLine="301"/>
        <w:rPr>
          <w:b w:val="0"/>
          <w:bCs w:val="0"/>
          <w:i/>
        </w:rPr>
      </w:pPr>
      <w:r>
        <w:rPr>
          <w:i/>
        </w:rPr>
        <w:t>Уровень убедительности рекомендаций С (уровень достоверности доказательств – 4).</w:t>
      </w:r>
    </w:p>
    <w:p w14:paraId="08829976" w14:textId="77777777" w:rsidR="00565A81" w:rsidRDefault="0023651E">
      <w:pPr>
        <w:pStyle w:val="3"/>
        <w:tabs>
          <w:tab w:val="left" w:pos="2139"/>
          <w:tab w:val="left" w:pos="4198"/>
          <w:tab w:val="left" w:pos="6107"/>
          <w:tab w:val="left" w:pos="6614"/>
          <w:tab w:val="left" w:pos="7915"/>
        </w:tabs>
        <w:spacing w:line="360" w:lineRule="auto"/>
        <w:ind w:left="0" w:firstLineChars="125" w:firstLine="300"/>
        <w:rPr>
          <w:b w:val="0"/>
          <w:bCs w:val="0"/>
          <w:i/>
        </w:rPr>
      </w:pPr>
      <w:r>
        <w:rPr>
          <w:b w:val="0"/>
          <w:bCs w:val="0"/>
          <w:i/>
        </w:rPr>
        <w:lastRenderedPageBreak/>
        <w:t>Комментарии: Компрессионные переломы тел позвонков могут протекать без выраженного болевого синдрома. Кроме того, клинические проявления перелома неспецифичны и могут быть расценены как другая причина боли в спине. Вместе с тем, до 20% пациентов, испытавших патологический перелом тела позвонка, перенесут второй перелом уже в течение следующего года [71, 72]. Поэтому необходимо активное выявление компрессионных переломов тел позвонков с направлением на исследование пациентов, у которых вероятность наличия перелома высока. Клинические симптомы компрессионных переломов тел позвонков описаны в разделе физикального обследования. Применение глюкокортикоидов более 3-х месяцев и длительно некомпенсированный СД 2 типа являются наиболее значимыми факторами риска развития компрессионных переломов тел позвонков [37, 77, 82], поэтому пациенты с вышеуказанными состояниями должны быть активно обследованы. После проведения первого исследования, динамический контроль необходимо проводить лишь в случаях документально подтвержденного проспективного снижения роста или при возникновении/возобновлении боли в спине или изменения осанки [37, 83–86]. Повторное рентгенологическое исследование позвоночника также целесообразно у пациентов при принятии решения об отмене медикаментозного лечения остеопороза, так как у пациентов со свежими переломами тел позвонков прекращение приема препаратов нежелательно.</w:t>
      </w:r>
    </w:p>
    <w:p w14:paraId="1545EE21" w14:textId="77777777" w:rsidR="00565A81" w:rsidRDefault="0023651E">
      <w:pPr>
        <w:spacing w:line="360" w:lineRule="auto"/>
        <w:ind w:firstLineChars="125" w:firstLine="300"/>
        <w:jc w:val="both"/>
        <w:rPr>
          <w:i/>
          <w:sz w:val="24"/>
          <w:szCs w:val="24"/>
        </w:rPr>
      </w:pPr>
      <w:r>
        <w:rPr>
          <w:i/>
          <w:sz w:val="24"/>
          <w:szCs w:val="24"/>
        </w:rPr>
        <w:t>Изменённые позвонки часто чередуются с малоизменёнными или неизменёнными позвонками</w:t>
      </w:r>
      <w:r>
        <w:rPr>
          <w:i/>
          <w:spacing w:val="23"/>
          <w:sz w:val="24"/>
          <w:szCs w:val="24"/>
        </w:rPr>
        <w:t xml:space="preserve"> </w:t>
      </w:r>
      <w:r>
        <w:rPr>
          <w:i/>
          <w:sz w:val="24"/>
          <w:szCs w:val="24"/>
        </w:rPr>
        <w:t>(симптом</w:t>
      </w:r>
      <w:r>
        <w:rPr>
          <w:i/>
          <w:spacing w:val="26"/>
          <w:sz w:val="24"/>
          <w:szCs w:val="24"/>
        </w:rPr>
        <w:t xml:space="preserve"> </w:t>
      </w:r>
      <w:r>
        <w:rPr>
          <w:i/>
          <w:sz w:val="24"/>
          <w:szCs w:val="24"/>
        </w:rPr>
        <w:t>«клавиш»)</w:t>
      </w:r>
      <w:r>
        <w:rPr>
          <w:i/>
          <w:spacing w:val="26"/>
          <w:sz w:val="24"/>
          <w:szCs w:val="24"/>
        </w:rPr>
        <w:t xml:space="preserve"> </w:t>
      </w:r>
      <w:r>
        <w:rPr>
          <w:i/>
          <w:sz w:val="24"/>
          <w:szCs w:val="24"/>
        </w:rPr>
        <w:t>или</w:t>
      </w:r>
      <w:r>
        <w:rPr>
          <w:i/>
          <w:spacing w:val="26"/>
          <w:sz w:val="24"/>
          <w:szCs w:val="24"/>
        </w:rPr>
        <w:t xml:space="preserve"> </w:t>
      </w:r>
      <w:r>
        <w:rPr>
          <w:i/>
          <w:sz w:val="24"/>
          <w:szCs w:val="24"/>
        </w:rPr>
        <w:t>располагаются</w:t>
      </w:r>
      <w:r>
        <w:rPr>
          <w:i/>
          <w:spacing w:val="26"/>
          <w:sz w:val="24"/>
          <w:szCs w:val="24"/>
        </w:rPr>
        <w:t xml:space="preserve"> </w:t>
      </w:r>
      <w:r>
        <w:rPr>
          <w:i/>
          <w:sz w:val="24"/>
          <w:szCs w:val="24"/>
        </w:rPr>
        <w:t>среди</w:t>
      </w:r>
      <w:r>
        <w:rPr>
          <w:i/>
          <w:spacing w:val="25"/>
          <w:sz w:val="24"/>
          <w:szCs w:val="24"/>
        </w:rPr>
        <w:t xml:space="preserve"> </w:t>
      </w:r>
      <w:r>
        <w:rPr>
          <w:i/>
          <w:sz w:val="24"/>
          <w:szCs w:val="24"/>
        </w:rPr>
        <w:t>тел</w:t>
      </w:r>
      <w:r>
        <w:rPr>
          <w:i/>
          <w:spacing w:val="26"/>
          <w:sz w:val="24"/>
          <w:szCs w:val="24"/>
        </w:rPr>
        <w:t xml:space="preserve"> </w:t>
      </w:r>
      <w:r>
        <w:rPr>
          <w:i/>
          <w:sz w:val="24"/>
          <w:szCs w:val="24"/>
        </w:rPr>
        <w:t>позвонков</w:t>
      </w:r>
      <w:r>
        <w:rPr>
          <w:i/>
          <w:spacing w:val="26"/>
          <w:sz w:val="24"/>
          <w:szCs w:val="24"/>
        </w:rPr>
        <w:t xml:space="preserve"> </w:t>
      </w:r>
      <w:r>
        <w:rPr>
          <w:i/>
          <w:sz w:val="24"/>
          <w:szCs w:val="24"/>
        </w:rPr>
        <w:t>с</w:t>
      </w:r>
      <w:r>
        <w:rPr>
          <w:i/>
          <w:spacing w:val="26"/>
          <w:sz w:val="24"/>
          <w:szCs w:val="24"/>
        </w:rPr>
        <w:t xml:space="preserve"> </w:t>
      </w:r>
      <w:r>
        <w:rPr>
          <w:i/>
          <w:sz w:val="24"/>
          <w:szCs w:val="24"/>
        </w:rPr>
        <w:t>близкими</w:t>
      </w:r>
      <w:r>
        <w:rPr>
          <w:i/>
          <w:spacing w:val="26"/>
          <w:sz w:val="24"/>
          <w:szCs w:val="24"/>
        </w:rPr>
        <w:t xml:space="preserve"> </w:t>
      </w:r>
      <w:r>
        <w:rPr>
          <w:i/>
          <w:spacing w:val="-5"/>
          <w:sz w:val="24"/>
          <w:szCs w:val="24"/>
        </w:rPr>
        <w:t>по</w:t>
      </w:r>
    </w:p>
    <w:p w14:paraId="36CD2C8C" w14:textId="77777777" w:rsidR="00565A81" w:rsidRDefault="0023651E">
      <w:pPr>
        <w:spacing w:line="360" w:lineRule="auto"/>
        <w:jc w:val="both"/>
        <w:rPr>
          <w:sz w:val="24"/>
          <w:szCs w:val="24"/>
        </w:rPr>
      </w:pPr>
      <w:r>
        <w:rPr>
          <w:i/>
          <w:sz w:val="24"/>
          <w:szCs w:val="24"/>
        </w:rPr>
        <w:t>значению</w:t>
      </w:r>
      <w:r>
        <w:rPr>
          <w:i/>
          <w:spacing w:val="-4"/>
          <w:sz w:val="24"/>
          <w:szCs w:val="24"/>
        </w:rPr>
        <w:t xml:space="preserve"> </w:t>
      </w:r>
      <w:r>
        <w:rPr>
          <w:i/>
          <w:sz w:val="24"/>
          <w:szCs w:val="24"/>
        </w:rPr>
        <w:t>линейными</w:t>
      </w:r>
      <w:r>
        <w:rPr>
          <w:i/>
          <w:spacing w:val="-4"/>
          <w:sz w:val="24"/>
          <w:szCs w:val="24"/>
        </w:rPr>
        <w:t xml:space="preserve"> </w:t>
      </w:r>
      <w:r>
        <w:rPr>
          <w:i/>
          <w:sz w:val="24"/>
          <w:szCs w:val="24"/>
        </w:rPr>
        <w:t>размерами</w:t>
      </w:r>
      <w:r>
        <w:rPr>
          <w:i/>
          <w:spacing w:val="-4"/>
          <w:sz w:val="24"/>
          <w:szCs w:val="24"/>
        </w:rPr>
        <w:t xml:space="preserve"> </w:t>
      </w:r>
      <w:r>
        <w:rPr>
          <w:i/>
          <w:sz w:val="24"/>
          <w:szCs w:val="24"/>
        </w:rPr>
        <w:t>их</w:t>
      </w:r>
      <w:r>
        <w:rPr>
          <w:i/>
          <w:spacing w:val="-4"/>
          <w:sz w:val="24"/>
          <w:szCs w:val="24"/>
        </w:rPr>
        <w:t xml:space="preserve"> </w:t>
      </w:r>
      <w:r>
        <w:rPr>
          <w:i/>
          <w:sz w:val="24"/>
          <w:szCs w:val="24"/>
        </w:rPr>
        <w:t>передних</w:t>
      </w:r>
      <w:r>
        <w:rPr>
          <w:i/>
          <w:spacing w:val="-4"/>
          <w:sz w:val="24"/>
          <w:szCs w:val="24"/>
        </w:rPr>
        <w:t xml:space="preserve"> </w:t>
      </w:r>
      <w:r>
        <w:rPr>
          <w:i/>
          <w:sz w:val="24"/>
          <w:szCs w:val="24"/>
        </w:rPr>
        <w:t>краёв</w:t>
      </w:r>
      <w:r>
        <w:rPr>
          <w:i/>
          <w:spacing w:val="-4"/>
          <w:sz w:val="24"/>
          <w:szCs w:val="24"/>
        </w:rPr>
        <w:t xml:space="preserve"> </w:t>
      </w:r>
      <w:r>
        <w:rPr>
          <w:i/>
          <w:sz w:val="24"/>
          <w:szCs w:val="24"/>
        </w:rPr>
        <w:t>(симптом</w:t>
      </w:r>
      <w:r>
        <w:rPr>
          <w:i/>
          <w:spacing w:val="-4"/>
          <w:sz w:val="24"/>
          <w:szCs w:val="24"/>
        </w:rPr>
        <w:t xml:space="preserve"> </w:t>
      </w:r>
      <w:r>
        <w:rPr>
          <w:i/>
          <w:sz w:val="24"/>
          <w:szCs w:val="24"/>
        </w:rPr>
        <w:t>«выравнивания»)</w:t>
      </w:r>
      <w:r>
        <w:rPr>
          <w:i/>
          <w:spacing w:val="-4"/>
          <w:sz w:val="24"/>
          <w:szCs w:val="24"/>
        </w:rPr>
        <w:t xml:space="preserve"> </w:t>
      </w:r>
      <w:r>
        <w:rPr>
          <w:i/>
          <w:sz w:val="24"/>
          <w:szCs w:val="24"/>
        </w:rPr>
        <w:t>[1,</w:t>
      </w:r>
      <w:r>
        <w:rPr>
          <w:i/>
          <w:spacing w:val="-4"/>
          <w:sz w:val="24"/>
          <w:szCs w:val="24"/>
        </w:rPr>
        <w:t xml:space="preserve"> </w:t>
      </w:r>
      <w:r>
        <w:rPr>
          <w:i/>
          <w:sz w:val="24"/>
          <w:szCs w:val="24"/>
        </w:rPr>
        <w:t>87].</w:t>
      </w:r>
      <w:r>
        <w:rPr>
          <w:i/>
          <w:spacing w:val="-4"/>
          <w:sz w:val="24"/>
          <w:szCs w:val="24"/>
        </w:rPr>
        <w:t xml:space="preserve"> </w:t>
      </w:r>
      <w:r>
        <w:rPr>
          <w:i/>
          <w:sz w:val="24"/>
          <w:szCs w:val="24"/>
        </w:rPr>
        <w:t xml:space="preserve">При первичном остеопорозе никогда не наблюдается деструктивных изменений, внутрикостных уплотнений, прерывов контуров или увеличения в объёме тел позвонков, выраженных сужений межпозвонковых дисков. В отдельных случаях при однократном обследовании нельзя точно дать оценку той или иной деформации, что требует динамического наблюдения за пациентом или более детального исследования области перелома с помощью </w:t>
      </w:r>
      <w:hyperlink r:id="rId12">
        <w:r>
          <w:rPr>
            <w:i/>
            <w:sz w:val="24"/>
            <w:szCs w:val="24"/>
          </w:rPr>
          <w:t>компьютерной томографии (КТ)</w:t>
        </w:r>
      </w:hyperlink>
      <w:r>
        <w:rPr>
          <w:i/>
          <w:sz w:val="24"/>
          <w:szCs w:val="24"/>
        </w:rPr>
        <w:t xml:space="preserve"> или магнитно-резонансной томографии (МРТ</w:t>
      </w:r>
      <w:r>
        <w:rPr>
          <w:sz w:val="24"/>
          <w:szCs w:val="24"/>
        </w:rPr>
        <w:t xml:space="preserve">) </w:t>
      </w:r>
      <w:r>
        <w:rPr>
          <w:i/>
          <w:sz w:val="24"/>
          <w:szCs w:val="24"/>
        </w:rPr>
        <w:t>[88, 89]</w:t>
      </w:r>
      <w:r>
        <w:rPr>
          <w:sz w:val="24"/>
          <w:szCs w:val="24"/>
        </w:rPr>
        <w:t>.</w:t>
      </w:r>
    </w:p>
    <w:p w14:paraId="7832D86A" w14:textId="77777777" w:rsidR="00565A81" w:rsidRDefault="0023651E">
      <w:pPr>
        <w:spacing w:line="360" w:lineRule="auto"/>
        <w:ind w:firstLineChars="125" w:firstLine="300"/>
        <w:jc w:val="both"/>
        <w:rPr>
          <w:i/>
          <w:sz w:val="24"/>
          <w:szCs w:val="24"/>
        </w:rPr>
      </w:pPr>
      <w:r>
        <w:rPr>
          <w:i/>
          <w:sz w:val="24"/>
          <w:szCs w:val="24"/>
        </w:rPr>
        <w:t xml:space="preserve">В качестве альтернативы рентгенологическому исследованию исходно может быть выполнена компьютерная томография или магнитно-резонансная томография позвоночника Th4-L5 с прицельным анализом высоты тел позвонков. Кроме того, при наличии программного обеспечения возможно проведение рентгеновской морфометрии в ходе остеоденситометрии для первичной оценки наличия патологических переломов тел </w:t>
      </w:r>
      <w:r>
        <w:rPr>
          <w:i/>
          <w:spacing w:val="-2"/>
          <w:sz w:val="24"/>
          <w:szCs w:val="24"/>
        </w:rPr>
        <w:t>позвонков.</w:t>
      </w:r>
    </w:p>
    <w:p w14:paraId="51A54761" w14:textId="77777777" w:rsidR="00565A81" w:rsidRDefault="0023651E">
      <w:pPr>
        <w:pStyle w:val="4"/>
        <w:spacing w:line="360" w:lineRule="auto"/>
        <w:ind w:left="0" w:firstLineChars="125" w:firstLine="301"/>
      </w:pPr>
      <w:r>
        <w:t>Правила</w:t>
      </w:r>
      <w:r>
        <w:rPr>
          <w:spacing w:val="-6"/>
        </w:rPr>
        <w:t xml:space="preserve"> </w:t>
      </w:r>
      <w:r>
        <w:t>выполнения</w:t>
      </w:r>
      <w:r>
        <w:rPr>
          <w:spacing w:val="-5"/>
        </w:rPr>
        <w:t xml:space="preserve"> </w:t>
      </w:r>
      <w:r>
        <w:t>стандартной</w:t>
      </w:r>
      <w:r>
        <w:rPr>
          <w:spacing w:val="-5"/>
        </w:rPr>
        <w:t xml:space="preserve"> </w:t>
      </w:r>
      <w:r>
        <w:rPr>
          <w:spacing w:val="-2"/>
        </w:rPr>
        <w:t>рентгенографии.</w:t>
      </w:r>
    </w:p>
    <w:p w14:paraId="4CB02B3B" w14:textId="77777777" w:rsidR="00565A81" w:rsidRDefault="0023651E">
      <w:pPr>
        <w:spacing w:line="360" w:lineRule="auto"/>
        <w:ind w:firstLineChars="125" w:firstLine="300"/>
        <w:jc w:val="both"/>
        <w:rPr>
          <w:i/>
          <w:sz w:val="24"/>
        </w:rPr>
      </w:pPr>
      <w:r>
        <w:rPr>
          <w:i/>
          <w:sz w:val="24"/>
        </w:rPr>
        <w:lastRenderedPageBreak/>
        <w:t>Для выполнения рентгенографии применяется стандартное рентгенологическое оборудование. Получение боковых рентгенограмм грудного (Th4–Th12) и поясничного (L1–L5) отделов позвоночника требует соблюдения ряда правил [87, 95]:</w:t>
      </w:r>
    </w:p>
    <w:p w14:paraId="1D774BDB" w14:textId="77777777" w:rsidR="00565A81" w:rsidRDefault="0023651E" w:rsidP="00952D8B">
      <w:pPr>
        <w:pStyle w:val="af1"/>
        <w:numPr>
          <w:ilvl w:val="0"/>
          <w:numId w:val="11"/>
        </w:numPr>
        <w:tabs>
          <w:tab w:val="left" w:pos="860"/>
        </w:tabs>
        <w:spacing w:line="360" w:lineRule="auto"/>
        <w:ind w:left="0" w:right="0" w:firstLineChars="125" w:firstLine="300"/>
        <w:rPr>
          <w:i/>
          <w:sz w:val="24"/>
        </w:rPr>
      </w:pPr>
      <w:r>
        <w:rPr>
          <w:i/>
          <w:sz w:val="24"/>
        </w:rPr>
        <w:t>положение</w:t>
      </w:r>
      <w:r>
        <w:rPr>
          <w:i/>
          <w:spacing w:val="-4"/>
          <w:sz w:val="24"/>
        </w:rPr>
        <w:t xml:space="preserve"> </w:t>
      </w:r>
      <w:r>
        <w:rPr>
          <w:i/>
          <w:sz w:val="24"/>
        </w:rPr>
        <w:t>пациента</w:t>
      </w:r>
      <w:r>
        <w:rPr>
          <w:i/>
          <w:spacing w:val="-3"/>
          <w:sz w:val="24"/>
        </w:rPr>
        <w:t xml:space="preserve"> </w:t>
      </w:r>
      <w:r>
        <w:rPr>
          <w:i/>
          <w:sz w:val="24"/>
        </w:rPr>
        <w:t>на</w:t>
      </w:r>
      <w:r>
        <w:rPr>
          <w:i/>
          <w:spacing w:val="-4"/>
          <w:sz w:val="24"/>
        </w:rPr>
        <w:t xml:space="preserve"> </w:t>
      </w:r>
      <w:r>
        <w:rPr>
          <w:i/>
          <w:sz w:val="24"/>
        </w:rPr>
        <w:t>левом</w:t>
      </w:r>
      <w:r>
        <w:rPr>
          <w:i/>
          <w:spacing w:val="-3"/>
          <w:sz w:val="24"/>
        </w:rPr>
        <w:t xml:space="preserve"> </w:t>
      </w:r>
      <w:r>
        <w:rPr>
          <w:i/>
          <w:spacing w:val="-4"/>
          <w:sz w:val="24"/>
        </w:rPr>
        <w:t>боку;</w:t>
      </w:r>
    </w:p>
    <w:p w14:paraId="04A5C6BC" w14:textId="77777777" w:rsidR="00565A81" w:rsidRDefault="0023651E" w:rsidP="00952D8B">
      <w:pPr>
        <w:pStyle w:val="af1"/>
        <w:numPr>
          <w:ilvl w:val="0"/>
          <w:numId w:val="11"/>
        </w:numPr>
        <w:tabs>
          <w:tab w:val="left" w:pos="861"/>
        </w:tabs>
        <w:spacing w:line="360" w:lineRule="auto"/>
        <w:ind w:left="0" w:right="0" w:firstLineChars="125" w:firstLine="300"/>
        <w:rPr>
          <w:i/>
          <w:sz w:val="24"/>
        </w:rPr>
      </w:pPr>
      <w:r>
        <w:rPr>
          <w:i/>
          <w:sz w:val="24"/>
        </w:rPr>
        <w:t>обязательное выпрямление сколиотического искривления позвоночника специальными поролоновыми валиками так, чтобы линия, проведённая по остистым отросткам, шла параллельно столу;</w:t>
      </w:r>
    </w:p>
    <w:p w14:paraId="66C5DA49" w14:textId="77777777" w:rsidR="00565A81" w:rsidRDefault="0023651E" w:rsidP="00952D8B">
      <w:pPr>
        <w:pStyle w:val="af1"/>
        <w:numPr>
          <w:ilvl w:val="0"/>
          <w:numId w:val="11"/>
        </w:numPr>
        <w:tabs>
          <w:tab w:val="left" w:pos="861"/>
        </w:tabs>
        <w:spacing w:line="360" w:lineRule="auto"/>
        <w:ind w:left="0" w:right="0" w:firstLineChars="125" w:firstLine="300"/>
        <w:rPr>
          <w:i/>
          <w:sz w:val="24"/>
        </w:rPr>
      </w:pPr>
      <w:r>
        <w:rPr>
          <w:i/>
          <w:sz w:val="24"/>
        </w:rPr>
        <w:t>использование при рентгенографии грудного отдела позвоночника специального режима дыхания; снимок поясничного отдела делается при задержке дыхания;</w:t>
      </w:r>
    </w:p>
    <w:p w14:paraId="4F540101" w14:textId="77777777" w:rsidR="00565A81" w:rsidRDefault="0023651E" w:rsidP="00952D8B">
      <w:pPr>
        <w:pStyle w:val="af1"/>
        <w:numPr>
          <w:ilvl w:val="0"/>
          <w:numId w:val="11"/>
        </w:numPr>
        <w:tabs>
          <w:tab w:val="left" w:pos="861"/>
        </w:tabs>
        <w:spacing w:line="360" w:lineRule="auto"/>
        <w:ind w:left="0" w:right="0" w:firstLineChars="125" w:firstLine="300"/>
        <w:rPr>
          <w:i/>
          <w:sz w:val="24"/>
        </w:rPr>
      </w:pPr>
      <w:r>
        <w:rPr>
          <w:i/>
          <w:sz w:val="24"/>
        </w:rPr>
        <w:t>желательно использование рентгеновских кассет со специальными выравнивающими экранами для рентгенографии позвоночника.</w:t>
      </w:r>
    </w:p>
    <w:p w14:paraId="64B75F13" w14:textId="77777777" w:rsidR="00565A81" w:rsidRDefault="0023651E">
      <w:pPr>
        <w:pStyle w:val="4"/>
        <w:spacing w:line="360" w:lineRule="auto"/>
        <w:ind w:left="0" w:firstLineChars="125" w:firstLine="301"/>
      </w:pPr>
      <w:r>
        <w:t>Методы</w:t>
      </w:r>
      <w:r>
        <w:rPr>
          <w:spacing w:val="-4"/>
        </w:rPr>
        <w:t xml:space="preserve"> </w:t>
      </w:r>
      <w:r>
        <w:t>оценки</w:t>
      </w:r>
      <w:r>
        <w:rPr>
          <w:spacing w:val="-4"/>
        </w:rPr>
        <w:t xml:space="preserve"> </w:t>
      </w:r>
      <w:r>
        <w:t>переломов</w:t>
      </w:r>
      <w:r>
        <w:rPr>
          <w:spacing w:val="-4"/>
        </w:rPr>
        <w:t xml:space="preserve"> </w:t>
      </w:r>
      <w:r>
        <w:t>тел</w:t>
      </w:r>
      <w:r>
        <w:rPr>
          <w:spacing w:val="-3"/>
        </w:rPr>
        <w:t xml:space="preserve"> </w:t>
      </w:r>
      <w:r>
        <w:rPr>
          <w:spacing w:val="-2"/>
        </w:rPr>
        <w:t>позвонков.</w:t>
      </w:r>
    </w:p>
    <w:p w14:paraId="69C74254" w14:textId="77777777" w:rsidR="00565A81" w:rsidRDefault="0023651E">
      <w:pPr>
        <w:spacing w:line="360" w:lineRule="auto"/>
        <w:ind w:firstLineChars="125" w:firstLine="300"/>
        <w:jc w:val="both"/>
        <w:rPr>
          <w:i/>
          <w:sz w:val="24"/>
        </w:rPr>
      </w:pPr>
      <w:r>
        <w:rPr>
          <w:i/>
          <w:sz w:val="24"/>
        </w:rPr>
        <w:t>Компрессионный перелом тела позвонка – это снижение высоты тела позвонка (компрессионная деформация) в переднем, среднем или заднем отделах на 20% и более по сравнению с другими отделами этого же позвонка [86].</w:t>
      </w:r>
    </w:p>
    <w:p w14:paraId="1C4875F9" w14:textId="77777777" w:rsidR="00565A81" w:rsidRDefault="0023651E">
      <w:pPr>
        <w:spacing w:line="360" w:lineRule="auto"/>
        <w:ind w:firstLineChars="125" w:firstLine="300"/>
        <w:jc w:val="both"/>
        <w:rPr>
          <w:i/>
          <w:sz w:val="24"/>
        </w:rPr>
      </w:pPr>
      <w:r>
        <w:rPr>
          <w:i/>
          <w:sz w:val="24"/>
        </w:rPr>
        <w:t>Классификация</w:t>
      </w:r>
      <w:r>
        <w:rPr>
          <w:i/>
          <w:spacing w:val="4"/>
          <w:sz w:val="24"/>
        </w:rPr>
        <w:t xml:space="preserve"> </w:t>
      </w:r>
      <w:r>
        <w:rPr>
          <w:i/>
          <w:sz w:val="24"/>
        </w:rPr>
        <w:t>переломов</w:t>
      </w:r>
      <w:r>
        <w:rPr>
          <w:i/>
          <w:spacing w:val="74"/>
          <w:sz w:val="24"/>
        </w:rPr>
        <w:t xml:space="preserve"> </w:t>
      </w:r>
      <w:r>
        <w:rPr>
          <w:i/>
          <w:sz w:val="24"/>
        </w:rPr>
        <w:t>1,</w:t>
      </w:r>
      <w:r>
        <w:rPr>
          <w:i/>
          <w:spacing w:val="6"/>
          <w:sz w:val="24"/>
        </w:rPr>
        <w:t xml:space="preserve"> </w:t>
      </w:r>
      <w:r>
        <w:rPr>
          <w:i/>
          <w:sz w:val="24"/>
        </w:rPr>
        <w:t>2</w:t>
      </w:r>
      <w:r>
        <w:rPr>
          <w:i/>
          <w:spacing w:val="6"/>
          <w:sz w:val="24"/>
        </w:rPr>
        <w:t xml:space="preserve"> </w:t>
      </w:r>
      <w:r>
        <w:rPr>
          <w:i/>
          <w:sz w:val="24"/>
        </w:rPr>
        <w:t>и</w:t>
      </w:r>
      <w:r>
        <w:rPr>
          <w:i/>
          <w:spacing w:val="7"/>
          <w:sz w:val="24"/>
        </w:rPr>
        <w:t xml:space="preserve"> </w:t>
      </w:r>
      <w:r>
        <w:rPr>
          <w:i/>
          <w:sz w:val="24"/>
        </w:rPr>
        <w:t>3</w:t>
      </w:r>
      <w:r>
        <w:rPr>
          <w:i/>
          <w:spacing w:val="6"/>
          <w:sz w:val="24"/>
        </w:rPr>
        <w:t xml:space="preserve"> </w:t>
      </w:r>
      <w:r>
        <w:rPr>
          <w:i/>
          <w:sz w:val="24"/>
        </w:rPr>
        <w:t>степени</w:t>
      </w:r>
      <w:r>
        <w:rPr>
          <w:i/>
          <w:spacing w:val="6"/>
          <w:sz w:val="24"/>
        </w:rPr>
        <w:t xml:space="preserve"> </w:t>
      </w:r>
      <w:r>
        <w:rPr>
          <w:i/>
          <w:sz w:val="24"/>
        </w:rPr>
        <w:t>схематически</w:t>
      </w:r>
      <w:r>
        <w:rPr>
          <w:i/>
          <w:spacing w:val="7"/>
          <w:sz w:val="24"/>
        </w:rPr>
        <w:t xml:space="preserve"> </w:t>
      </w:r>
      <w:r>
        <w:rPr>
          <w:i/>
          <w:sz w:val="24"/>
        </w:rPr>
        <w:t>показаны</w:t>
      </w:r>
      <w:r>
        <w:rPr>
          <w:i/>
          <w:spacing w:val="6"/>
          <w:sz w:val="24"/>
        </w:rPr>
        <w:t xml:space="preserve"> </w:t>
      </w:r>
      <w:r>
        <w:rPr>
          <w:i/>
          <w:sz w:val="24"/>
        </w:rPr>
        <w:t>в</w:t>
      </w:r>
      <w:r>
        <w:rPr>
          <w:i/>
          <w:spacing w:val="7"/>
          <w:sz w:val="24"/>
        </w:rPr>
        <w:t xml:space="preserve"> </w:t>
      </w:r>
      <w:r>
        <w:rPr>
          <w:i/>
          <w:spacing w:val="-2"/>
          <w:sz w:val="24"/>
        </w:rPr>
        <w:t>Приложении А2.6.</w:t>
      </w:r>
    </w:p>
    <w:p w14:paraId="22E282B0" w14:textId="77777777" w:rsidR="00565A81" w:rsidRDefault="0023651E">
      <w:pPr>
        <w:spacing w:line="360" w:lineRule="auto"/>
        <w:ind w:firstLineChars="125" w:firstLine="300"/>
        <w:jc w:val="both"/>
        <w:rPr>
          <w:i/>
          <w:sz w:val="24"/>
        </w:rPr>
      </w:pPr>
      <w:r>
        <w:rPr>
          <w:i/>
          <w:sz w:val="24"/>
        </w:rPr>
        <w:t>Оценка</w:t>
      </w:r>
      <w:r>
        <w:rPr>
          <w:i/>
          <w:spacing w:val="8"/>
          <w:sz w:val="24"/>
        </w:rPr>
        <w:t xml:space="preserve"> </w:t>
      </w:r>
      <w:r>
        <w:rPr>
          <w:i/>
          <w:sz w:val="24"/>
        </w:rPr>
        <w:t>компрессионных</w:t>
      </w:r>
      <w:r>
        <w:rPr>
          <w:i/>
          <w:spacing w:val="8"/>
          <w:sz w:val="24"/>
        </w:rPr>
        <w:t xml:space="preserve"> </w:t>
      </w:r>
      <w:r>
        <w:rPr>
          <w:i/>
          <w:sz w:val="24"/>
        </w:rPr>
        <w:t>деформаций</w:t>
      </w:r>
      <w:r>
        <w:rPr>
          <w:i/>
          <w:spacing w:val="9"/>
          <w:sz w:val="24"/>
        </w:rPr>
        <w:t xml:space="preserve"> </w:t>
      </w:r>
      <w:r>
        <w:rPr>
          <w:i/>
          <w:sz w:val="24"/>
        </w:rPr>
        <w:t>тел</w:t>
      </w:r>
      <w:r>
        <w:rPr>
          <w:i/>
          <w:spacing w:val="8"/>
          <w:sz w:val="24"/>
        </w:rPr>
        <w:t xml:space="preserve"> </w:t>
      </w:r>
      <w:r>
        <w:rPr>
          <w:i/>
          <w:sz w:val="24"/>
        </w:rPr>
        <w:t>позвонков,</w:t>
      </w:r>
      <w:r>
        <w:rPr>
          <w:i/>
          <w:spacing w:val="9"/>
          <w:sz w:val="24"/>
        </w:rPr>
        <w:t xml:space="preserve"> </w:t>
      </w:r>
      <w:r>
        <w:rPr>
          <w:i/>
          <w:sz w:val="24"/>
        </w:rPr>
        <w:t>с</w:t>
      </w:r>
      <w:r>
        <w:rPr>
          <w:i/>
          <w:spacing w:val="8"/>
          <w:sz w:val="24"/>
        </w:rPr>
        <w:t xml:space="preserve"> </w:t>
      </w:r>
      <w:r>
        <w:rPr>
          <w:i/>
          <w:sz w:val="24"/>
        </w:rPr>
        <w:t>дальнейшей</w:t>
      </w:r>
      <w:r>
        <w:rPr>
          <w:i/>
          <w:spacing w:val="9"/>
          <w:sz w:val="24"/>
        </w:rPr>
        <w:t xml:space="preserve"> </w:t>
      </w:r>
      <w:r>
        <w:rPr>
          <w:i/>
          <w:spacing w:val="-2"/>
          <w:sz w:val="24"/>
        </w:rPr>
        <w:t xml:space="preserve">классификацией степени тяжести низкоэнергетических переломов, возможна </w:t>
      </w:r>
      <w:r>
        <w:rPr>
          <w:i/>
          <w:sz w:val="24"/>
        </w:rPr>
        <w:t>путём</w:t>
      </w:r>
      <w:r>
        <w:rPr>
          <w:i/>
          <w:spacing w:val="-2"/>
          <w:sz w:val="24"/>
        </w:rPr>
        <w:t xml:space="preserve"> применения </w:t>
      </w:r>
      <w:r>
        <w:rPr>
          <w:i/>
          <w:sz w:val="24"/>
        </w:rPr>
        <w:t>полуколичественной методики (приложение А 2.6) [87] и морфометрического анализа на основе результатов рентгенографии в боковой проекции и морфометрии в ходе остеоденситометрии, КТ, МРТ [94, 96, 97].</w:t>
      </w:r>
    </w:p>
    <w:p w14:paraId="66BC5A60" w14:textId="77777777" w:rsidR="00565A81" w:rsidRDefault="0023651E">
      <w:pPr>
        <w:spacing w:line="360" w:lineRule="auto"/>
        <w:ind w:firstLineChars="125" w:firstLine="300"/>
        <w:jc w:val="both"/>
        <w:rPr>
          <w:i/>
          <w:sz w:val="24"/>
        </w:rPr>
      </w:pPr>
      <w:r>
        <w:rPr>
          <w:i/>
          <w:sz w:val="24"/>
        </w:rPr>
        <w:t>Практическим специалистам не рекомендуется устанавливать диагноз остеопороза</w:t>
      </w:r>
      <w:r>
        <w:rPr>
          <w:i/>
          <w:spacing w:val="-15"/>
          <w:sz w:val="24"/>
        </w:rPr>
        <w:t xml:space="preserve"> </w:t>
      </w:r>
      <w:r>
        <w:rPr>
          <w:i/>
          <w:sz w:val="24"/>
        </w:rPr>
        <w:t>на</w:t>
      </w:r>
      <w:r>
        <w:rPr>
          <w:i/>
          <w:spacing w:val="-15"/>
          <w:sz w:val="24"/>
        </w:rPr>
        <w:t xml:space="preserve"> </w:t>
      </w:r>
      <w:r>
        <w:rPr>
          <w:i/>
          <w:sz w:val="24"/>
        </w:rPr>
        <w:t>основании</w:t>
      </w:r>
      <w:r>
        <w:rPr>
          <w:i/>
          <w:spacing w:val="-15"/>
          <w:sz w:val="24"/>
        </w:rPr>
        <w:t xml:space="preserve"> </w:t>
      </w:r>
      <w:r>
        <w:rPr>
          <w:i/>
          <w:sz w:val="24"/>
        </w:rPr>
        <w:t>косвенных</w:t>
      </w:r>
      <w:r>
        <w:rPr>
          <w:i/>
          <w:spacing w:val="-15"/>
          <w:sz w:val="24"/>
        </w:rPr>
        <w:t xml:space="preserve"> </w:t>
      </w:r>
      <w:r>
        <w:rPr>
          <w:i/>
          <w:sz w:val="24"/>
        </w:rPr>
        <w:t>признаков</w:t>
      </w:r>
      <w:r>
        <w:rPr>
          <w:i/>
          <w:spacing w:val="-15"/>
          <w:sz w:val="24"/>
        </w:rPr>
        <w:t xml:space="preserve"> </w:t>
      </w:r>
      <w:r>
        <w:rPr>
          <w:i/>
          <w:sz w:val="24"/>
        </w:rPr>
        <w:t>повышенной</w:t>
      </w:r>
      <w:r>
        <w:rPr>
          <w:i/>
          <w:spacing w:val="-15"/>
          <w:sz w:val="24"/>
        </w:rPr>
        <w:t xml:space="preserve"> </w:t>
      </w:r>
      <w:r>
        <w:rPr>
          <w:i/>
          <w:sz w:val="24"/>
        </w:rPr>
        <w:t>прозрачности</w:t>
      </w:r>
      <w:r>
        <w:rPr>
          <w:i/>
          <w:spacing w:val="-15"/>
          <w:sz w:val="24"/>
        </w:rPr>
        <w:t xml:space="preserve"> </w:t>
      </w:r>
      <w:r>
        <w:rPr>
          <w:i/>
          <w:sz w:val="24"/>
        </w:rPr>
        <w:t>костей</w:t>
      </w:r>
      <w:r>
        <w:rPr>
          <w:i/>
          <w:spacing w:val="-15"/>
          <w:sz w:val="24"/>
        </w:rPr>
        <w:t xml:space="preserve"> </w:t>
      </w:r>
      <w:r>
        <w:rPr>
          <w:i/>
          <w:sz w:val="24"/>
        </w:rPr>
        <w:t>скелета на стандартных рентгенограммах у пациентов без компрессионных переломов тел позвонков.</w:t>
      </w:r>
      <w:r>
        <w:rPr>
          <w:i/>
          <w:spacing w:val="-15"/>
          <w:sz w:val="24"/>
        </w:rPr>
        <w:t xml:space="preserve"> </w:t>
      </w:r>
      <w:r>
        <w:rPr>
          <w:i/>
          <w:sz w:val="24"/>
        </w:rPr>
        <w:t>В</w:t>
      </w:r>
      <w:r>
        <w:rPr>
          <w:i/>
          <w:spacing w:val="-15"/>
          <w:sz w:val="24"/>
        </w:rPr>
        <w:t xml:space="preserve"> </w:t>
      </w:r>
      <w:r>
        <w:rPr>
          <w:i/>
          <w:sz w:val="24"/>
        </w:rPr>
        <w:t>ряде</w:t>
      </w:r>
      <w:r>
        <w:rPr>
          <w:i/>
          <w:spacing w:val="-15"/>
          <w:sz w:val="24"/>
        </w:rPr>
        <w:t xml:space="preserve"> </w:t>
      </w:r>
      <w:r>
        <w:rPr>
          <w:i/>
          <w:sz w:val="24"/>
        </w:rPr>
        <w:t>случаев,</w:t>
      </w:r>
      <w:r>
        <w:rPr>
          <w:i/>
          <w:spacing w:val="-15"/>
          <w:sz w:val="24"/>
        </w:rPr>
        <w:t xml:space="preserve"> </w:t>
      </w:r>
      <w:r>
        <w:rPr>
          <w:i/>
          <w:sz w:val="24"/>
        </w:rPr>
        <w:t>в</w:t>
      </w:r>
      <w:r>
        <w:rPr>
          <w:i/>
          <w:spacing w:val="-15"/>
          <w:sz w:val="24"/>
        </w:rPr>
        <w:t xml:space="preserve"> </w:t>
      </w:r>
      <w:r>
        <w:rPr>
          <w:i/>
          <w:sz w:val="24"/>
        </w:rPr>
        <w:t>заключении</w:t>
      </w:r>
      <w:r>
        <w:rPr>
          <w:i/>
          <w:spacing w:val="-15"/>
          <w:sz w:val="24"/>
        </w:rPr>
        <w:t xml:space="preserve"> </w:t>
      </w:r>
      <w:r>
        <w:rPr>
          <w:i/>
          <w:sz w:val="24"/>
        </w:rPr>
        <w:t>врача-рентгенолога</w:t>
      </w:r>
      <w:r>
        <w:rPr>
          <w:i/>
          <w:spacing w:val="-15"/>
          <w:sz w:val="24"/>
        </w:rPr>
        <w:t xml:space="preserve"> </w:t>
      </w:r>
      <w:r>
        <w:rPr>
          <w:i/>
          <w:sz w:val="24"/>
        </w:rPr>
        <w:t>указаны</w:t>
      </w:r>
      <w:r>
        <w:rPr>
          <w:i/>
          <w:spacing w:val="-15"/>
          <w:sz w:val="24"/>
        </w:rPr>
        <w:t xml:space="preserve"> </w:t>
      </w:r>
      <w:r>
        <w:rPr>
          <w:i/>
          <w:sz w:val="24"/>
        </w:rPr>
        <w:t>признаки</w:t>
      </w:r>
      <w:r>
        <w:rPr>
          <w:i/>
          <w:spacing w:val="-15"/>
          <w:sz w:val="24"/>
        </w:rPr>
        <w:t xml:space="preserve"> </w:t>
      </w:r>
      <w:r>
        <w:rPr>
          <w:i/>
          <w:sz w:val="24"/>
        </w:rPr>
        <w:t>остеопороза при рентгенографии различных участков скелета. Повышение рентгенопрозрачности костной ткани неспецифично и в значительной степени зависит от технических условий съёмки и качества проявления рентгенограмм [1]. При отсутствии характерных компрессионных деформаций тел позвонков (компрессионных переломов) установление диагноза остеопороз на основании данных рентгенографии неправомочно [1]. КТ, МРТ и сцинтиграфия скелета могут рассматриваться в качестве дополнительных методов дифференциальной диагностики [88, 98–101].</w:t>
      </w:r>
    </w:p>
    <w:p w14:paraId="62E3F6CE" w14:textId="5477A05F" w:rsidR="00565A81" w:rsidRDefault="0023651E" w:rsidP="00952D8B">
      <w:pPr>
        <w:pStyle w:val="af1"/>
        <w:numPr>
          <w:ilvl w:val="0"/>
          <w:numId w:val="12"/>
        </w:numPr>
        <w:tabs>
          <w:tab w:val="left" w:pos="861"/>
        </w:tabs>
        <w:spacing w:line="360" w:lineRule="auto"/>
        <w:ind w:left="0" w:right="0" w:firstLineChars="125" w:firstLine="301"/>
        <w:rPr>
          <w:sz w:val="24"/>
        </w:rPr>
      </w:pPr>
      <w:r>
        <w:rPr>
          <w:b/>
          <w:sz w:val="24"/>
        </w:rPr>
        <w:t xml:space="preserve">Рекомендуется </w:t>
      </w:r>
      <w:r>
        <w:rPr>
          <w:sz w:val="24"/>
        </w:rPr>
        <w:t>устанавливать диагноз остеопороз и назначать лечение пациентам (женщинам</w:t>
      </w:r>
      <w:r>
        <w:rPr>
          <w:spacing w:val="-8"/>
          <w:sz w:val="24"/>
        </w:rPr>
        <w:t xml:space="preserve"> </w:t>
      </w:r>
      <w:r>
        <w:rPr>
          <w:sz w:val="24"/>
        </w:rPr>
        <w:t>в</w:t>
      </w:r>
      <w:r>
        <w:rPr>
          <w:spacing w:val="-8"/>
          <w:sz w:val="24"/>
        </w:rPr>
        <w:t xml:space="preserve"> </w:t>
      </w:r>
      <w:r>
        <w:rPr>
          <w:sz w:val="24"/>
        </w:rPr>
        <w:t>постменопаузе</w:t>
      </w:r>
      <w:r>
        <w:rPr>
          <w:spacing w:val="-8"/>
          <w:sz w:val="24"/>
        </w:rPr>
        <w:t xml:space="preserve"> </w:t>
      </w:r>
      <w:r>
        <w:rPr>
          <w:sz w:val="24"/>
        </w:rPr>
        <w:t>и</w:t>
      </w:r>
      <w:r>
        <w:rPr>
          <w:spacing w:val="-8"/>
          <w:sz w:val="24"/>
        </w:rPr>
        <w:t xml:space="preserve"> </w:t>
      </w:r>
      <w:r>
        <w:rPr>
          <w:sz w:val="24"/>
        </w:rPr>
        <w:t>мужчинам</w:t>
      </w:r>
      <w:r>
        <w:rPr>
          <w:spacing w:val="-8"/>
          <w:sz w:val="24"/>
        </w:rPr>
        <w:t xml:space="preserve"> </w:t>
      </w:r>
      <w:r>
        <w:rPr>
          <w:sz w:val="24"/>
        </w:rPr>
        <w:t>старше</w:t>
      </w:r>
      <w:r>
        <w:rPr>
          <w:spacing w:val="-8"/>
          <w:sz w:val="24"/>
        </w:rPr>
        <w:t xml:space="preserve"> </w:t>
      </w:r>
      <w:r>
        <w:rPr>
          <w:sz w:val="24"/>
        </w:rPr>
        <w:t>50</w:t>
      </w:r>
      <w:r>
        <w:rPr>
          <w:spacing w:val="-8"/>
          <w:sz w:val="24"/>
        </w:rPr>
        <w:t xml:space="preserve"> </w:t>
      </w:r>
      <w:r>
        <w:rPr>
          <w:sz w:val="24"/>
        </w:rPr>
        <w:t>лет)</w:t>
      </w:r>
      <w:r>
        <w:rPr>
          <w:spacing w:val="-8"/>
          <w:sz w:val="24"/>
        </w:rPr>
        <w:t xml:space="preserve"> </w:t>
      </w:r>
      <w:r>
        <w:rPr>
          <w:sz w:val="24"/>
        </w:rPr>
        <w:t>c</w:t>
      </w:r>
      <w:r>
        <w:rPr>
          <w:spacing w:val="-8"/>
          <w:sz w:val="24"/>
        </w:rPr>
        <w:t xml:space="preserve"> </w:t>
      </w:r>
      <w:r>
        <w:rPr>
          <w:sz w:val="24"/>
        </w:rPr>
        <w:t>высокой</w:t>
      </w:r>
      <w:r>
        <w:rPr>
          <w:spacing w:val="-8"/>
          <w:sz w:val="24"/>
        </w:rPr>
        <w:t xml:space="preserve"> </w:t>
      </w:r>
      <w:r>
        <w:rPr>
          <w:sz w:val="24"/>
        </w:rPr>
        <w:t xml:space="preserve">индивидуальной 10-летней вероятностью основных патологических переломов (результат оценки FRAX </w:t>
      </w:r>
      <w:r>
        <w:rPr>
          <w:sz w:val="24"/>
        </w:rPr>
        <w:lastRenderedPageBreak/>
        <w:t xml:space="preserve">соответствует российскому порогу </w:t>
      </w:r>
      <w:r w:rsidRPr="0010583F">
        <w:rPr>
          <w:sz w:val="24"/>
        </w:rPr>
        <w:t>вмешательства (</w:t>
      </w:r>
      <w:r w:rsidR="00AA3BE9" w:rsidRPr="0010583F">
        <w:rPr>
          <w:sz w:val="24"/>
        </w:rPr>
        <w:t>р</w:t>
      </w:r>
      <w:r w:rsidRPr="0010583F">
        <w:rPr>
          <w:sz w:val="24"/>
        </w:rPr>
        <w:t>исунок 2) и/или превышает «высокую вероятность переломов» (</w:t>
      </w:r>
      <w:r w:rsidR="00AA3BE9" w:rsidRPr="0010583F">
        <w:rPr>
          <w:sz w:val="24"/>
        </w:rPr>
        <w:t>т</w:t>
      </w:r>
      <w:r w:rsidRPr="0010583F">
        <w:rPr>
          <w:sz w:val="24"/>
        </w:rPr>
        <w:t>аблица 3)) независимо</w:t>
      </w:r>
      <w:r>
        <w:rPr>
          <w:sz w:val="24"/>
        </w:rPr>
        <w:t xml:space="preserve"> от показателя рентгеноденситометрии поясничного отдела позвоночника и проксимального отдела бедренной кости [14, 16, 17, 102–104].</w:t>
      </w:r>
    </w:p>
    <w:p w14:paraId="5E80262F" w14:textId="77777777" w:rsidR="00565A81" w:rsidRDefault="0023651E">
      <w:pPr>
        <w:pStyle w:val="3"/>
        <w:spacing w:line="360" w:lineRule="auto"/>
        <w:ind w:left="0" w:firstLineChars="125" w:firstLine="301"/>
        <w:rPr>
          <w:i/>
          <w:szCs w:val="22"/>
        </w:rPr>
      </w:pPr>
      <w:r>
        <w:rPr>
          <w:i/>
          <w:szCs w:val="22"/>
        </w:rPr>
        <w:t>Уровень убедительности рекомендаций В (уровень достоверности доказательств – 1).</w:t>
      </w:r>
    </w:p>
    <w:p w14:paraId="7545C1BF" w14:textId="77777777" w:rsidR="00565A81" w:rsidRDefault="0023651E">
      <w:pPr>
        <w:spacing w:line="360" w:lineRule="auto"/>
        <w:ind w:firstLineChars="125" w:firstLine="300"/>
        <w:jc w:val="both"/>
        <w:rPr>
          <w:i/>
          <w:sz w:val="24"/>
        </w:rPr>
      </w:pPr>
      <w:r>
        <w:rPr>
          <w:i/>
          <w:sz w:val="24"/>
        </w:rPr>
        <w:t>Комментарии:</w:t>
      </w:r>
      <w:r>
        <w:rPr>
          <w:b/>
          <w:sz w:val="24"/>
        </w:rPr>
        <w:t xml:space="preserve"> </w:t>
      </w:r>
      <w:r>
        <w:rPr>
          <w:i/>
          <w:sz w:val="24"/>
        </w:rPr>
        <w:t>Если при оценке жалоб, анамнеза, физикального обследования</w:t>
      </w:r>
      <w:r>
        <w:rPr>
          <w:i/>
          <w:spacing w:val="-3"/>
          <w:sz w:val="24"/>
        </w:rPr>
        <w:t xml:space="preserve"> </w:t>
      </w:r>
      <w:r>
        <w:rPr>
          <w:i/>
          <w:sz w:val="24"/>
        </w:rPr>
        <w:t>и рентгенографии позвоночника патологические переломы не выявлены, решение о необходимости назначения терапии остеопороза принимается на основании 10-летней вероятности развития патологического перелома [3].</w:t>
      </w:r>
    </w:p>
    <w:p w14:paraId="1026B314" w14:textId="7BF72FBA" w:rsidR="00565A81" w:rsidRPr="0010583F" w:rsidRDefault="0023651E">
      <w:pPr>
        <w:spacing w:line="360" w:lineRule="auto"/>
        <w:ind w:firstLineChars="125" w:firstLine="300"/>
        <w:jc w:val="both"/>
        <w:rPr>
          <w:i/>
          <w:sz w:val="24"/>
        </w:rPr>
      </w:pPr>
      <w:r>
        <w:rPr>
          <w:i/>
          <w:sz w:val="24"/>
        </w:rPr>
        <w:t xml:space="preserve">Алгоритм FRAX рассчитывает индивидуальную вероятность перелома бедренной кости и основных патологических переломов (клинически значимые переломы тел позвонков, бедренной, плечевой и лучевой костей) [3, 5, 15, 105], учитывая также риск летального исхода [5]. Так как эпидемиология переломов и смертность различаются в разных странах [106], FRAX </w:t>
      </w:r>
      <w:r w:rsidRPr="0010583F">
        <w:rPr>
          <w:i/>
          <w:sz w:val="24"/>
        </w:rPr>
        <w:t>откалиброван для регионов с известной статистикой [107–110]. Построенная</w:t>
      </w:r>
      <w:r w:rsidRPr="0010583F">
        <w:rPr>
          <w:i/>
          <w:spacing w:val="40"/>
          <w:sz w:val="24"/>
        </w:rPr>
        <w:t xml:space="preserve"> </w:t>
      </w:r>
      <w:r w:rsidRPr="0010583F">
        <w:rPr>
          <w:i/>
          <w:sz w:val="24"/>
        </w:rPr>
        <w:t>на</w:t>
      </w:r>
      <w:r w:rsidRPr="0010583F">
        <w:rPr>
          <w:i/>
          <w:spacing w:val="40"/>
          <w:sz w:val="24"/>
        </w:rPr>
        <w:t xml:space="preserve"> </w:t>
      </w:r>
      <w:r w:rsidRPr="0010583F">
        <w:rPr>
          <w:i/>
          <w:sz w:val="24"/>
        </w:rPr>
        <w:t>основании</w:t>
      </w:r>
      <w:r w:rsidRPr="0010583F">
        <w:rPr>
          <w:i/>
          <w:spacing w:val="40"/>
          <w:sz w:val="24"/>
        </w:rPr>
        <w:t xml:space="preserve"> </w:t>
      </w:r>
      <w:r w:rsidRPr="0010583F">
        <w:rPr>
          <w:i/>
          <w:sz w:val="24"/>
        </w:rPr>
        <w:t>российских</w:t>
      </w:r>
      <w:r w:rsidRPr="0010583F">
        <w:rPr>
          <w:i/>
          <w:spacing w:val="40"/>
          <w:sz w:val="24"/>
        </w:rPr>
        <w:t xml:space="preserve"> </w:t>
      </w:r>
      <w:r w:rsidRPr="0010583F">
        <w:rPr>
          <w:i/>
          <w:sz w:val="24"/>
        </w:rPr>
        <w:t>данных</w:t>
      </w:r>
      <w:r w:rsidRPr="0010583F">
        <w:rPr>
          <w:i/>
          <w:spacing w:val="40"/>
          <w:sz w:val="24"/>
        </w:rPr>
        <w:t xml:space="preserve"> </w:t>
      </w:r>
      <w:r w:rsidRPr="0010583F">
        <w:rPr>
          <w:i/>
          <w:sz w:val="24"/>
        </w:rPr>
        <w:t>точка</w:t>
      </w:r>
      <w:r w:rsidRPr="0010583F">
        <w:rPr>
          <w:i/>
          <w:spacing w:val="40"/>
          <w:sz w:val="24"/>
        </w:rPr>
        <w:t xml:space="preserve"> </w:t>
      </w:r>
      <w:r w:rsidRPr="0010583F">
        <w:rPr>
          <w:i/>
          <w:sz w:val="24"/>
        </w:rPr>
        <w:t>вмешательства</w:t>
      </w:r>
      <w:r w:rsidRPr="0010583F">
        <w:rPr>
          <w:i/>
          <w:spacing w:val="40"/>
          <w:sz w:val="24"/>
        </w:rPr>
        <w:t xml:space="preserve"> </w:t>
      </w:r>
      <w:r w:rsidRPr="0010583F">
        <w:rPr>
          <w:i/>
          <w:sz w:val="24"/>
        </w:rPr>
        <w:t xml:space="preserve">[14], нижний порог вмешательства и верхний порог вмешательства сведены в </w:t>
      </w:r>
      <w:r w:rsidR="00AA3BE9" w:rsidRPr="0010583F">
        <w:rPr>
          <w:i/>
          <w:sz w:val="24"/>
        </w:rPr>
        <w:t>т</w:t>
      </w:r>
      <w:r w:rsidRPr="0010583F">
        <w:rPr>
          <w:i/>
          <w:sz w:val="24"/>
        </w:rPr>
        <w:t>аблице 3 (справочные материалы).</w:t>
      </w:r>
    </w:p>
    <w:p w14:paraId="37B0AEF4" w14:textId="33CE646E" w:rsidR="00565A81" w:rsidRDefault="0023651E">
      <w:pPr>
        <w:spacing w:line="360" w:lineRule="auto"/>
        <w:ind w:firstLineChars="125" w:firstLine="297"/>
        <w:jc w:val="both"/>
        <w:rPr>
          <w:i/>
          <w:sz w:val="24"/>
        </w:rPr>
      </w:pPr>
      <w:r w:rsidRPr="0010583F">
        <w:rPr>
          <w:i/>
          <w:spacing w:val="-2"/>
          <w:sz w:val="24"/>
        </w:rPr>
        <w:t xml:space="preserve">Точка вмешательства предложена Российской ассоциацией по остеопорозу (РАОП) </w:t>
      </w:r>
      <w:r w:rsidRPr="0010583F">
        <w:rPr>
          <w:i/>
          <w:sz w:val="24"/>
        </w:rPr>
        <w:t>на</w:t>
      </w:r>
      <w:r w:rsidRPr="0010583F">
        <w:rPr>
          <w:i/>
          <w:spacing w:val="-15"/>
          <w:sz w:val="24"/>
        </w:rPr>
        <w:t xml:space="preserve"> </w:t>
      </w:r>
      <w:r w:rsidRPr="0010583F">
        <w:rPr>
          <w:i/>
          <w:sz w:val="24"/>
        </w:rPr>
        <w:t>основании</w:t>
      </w:r>
      <w:r w:rsidRPr="0010583F">
        <w:rPr>
          <w:i/>
          <w:spacing w:val="-15"/>
          <w:sz w:val="24"/>
        </w:rPr>
        <w:t xml:space="preserve"> </w:t>
      </w:r>
      <w:r w:rsidRPr="0010583F">
        <w:rPr>
          <w:i/>
          <w:sz w:val="24"/>
        </w:rPr>
        <w:t>статистических</w:t>
      </w:r>
      <w:r w:rsidRPr="0010583F">
        <w:rPr>
          <w:i/>
          <w:spacing w:val="-15"/>
          <w:sz w:val="24"/>
        </w:rPr>
        <w:t xml:space="preserve"> </w:t>
      </w:r>
      <w:r w:rsidRPr="0010583F">
        <w:rPr>
          <w:i/>
          <w:sz w:val="24"/>
        </w:rPr>
        <w:t>данных,</w:t>
      </w:r>
      <w:r w:rsidRPr="0010583F">
        <w:rPr>
          <w:i/>
          <w:spacing w:val="-15"/>
          <w:sz w:val="24"/>
        </w:rPr>
        <w:t xml:space="preserve"> </w:t>
      </w:r>
      <w:r w:rsidRPr="0010583F">
        <w:rPr>
          <w:i/>
          <w:sz w:val="24"/>
        </w:rPr>
        <w:t>полученных</w:t>
      </w:r>
      <w:r w:rsidRPr="0010583F">
        <w:rPr>
          <w:i/>
          <w:spacing w:val="-15"/>
          <w:sz w:val="24"/>
        </w:rPr>
        <w:t xml:space="preserve"> </w:t>
      </w:r>
      <w:r w:rsidRPr="0010583F">
        <w:rPr>
          <w:i/>
          <w:sz w:val="24"/>
        </w:rPr>
        <w:t>из</w:t>
      </w:r>
      <w:r w:rsidRPr="0010583F">
        <w:rPr>
          <w:i/>
          <w:spacing w:val="-15"/>
          <w:sz w:val="24"/>
        </w:rPr>
        <w:t xml:space="preserve"> </w:t>
      </w:r>
      <w:r w:rsidRPr="0010583F">
        <w:rPr>
          <w:i/>
          <w:sz w:val="24"/>
        </w:rPr>
        <w:t>травматологических</w:t>
      </w:r>
      <w:r w:rsidRPr="0010583F">
        <w:rPr>
          <w:i/>
          <w:spacing w:val="-15"/>
          <w:sz w:val="24"/>
        </w:rPr>
        <w:t xml:space="preserve"> </w:t>
      </w:r>
      <w:r w:rsidRPr="0010583F">
        <w:rPr>
          <w:i/>
          <w:sz w:val="24"/>
        </w:rPr>
        <w:t>клиник</w:t>
      </w:r>
      <w:r w:rsidRPr="0010583F">
        <w:rPr>
          <w:i/>
          <w:spacing w:val="-15"/>
          <w:sz w:val="24"/>
        </w:rPr>
        <w:t xml:space="preserve"> </w:t>
      </w:r>
      <w:r w:rsidRPr="0010583F">
        <w:rPr>
          <w:i/>
          <w:sz w:val="24"/>
        </w:rPr>
        <w:t>в</w:t>
      </w:r>
      <w:r w:rsidRPr="0010583F">
        <w:rPr>
          <w:i/>
          <w:spacing w:val="-15"/>
          <w:sz w:val="24"/>
        </w:rPr>
        <w:t xml:space="preserve"> </w:t>
      </w:r>
      <w:r w:rsidRPr="0010583F">
        <w:rPr>
          <w:i/>
          <w:sz w:val="24"/>
        </w:rPr>
        <w:t>городе Ярославле и городе Первоуральске [14, 111], которая затем была доработана с предложением нижней и верхней границ точки вмешательства (</w:t>
      </w:r>
      <w:r w:rsidR="000D24D5" w:rsidRPr="0010583F">
        <w:rPr>
          <w:i/>
          <w:sz w:val="24"/>
        </w:rPr>
        <w:t>р</w:t>
      </w:r>
      <w:r w:rsidRPr="0010583F">
        <w:rPr>
          <w:i/>
          <w:sz w:val="24"/>
        </w:rPr>
        <w:t>исунок 2). Нео</w:t>
      </w:r>
      <w:r>
        <w:rPr>
          <w:i/>
          <w:sz w:val="24"/>
        </w:rPr>
        <w:t>бходимо отметить, что как эпидемиологические исследования, положенные в основу разработки FRAX, так и данные проспективной когорты, на которой российская точка вмешательства оценивалась [112]</w:t>
      </w:r>
      <w:r>
        <w:rPr>
          <w:sz w:val="24"/>
        </w:rPr>
        <w:t xml:space="preserve">, </w:t>
      </w:r>
      <w:r>
        <w:rPr>
          <w:i/>
          <w:sz w:val="24"/>
        </w:rPr>
        <w:t>не обладают достаточной статистической мощностью, соответствующей таковой в Великобритании или в европейских странах с эпидемиологическими</w:t>
      </w:r>
      <w:r>
        <w:rPr>
          <w:i/>
          <w:spacing w:val="-14"/>
          <w:sz w:val="24"/>
        </w:rPr>
        <w:t xml:space="preserve"> </w:t>
      </w:r>
      <w:r>
        <w:rPr>
          <w:i/>
          <w:sz w:val="24"/>
        </w:rPr>
        <w:t>исследованиями</w:t>
      </w:r>
      <w:r>
        <w:rPr>
          <w:i/>
          <w:spacing w:val="-14"/>
          <w:sz w:val="24"/>
        </w:rPr>
        <w:t xml:space="preserve"> </w:t>
      </w:r>
      <w:r>
        <w:rPr>
          <w:i/>
          <w:sz w:val="24"/>
        </w:rPr>
        <w:t>на</w:t>
      </w:r>
      <w:r>
        <w:rPr>
          <w:i/>
          <w:spacing w:val="-14"/>
          <w:sz w:val="24"/>
        </w:rPr>
        <w:t xml:space="preserve"> </w:t>
      </w:r>
      <w:r>
        <w:rPr>
          <w:i/>
          <w:sz w:val="24"/>
        </w:rPr>
        <w:t>уровне</w:t>
      </w:r>
      <w:r>
        <w:rPr>
          <w:i/>
          <w:spacing w:val="-14"/>
          <w:sz w:val="24"/>
        </w:rPr>
        <w:t xml:space="preserve"> </w:t>
      </w:r>
      <w:r>
        <w:rPr>
          <w:i/>
          <w:sz w:val="24"/>
        </w:rPr>
        <w:t>страны</w:t>
      </w:r>
      <w:r>
        <w:rPr>
          <w:i/>
          <w:spacing w:val="-14"/>
          <w:sz w:val="24"/>
        </w:rPr>
        <w:t xml:space="preserve"> </w:t>
      </w:r>
      <w:r>
        <w:rPr>
          <w:i/>
          <w:sz w:val="24"/>
        </w:rPr>
        <w:t>[3].</w:t>
      </w:r>
      <w:r>
        <w:rPr>
          <w:i/>
          <w:spacing w:val="-14"/>
          <w:sz w:val="24"/>
        </w:rPr>
        <w:t xml:space="preserve"> </w:t>
      </w:r>
      <w:r>
        <w:rPr>
          <w:i/>
          <w:sz w:val="24"/>
        </w:rPr>
        <w:t>В</w:t>
      </w:r>
      <w:r>
        <w:rPr>
          <w:i/>
          <w:spacing w:val="-14"/>
          <w:sz w:val="24"/>
        </w:rPr>
        <w:t xml:space="preserve"> </w:t>
      </w:r>
      <w:r>
        <w:rPr>
          <w:i/>
          <w:sz w:val="24"/>
        </w:rPr>
        <w:t>этой</w:t>
      </w:r>
      <w:r>
        <w:rPr>
          <w:i/>
          <w:spacing w:val="-14"/>
          <w:sz w:val="24"/>
        </w:rPr>
        <w:t xml:space="preserve"> </w:t>
      </w:r>
      <w:r>
        <w:rPr>
          <w:i/>
          <w:sz w:val="24"/>
        </w:rPr>
        <w:t>связи,</w:t>
      </w:r>
      <w:r>
        <w:rPr>
          <w:i/>
          <w:spacing w:val="-14"/>
          <w:sz w:val="24"/>
        </w:rPr>
        <w:t xml:space="preserve"> </w:t>
      </w:r>
      <w:r>
        <w:rPr>
          <w:i/>
          <w:sz w:val="24"/>
        </w:rPr>
        <w:t>лицам,</w:t>
      </w:r>
      <w:r>
        <w:rPr>
          <w:i/>
          <w:spacing w:val="-14"/>
          <w:sz w:val="24"/>
        </w:rPr>
        <w:t xml:space="preserve"> </w:t>
      </w:r>
      <w:r>
        <w:rPr>
          <w:i/>
          <w:sz w:val="24"/>
        </w:rPr>
        <w:t>которым была рекомендована рентгеноденситометрия поясничного отдела позвоночника и проксимального отдела бедренной кости по результатам FRAX (оранжевая зона) и выявлен остеопороз по критериям ВОЗ (Т-критерий ≤-2,5), должно быть рекомендовано лечение</w:t>
      </w:r>
      <w:r>
        <w:rPr>
          <w:i/>
          <w:spacing w:val="-6"/>
          <w:sz w:val="24"/>
        </w:rPr>
        <w:t xml:space="preserve"> </w:t>
      </w:r>
      <w:r>
        <w:rPr>
          <w:i/>
          <w:sz w:val="24"/>
        </w:rPr>
        <w:t>остеопороза</w:t>
      </w:r>
      <w:r>
        <w:rPr>
          <w:i/>
          <w:spacing w:val="-6"/>
          <w:sz w:val="24"/>
        </w:rPr>
        <w:t xml:space="preserve"> </w:t>
      </w:r>
      <w:r>
        <w:rPr>
          <w:i/>
          <w:sz w:val="24"/>
        </w:rPr>
        <w:t>без</w:t>
      </w:r>
      <w:r>
        <w:rPr>
          <w:i/>
          <w:spacing w:val="-6"/>
          <w:sz w:val="24"/>
        </w:rPr>
        <w:t xml:space="preserve"> </w:t>
      </w:r>
      <w:r>
        <w:rPr>
          <w:i/>
          <w:sz w:val="24"/>
        </w:rPr>
        <w:t>переоценки</w:t>
      </w:r>
      <w:r>
        <w:rPr>
          <w:i/>
          <w:spacing w:val="-6"/>
          <w:sz w:val="24"/>
        </w:rPr>
        <w:t xml:space="preserve"> </w:t>
      </w:r>
      <w:r>
        <w:rPr>
          <w:i/>
          <w:sz w:val="24"/>
        </w:rPr>
        <w:t>FRAX.</w:t>
      </w:r>
      <w:r>
        <w:rPr>
          <w:i/>
          <w:spacing w:val="-6"/>
          <w:sz w:val="24"/>
        </w:rPr>
        <w:t xml:space="preserve"> </w:t>
      </w:r>
      <w:r>
        <w:rPr>
          <w:i/>
          <w:sz w:val="24"/>
        </w:rPr>
        <w:t>Точка</w:t>
      </w:r>
      <w:r>
        <w:rPr>
          <w:i/>
          <w:spacing w:val="-6"/>
          <w:sz w:val="24"/>
        </w:rPr>
        <w:t xml:space="preserve"> </w:t>
      </w:r>
      <w:r>
        <w:rPr>
          <w:i/>
          <w:sz w:val="24"/>
        </w:rPr>
        <w:t>вмешательства</w:t>
      </w:r>
      <w:r>
        <w:rPr>
          <w:i/>
          <w:spacing w:val="-6"/>
          <w:sz w:val="24"/>
        </w:rPr>
        <w:t xml:space="preserve"> </w:t>
      </w:r>
      <w:r>
        <w:rPr>
          <w:i/>
          <w:sz w:val="24"/>
        </w:rPr>
        <w:t>применяется</w:t>
      </w:r>
      <w:r>
        <w:rPr>
          <w:i/>
          <w:spacing w:val="-6"/>
          <w:sz w:val="24"/>
        </w:rPr>
        <w:t xml:space="preserve"> </w:t>
      </w:r>
      <w:r>
        <w:rPr>
          <w:i/>
          <w:sz w:val="24"/>
        </w:rPr>
        <w:t>одинаково для</w:t>
      </w:r>
      <w:r>
        <w:rPr>
          <w:i/>
          <w:spacing w:val="-4"/>
          <w:sz w:val="24"/>
        </w:rPr>
        <w:t xml:space="preserve"> </w:t>
      </w:r>
      <w:r>
        <w:rPr>
          <w:i/>
          <w:sz w:val="24"/>
        </w:rPr>
        <w:t>мужчин</w:t>
      </w:r>
      <w:r>
        <w:rPr>
          <w:i/>
          <w:spacing w:val="-4"/>
          <w:sz w:val="24"/>
        </w:rPr>
        <w:t xml:space="preserve"> </w:t>
      </w:r>
      <w:r>
        <w:rPr>
          <w:i/>
          <w:sz w:val="24"/>
        </w:rPr>
        <w:t>и</w:t>
      </w:r>
      <w:r>
        <w:rPr>
          <w:i/>
          <w:spacing w:val="-4"/>
          <w:sz w:val="24"/>
        </w:rPr>
        <w:t xml:space="preserve"> </w:t>
      </w:r>
      <w:r>
        <w:rPr>
          <w:i/>
          <w:sz w:val="24"/>
        </w:rPr>
        <w:t>женщин.</w:t>
      </w:r>
      <w:r>
        <w:rPr>
          <w:i/>
          <w:spacing w:val="-4"/>
          <w:sz w:val="24"/>
        </w:rPr>
        <w:t xml:space="preserve"> </w:t>
      </w:r>
      <w:r>
        <w:rPr>
          <w:i/>
          <w:sz w:val="24"/>
        </w:rPr>
        <w:t>В</w:t>
      </w:r>
      <w:r>
        <w:rPr>
          <w:i/>
          <w:spacing w:val="-4"/>
          <w:sz w:val="24"/>
        </w:rPr>
        <w:t xml:space="preserve"> </w:t>
      </w:r>
      <w:r>
        <w:rPr>
          <w:i/>
          <w:sz w:val="24"/>
        </w:rPr>
        <w:t>ряде</w:t>
      </w:r>
      <w:r>
        <w:rPr>
          <w:i/>
          <w:spacing w:val="-4"/>
          <w:sz w:val="24"/>
        </w:rPr>
        <w:t xml:space="preserve"> </w:t>
      </w:r>
      <w:r>
        <w:rPr>
          <w:i/>
          <w:sz w:val="24"/>
        </w:rPr>
        <w:t>Российских</w:t>
      </w:r>
      <w:r>
        <w:rPr>
          <w:i/>
          <w:spacing w:val="-4"/>
          <w:sz w:val="24"/>
        </w:rPr>
        <w:t xml:space="preserve"> </w:t>
      </w:r>
      <w:r>
        <w:rPr>
          <w:i/>
          <w:sz w:val="24"/>
        </w:rPr>
        <w:t>исследований</w:t>
      </w:r>
      <w:r>
        <w:rPr>
          <w:i/>
          <w:spacing w:val="-4"/>
          <w:sz w:val="24"/>
        </w:rPr>
        <w:t xml:space="preserve"> </w:t>
      </w:r>
      <w:r>
        <w:rPr>
          <w:i/>
          <w:sz w:val="24"/>
        </w:rPr>
        <w:t>было</w:t>
      </w:r>
      <w:r>
        <w:rPr>
          <w:i/>
          <w:spacing w:val="-4"/>
          <w:sz w:val="24"/>
        </w:rPr>
        <w:t xml:space="preserve"> </w:t>
      </w:r>
      <w:r>
        <w:rPr>
          <w:i/>
          <w:sz w:val="24"/>
        </w:rPr>
        <w:t>показано,</w:t>
      </w:r>
      <w:r>
        <w:rPr>
          <w:i/>
          <w:spacing w:val="-4"/>
          <w:sz w:val="24"/>
        </w:rPr>
        <w:t xml:space="preserve"> </w:t>
      </w:r>
      <w:r>
        <w:rPr>
          <w:i/>
          <w:sz w:val="24"/>
        </w:rPr>
        <w:t>что</w:t>
      </w:r>
      <w:r>
        <w:rPr>
          <w:i/>
          <w:spacing w:val="-4"/>
          <w:sz w:val="24"/>
        </w:rPr>
        <w:t xml:space="preserve"> </w:t>
      </w:r>
      <w:r>
        <w:rPr>
          <w:i/>
          <w:sz w:val="24"/>
        </w:rPr>
        <w:t>крайне</w:t>
      </w:r>
      <w:r>
        <w:rPr>
          <w:i/>
          <w:spacing w:val="-4"/>
          <w:sz w:val="24"/>
        </w:rPr>
        <w:t xml:space="preserve"> </w:t>
      </w:r>
      <w:r>
        <w:rPr>
          <w:i/>
          <w:sz w:val="24"/>
        </w:rPr>
        <w:t xml:space="preserve">низкая пропорция мужчин достигает точки вмешательства, поэтому экспертами было предложено выделить фиксированную точку вмешательства – 10% для основных остеопоротических переломов для инициации терапии остеопороза у мужчин [25]. </w:t>
      </w:r>
      <w:r>
        <w:rPr>
          <w:i/>
          <w:sz w:val="24"/>
        </w:rPr>
        <w:lastRenderedPageBreak/>
        <w:t>Вместе с тем, эти исследования не учитывают необходимость назначения терапии пациентам мужского пола с имеющимися патологическими переломами тел позвонков, бедра и множественными переломами, а также теми пациентами, кто был диагностирован по данным остеоденситометрии. При исключении этих когорт пациентов,</w:t>
      </w:r>
      <w:r>
        <w:rPr>
          <w:i/>
          <w:spacing w:val="-9"/>
          <w:sz w:val="24"/>
        </w:rPr>
        <w:t xml:space="preserve"> </w:t>
      </w:r>
      <w:r>
        <w:rPr>
          <w:i/>
          <w:sz w:val="24"/>
        </w:rPr>
        <w:t>пропорция</w:t>
      </w:r>
      <w:r>
        <w:rPr>
          <w:i/>
          <w:spacing w:val="-9"/>
          <w:sz w:val="24"/>
        </w:rPr>
        <w:t xml:space="preserve"> </w:t>
      </w:r>
      <w:r>
        <w:rPr>
          <w:i/>
          <w:sz w:val="24"/>
        </w:rPr>
        <w:t>мужчин,</w:t>
      </w:r>
      <w:r>
        <w:rPr>
          <w:i/>
          <w:spacing w:val="-9"/>
          <w:sz w:val="24"/>
        </w:rPr>
        <w:t xml:space="preserve"> </w:t>
      </w:r>
      <w:r>
        <w:rPr>
          <w:i/>
          <w:sz w:val="24"/>
        </w:rPr>
        <w:t>которые</w:t>
      </w:r>
      <w:r>
        <w:rPr>
          <w:i/>
          <w:spacing w:val="-9"/>
          <w:sz w:val="24"/>
        </w:rPr>
        <w:t xml:space="preserve"> </w:t>
      </w:r>
      <w:r>
        <w:rPr>
          <w:i/>
          <w:sz w:val="24"/>
        </w:rPr>
        <w:t>нуждаются</w:t>
      </w:r>
      <w:r>
        <w:rPr>
          <w:i/>
          <w:spacing w:val="-9"/>
          <w:sz w:val="24"/>
        </w:rPr>
        <w:t xml:space="preserve"> </w:t>
      </w:r>
      <w:r>
        <w:rPr>
          <w:i/>
          <w:sz w:val="24"/>
        </w:rPr>
        <w:t>в</w:t>
      </w:r>
      <w:r>
        <w:rPr>
          <w:i/>
          <w:spacing w:val="-9"/>
          <w:sz w:val="24"/>
        </w:rPr>
        <w:t xml:space="preserve"> </w:t>
      </w:r>
      <w:r>
        <w:rPr>
          <w:i/>
          <w:sz w:val="24"/>
        </w:rPr>
        <w:t>лечении</w:t>
      </w:r>
      <w:r>
        <w:rPr>
          <w:i/>
          <w:spacing w:val="-9"/>
          <w:sz w:val="24"/>
        </w:rPr>
        <w:t xml:space="preserve"> </w:t>
      </w:r>
      <w:r>
        <w:rPr>
          <w:i/>
          <w:sz w:val="24"/>
        </w:rPr>
        <w:t>остеопороза</w:t>
      </w:r>
      <w:r>
        <w:rPr>
          <w:i/>
          <w:spacing w:val="-9"/>
          <w:sz w:val="24"/>
        </w:rPr>
        <w:t xml:space="preserve"> </w:t>
      </w:r>
      <w:r>
        <w:rPr>
          <w:i/>
          <w:sz w:val="24"/>
        </w:rPr>
        <w:t>может</w:t>
      </w:r>
      <w:r>
        <w:rPr>
          <w:i/>
          <w:spacing w:val="-9"/>
          <w:sz w:val="24"/>
        </w:rPr>
        <w:t xml:space="preserve"> </w:t>
      </w:r>
      <w:r>
        <w:rPr>
          <w:i/>
          <w:sz w:val="24"/>
        </w:rPr>
        <w:t>быть уже значительно меньше. В настоящее время, нет достаточно доказательств, позволяющих</w:t>
      </w:r>
      <w:r>
        <w:rPr>
          <w:i/>
          <w:spacing w:val="40"/>
          <w:sz w:val="24"/>
        </w:rPr>
        <w:t xml:space="preserve"> </w:t>
      </w:r>
      <w:r>
        <w:rPr>
          <w:i/>
          <w:sz w:val="24"/>
        </w:rPr>
        <w:t>изменить</w:t>
      </w:r>
      <w:r>
        <w:rPr>
          <w:i/>
          <w:spacing w:val="40"/>
          <w:sz w:val="24"/>
        </w:rPr>
        <w:t xml:space="preserve"> </w:t>
      </w:r>
      <w:r>
        <w:rPr>
          <w:i/>
          <w:sz w:val="24"/>
        </w:rPr>
        <w:t>точку</w:t>
      </w:r>
      <w:r>
        <w:rPr>
          <w:i/>
          <w:spacing w:val="40"/>
          <w:sz w:val="24"/>
        </w:rPr>
        <w:t xml:space="preserve"> </w:t>
      </w:r>
      <w:r>
        <w:rPr>
          <w:i/>
          <w:sz w:val="24"/>
        </w:rPr>
        <w:t>вмешательства</w:t>
      </w:r>
      <w:r>
        <w:rPr>
          <w:i/>
          <w:spacing w:val="40"/>
          <w:sz w:val="24"/>
        </w:rPr>
        <w:t xml:space="preserve"> </w:t>
      </w:r>
      <w:r>
        <w:rPr>
          <w:i/>
          <w:sz w:val="24"/>
        </w:rPr>
        <w:t>для</w:t>
      </w:r>
      <w:r>
        <w:rPr>
          <w:i/>
          <w:spacing w:val="40"/>
          <w:sz w:val="24"/>
        </w:rPr>
        <w:t xml:space="preserve"> </w:t>
      </w:r>
      <w:r>
        <w:rPr>
          <w:i/>
          <w:sz w:val="24"/>
        </w:rPr>
        <w:t>мужчин</w:t>
      </w:r>
      <w:r>
        <w:rPr>
          <w:i/>
          <w:spacing w:val="40"/>
          <w:sz w:val="24"/>
        </w:rPr>
        <w:t xml:space="preserve"> </w:t>
      </w:r>
      <w:r>
        <w:rPr>
          <w:i/>
          <w:sz w:val="24"/>
        </w:rPr>
        <w:t>и</w:t>
      </w:r>
      <w:r>
        <w:rPr>
          <w:i/>
          <w:spacing w:val="40"/>
          <w:sz w:val="24"/>
        </w:rPr>
        <w:t xml:space="preserve"> </w:t>
      </w:r>
      <w:r>
        <w:rPr>
          <w:i/>
          <w:sz w:val="24"/>
        </w:rPr>
        <w:t>сделать</w:t>
      </w:r>
      <w:r>
        <w:rPr>
          <w:i/>
          <w:spacing w:val="40"/>
          <w:sz w:val="24"/>
        </w:rPr>
        <w:t xml:space="preserve"> </w:t>
      </w:r>
      <w:r>
        <w:rPr>
          <w:i/>
          <w:sz w:val="24"/>
        </w:rPr>
        <w:t>ее</w:t>
      </w:r>
      <w:r>
        <w:rPr>
          <w:i/>
          <w:spacing w:val="40"/>
          <w:sz w:val="24"/>
        </w:rPr>
        <w:t xml:space="preserve"> </w:t>
      </w:r>
      <w:r>
        <w:rPr>
          <w:i/>
          <w:sz w:val="24"/>
        </w:rPr>
        <w:t>отличной</w:t>
      </w:r>
      <w:r>
        <w:rPr>
          <w:i/>
          <w:spacing w:val="40"/>
          <w:sz w:val="24"/>
        </w:rPr>
        <w:t xml:space="preserve"> </w:t>
      </w:r>
      <w:r>
        <w:rPr>
          <w:i/>
          <w:sz w:val="24"/>
        </w:rPr>
        <w:t xml:space="preserve">от </w:t>
      </w:r>
      <w:r>
        <w:rPr>
          <w:i/>
          <w:spacing w:val="-2"/>
          <w:sz w:val="24"/>
        </w:rPr>
        <w:t>женской.</w:t>
      </w:r>
    </w:p>
    <w:p w14:paraId="10349252" w14:textId="77777777" w:rsidR="00565A81" w:rsidRDefault="0023651E">
      <w:pPr>
        <w:pStyle w:val="ab"/>
        <w:spacing w:line="360" w:lineRule="auto"/>
        <w:ind w:left="0" w:firstLineChars="125" w:firstLine="113"/>
        <w:rPr>
          <w:i/>
          <w:sz w:val="9"/>
        </w:rPr>
      </w:pPr>
      <w:r>
        <w:rPr>
          <w:i/>
          <w:noProof/>
          <w:sz w:val="9"/>
          <w:lang w:eastAsia="ru-RU"/>
        </w:rPr>
        <w:drawing>
          <wp:anchor distT="0" distB="0" distL="0" distR="0" simplePos="0" relativeHeight="251665408" behindDoc="1" locked="0" layoutInCell="1" allowOverlap="1" wp14:anchorId="4DD91B66" wp14:editId="1CFCFBA3">
            <wp:simplePos x="0" y="0"/>
            <wp:positionH relativeFrom="page">
              <wp:posOffset>1274445</wp:posOffset>
            </wp:positionH>
            <wp:positionV relativeFrom="paragraph">
              <wp:posOffset>180340</wp:posOffset>
            </wp:positionV>
            <wp:extent cx="5188585" cy="3225165"/>
            <wp:effectExtent l="0" t="0" r="8255" b="5715"/>
            <wp:wrapTopAndBottom/>
            <wp:docPr id="14" name="Image 14"/>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3" cstate="print"/>
                    <a:stretch>
                      <a:fillRect/>
                    </a:stretch>
                  </pic:blipFill>
                  <pic:spPr>
                    <a:xfrm>
                      <a:off x="0" y="0"/>
                      <a:ext cx="5188585" cy="3225165"/>
                    </a:xfrm>
                    <a:prstGeom prst="rect">
                      <a:avLst/>
                    </a:prstGeom>
                  </pic:spPr>
                </pic:pic>
              </a:graphicData>
            </a:graphic>
          </wp:anchor>
        </w:drawing>
      </w:r>
    </w:p>
    <w:p w14:paraId="4BDE18CC" w14:textId="77777777" w:rsidR="00565A81" w:rsidRDefault="0023651E">
      <w:pPr>
        <w:pStyle w:val="3"/>
        <w:spacing w:line="360" w:lineRule="auto"/>
        <w:ind w:left="0" w:firstLineChars="125" w:firstLine="301"/>
      </w:pPr>
      <w:r>
        <w:t>Рисунок 2. Точка вмешательства FRAX, предложенная для российской популяции</w:t>
      </w:r>
      <w:r>
        <w:rPr>
          <w:spacing w:val="40"/>
        </w:rPr>
        <w:t xml:space="preserve"> </w:t>
      </w:r>
      <w:r>
        <w:t>по</w:t>
      </w:r>
      <w:r>
        <w:rPr>
          <w:spacing w:val="-4"/>
        </w:rPr>
        <w:t xml:space="preserve"> </w:t>
      </w:r>
      <w:r>
        <w:t>данным</w:t>
      </w:r>
      <w:r>
        <w:rPr>
          <w:spacing w:val="-4"/>
        </w:rPr>
        <w:t xml:space="preserve"> </w:t>
      </w:r>
      <w:r>
        <w:t>исследований</w:t>
      </w:r>
      <w:r>
        <w:rPr>
          <w:spacing w:val="-4"/>
        </w:rPr>
        <w:t xml:space="preserve"> </w:t>
      </w:r>
      <w:r>
        <w:t>в</w:t>
      </w:r>
      <w:r>
        <w:rPr>
          <w:spacing w:val="-4"/>
        </w:rPr>
        <w:t xml:space="preserve"> </w:t>
      </w:r>
      <w:r>
        <w:t>Ярославле</w:t>
      </w:r>
      <w:r>
        <w:rPr>
          <w:spacing w:val="-4"/>
        </w:rPr>
        <w:t xml:space="preserve"> </w:t>
      </w:r>
      <w:r>
        <w:t>и</w:t>
      </w:r>
      <w:r>
        <w:rPr>
          <w:spacing w:val="-4"/>
        </w:rPr>
        <w:t xml:space="preserve"> </w:t>
      </w:r>
      <w:r>
        <w:t>Первоуральске</w:t>
      </w:r>
      <w:r>
        <w:rPr>
          <w:spacing w:val="-4"/>
        </w:rPr>
        <w:t xml:space="preserve"> </w:t>
      </w:r>
      <w:r>
        <w:t>(ИМТ</w:t>
      </w:r>
      <w:r>
        <w:rPr>
          <w:spacing w:val="-4"/>
        </w:rPr>
        <w:t xml:space="preserve"> </w:t>
      </w:r>
      <w:r>
        <w:t>24кг/м</w:t>
      </w:r>
      <w:r>
        <w:rPr>
          <w:vertAlign w:val="superscript"/>
        </w:rPr>
        <w:t>2</w:t>
      </w:r>
      <w:r>
        <w:t>)</w:t>
      </w:r>
      <w:r>
        <w:rPr>
          <w:spacing w:val="-4"/>
        </w:rPr>
        <w:t xml:space="preserve"> </w:t>
      </w:r>
      <w:r>
        <w:t>без</w:t>
      </w:r>
      <w:r>
        <w:rPr>
          <w:spacing w:val="-4"/>
        </w:rPr>
        <w:t xml:space="preserve"> </w:t>
      </w:r>
      <w:r>
        <w:t>данных</w:t>
      </w:r>
      <w:r>
        <w:rPr>
          <w:spacing w:val="-4"/>
        </w:rPr>
        <w:t xml:space="preserve"> </w:t>
      </w:r>
      <w:r>
        <w:t xml:space="preserve">по </w:t>
      </w:r>
      <w:r>
        <w:rPr>
          <w:spacing w:val="-4"/>
        </w:rPr>
        <w:t>МПК.</w:t>
      </w:r>
    </w:p>
    <w:p w14:paraId="5B08B871" w14:textId="77777777" w:rsidR="005F385B" w:rsidRDefault="0023651E" w:rsidP="005F385B">
      <w:pPr>
        <w:spacing w:line="360" w:lineRule="auto"/>
        <w:ind w:firstLineChars="125" w:firstLine="301"/>
        <w:jc w:val="right"/>
        <w:rPr>
          <w:b/>
          <w:bCs/>
          <w:sz w:val="24"/>
          <w:szCs w:val="24"/>
        </w:rPr>
      </w:pPr>
      <w:r>
        <w:rPr>
          <w:b/>
          <w:bCs/>
          <w:sz w:val="24"/>
          <w:szCs w:val="24"/>
        </w:rPr>
        <w:t xml:space="preserve">Таблица 3. </w:t>
      </w:r>
    </w:p>
    <w:p w14:paraId="226A2F1D" w14:textId="46E1AF23" w:rsidR="00565A81" w:rsidRDefault="0023651E" w:rsidP="005F385B">
      <w:pPr>
        <w:spacing w:line="360" w:lineRule="auto"/>
        <w:ind w:firstLineChars="125" w:firstLine="301"/>
        <w:jc w:val="center"/>
        <w:rPr>
          <w:b/>
          <w:bCs/>
          <w:sz w:val="24"/>
          <w:szCs w:val="24"/>
        </w:rPr>
      </w:pPr>
      <w:r>
        <w:rPr>
          <w:b/>
          <w:bCs/>
          <w:sz w:val="24"/>
          <w:szCs w:val="24"/>
        </w:rPr>
        <w:t>Точка вмешательства FRAX по 10-летней вероятности (в процентах) основных патологических переломов эквивалентных вероятности переломов у женщин с патологическим переломом в анамнезе без других факторов риска (ИМТ = 24 кг/м</w:t>
      </w:r>
      <w:r>
        <w:rPr>
          <w:b/>
          <w:bCs/>
          <w:sz w:val="24"/>
          <w:szCs w:val="24"/>
          <w:vertAlign w:val="superscript"/>
        </w:rPr>
        <w:t>2</w:t>
      </w:r>
      <w:r>
        <w:rPr>
          <w:b/>
          <w:bCs/>
          <w:sz w:val="24"/>
          <w:szCs w:val="24"/>
        </w:rPr>
        <w:t>), без данных по МПК [14]</w:t>
      </w:r>
    </w:p>
    <w:tbl>
      <w:tblPr>
        <w:tblW w:w="0" w:type="auto"/>
        <w:tblInd w:w="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067"/>
        <w:gridCol w:w="3050"/>
        <w:gridCol w:w="2704"/>
        <w:gridCol w:w="2539"/>
      </w:tblGrid>
      <w:tr w:rsidR="00565A81" w14:paraId="5F09758F" w14:textId="77777777">
        <w:trPr>
          <w:trHeight w:val="317"/>
        </w:trPr>
        <w:tc>
          <w:tcPr>
            <w:tcW w:w="1067" w:type="dxa"/>
            <w:vMerge w:val="restart"/>
          </w:tcPr>
          <w:p w14:paraId="5E9E3FAE" w14:textId="77777777" w:rsidR="00565A81" w:rsidRDefault="0023651E">
            <w:pPr>
              <w:jc w:val="both"/>
              <w:rPr>
                <w:b/>
                <w:bCs/>
                <w:i/>
                <w:sz w:val="24"/>
                <w:szCs w:val="24"/>
              </w:rPr>
            </w:pPr>
            <w:r>
              <w:rPr>
                <w:b/>
                <w:bCs/>
                <w:i/>
                <w:sz w:val="24"/>
                <w:szCs w:val="24"/>
              </w:rPr>
              <w:t>Возраст (годы)</w:t>
            </w:r>
          </w:p>
        </w:tc>
        <w:tc>
          <w:tcPr>
            <w:tcW w:w="8293" w:type="dxa"/>
            <w:gridSpan w:val="3"/>
          </w:tcPr>
          <w:p w14:paraId="77FDCF5F" w14:textId="77777777" w:rsidR="00565A81" w:rsidRDefault="0023651E">
            <w:pPr>
              <w:ind w:firstLineChars="125" w:firstLine="301"/>
              <w:jc w:val="both"/>
              <w:rPr>
                <w:b/>
                <w:bCs/>
                <w:i/>
                <w:sz w:val="24"/>
                <w:szCs w:val="24"/>
              </w:rPr>
            </w:pPr>
            <w:r>
              <w:rPr>
                <w:b/>
                <w:bCs/>
                <w:i/>
                <w:sz w:val="24"/>
                <w:szCs w:val="24"/>
              </w:rPr>
              <w:t>10-летняя вероятность переломов (%)</w:t>
            </w:r>
          </w:p>
        </w:tc>
      </w:tr>
      <w:tr w:rsidR="00565A81" w14:paraId="66D9F709" w14:textId="77777777">
        <w:trPr>
          <w:trHeight w:val="634"/>
        </w:trPr>
        <w:tc>
          <w:tcPr>
            <w:tcW w:w="1067" w:type="dxa"/>
            <w:vMerge/>
            <w:tcBorders>
              <w:top w:val="nil"/>
            </w:tcBorders>
          </w:tcPr>
          <w:p w14:paraId="08EFC725" w14:textId="77777777" w:rsidR="00565A81" w:rsidRDefault="00565A81">
            <w:pPr>
              <w:ind w:firstLineChars="125" w:firstLine="301"/>
              <w:jc w:val="both"/>
              <w:rPr>
                <w:b/>
                <w:bCs/>
                <w:i/>
                <w:sz w:val="24"/>
                <w:szCs w:val="24"/>
              </w:rPr>
            </w:pPr>
          </w:p>
        </w:tc>
        <w:tc>
          <w:tcPr>
            <w:tcW w:w="3050" w:type="dxa"/>
          </w:tcPr>
          <w:p w14:paraId="71B781E6" w14:textId="77777777" w:rsidR="00565A81" w:rsidRDefault="0023651E">
            <w:pPr>
              <w:ind w:firstLineChars="125" w:firstLine="301"/>
              <w:jc w:val="both"/>
              <w:rPr>
                <w:b/>
                <w:bCs/>
                <w:i/>
                <w:sz w:val="24"/>
                <w:szCs w:val="24"/>
              </w:rPr>
            </w:pPr>
            <w:r>
              <w:rPr>
                <w:b/>
                <w:bCs/>
                <w:i/>
                <w:sz w:val="24"/>
                <w:szCs w:val="24"/>
              </w:rPr>
              <w:t>Точка терапевтического</w:t>
            </w:r>
          </w:p>
          <w:p w14:paraId="27FF3BE2" w14:textId="77777777" w:rsidR="00565A81" w:rsidRDefault="0023651E">
            <w:pPr>
              <w:ind w:firstLineChars="125" w:firstLine="301"/>
              <w:jc w:val="both"/>
              <w:rPr>
                <w:b/>
                <w:bCs/>
                <w:i/>
                <w:sz w:val="24"/>
                <w:szCs w:val="24"/>
              </w:rPr>
            </w:pPr>
            <w:r>
              <w:rPr>
                <w:b/>
                <w:bCs/>
                <w:i/>
                <w:sz w:val="24"/>
                <w:szCs w:val="24"/>
              </w:rPr>
              <w:t>вмешательства</w:t>
            </w:r>
            <w:r>
              <w:rPr>
                <w:b/>
                <w:bCs/>
                <w:i/>
                <w:sz w:val="24"/>
                <w:szCs w:val="24"/>
                <w:vertAlign w:val="superscript"/>
              </w:rPr>
              <w:t>1</w:t>
            </w:r>
          </w:p>
        </w:tc>
        <w:tc>
          <w:tcPr>
            <w:tcW w:w="2704" w:type="dxa"/>
          </w:tcPr>
          <w:p w14:paraId="05A9132A" w14:textId="77777777" w:rsidR="00565A81" w:rsidRDefault="0023651E">
            <w:pPr>
              <w:ind w:firstLineChars="125" w:firstLine="301"/>
              <w:jc w:val="both"/>
              <w:rPr>
                <w:b/>
                <w:bCs/>
                <w:i/>
                <w:sz w:val="24"/>
                <w:szCs w:val="24"/>
              </w:rPr>
            </w:pPr>
            <w:r>
              <w:rPr>
                <w:b/>
                <w:bCs/>
                <w:i/>
                <w:sz w:val="24"/>
                <w:szCs w:val="24"/>
              </w:rPr>
              <w:t>Низкая вероятность</w:t>
            </w:r>
          </w:p>
          <w:p w14:paraId="4250DF5D" w14:textId="77777777" w:rsidR="00565A81" w:rsidRDefault="0023651E">
            <w:pPr>
              <w:ind w:firstLineChars="125" w:firstLine="301"/>
              <w:jc w:val="both"/>
              <w:rPr>
                <w:b/>
                <w:bCs/>
                <w:i/>
                <w:sz w:val="24"/>
                <w:szCs w:val="24"/>
              </w:rPr>
            </w:pPr>
            <w:r>
              <w:rPr>
                <w:b/>
                <w:bCs/>
                <w:i/>
                <w:sz w:val="24"/>
                <w:szCs w:val="24"/>
              </w:rPr>
              <w:t>переломов</w:t>
            </w:r>
            <w:r>
              <w:rPr>
                <w:b/>
                <w:bCs/>
                <w:i/>
                <w:sz w:val="24"/>
                <w:szCs w:val="24"/>
                <w:vertAlign w:val="superscript"/>
              </w:rPr>
              <w:t>2</w:t>
            </w:r>
          </w:p>
        </w:tc>
        <w:tc>
          <w:tcPr>
            <w:tcW w:w="2539" w:type="dxa"/>
          </w:tcPr>
          <w:p w14:paraId="3395D9F6" w14:textId="77777777" w:rsidR="00565A81" w:rsidRDefault="0023651E">
            <w:pPr>
              <w:ind w:firstLineChars="125" w:firstLine="301"/>
              <w:jc w:val="both"/>
              <w:rPr>
                <w:b/>
                <w:bCs/>
                <w:i/>
                <w:sz w:val="24"/>
                <w:szCs w:val="24"/>
              </w:rPr>
            </w:pPr>
            <w:r>
              <w:rPr>
                <w:b/>
                <w:bCs/>
                <w:i/>
                <w:sz w:val="24"/>
                <w:szCs w:val="24"/>
              </w:rPr>
              <w:t>Высокая вероятность</w:t>
            </w:r>
          </w:p>
          <w:p w14:paraId="16D790C8" w14:textId="77777777" w:rsidR="00565A81" w:rsidRDefault="0023651E">
            <w:pPr>
              <w:ind w:firstLineChars="125" w:firstLine="301"/>
              <w:jc w:val="both"/>
              <w:rPr>
                <w:b/>
                <w:bCs/>
                <w:i/>
                <w:sz w:val="24"/>
                <w:szCs w:val="24"/>
              </w:rPr>
            </w:pPr>
            <w:r>
              <w:rPr>
                <w:b/>
                <w:bCs/>
                <w:i/>
                <w:sz w:val="24"/>
                <w:szCs w:val="24"/>
              </w:rPr>
              <w:t>переломов</w:t>
            </w:r>
            <w:r>
              <w:rPr>
                <w:b/>
                <w:bCs/>
                <w:i/>
                <w:sz w:val="24"/>
                <w:szCs w:val="24"/>
                <w:vertAlign w:val="superscript"/>
              </w:rPr>
              <w:t>3</w:t>
            </w:r>
          </w:p>
        </w:tc>
      </w:tr>
      <w:tr w:rsidR="00565A81" w14:paraId="7045A9D8" w14:textId="77777777">
        <w:trPr>
          <w:trHeight w:val="317"/>
        </w:trPr>
        <w:tc>
          <w:tcPr>
            <w:tcW w:w="1067" w:type="dxa"/>
          </w:tcPr>
          <w:p w14:paraId="52E6FED1" w14:textId="77777777" w:rsidR="00565A81" w:rsidRDefault="0023651E">
            <w:pPr>
              <w:ind w:firstLineChars="125" w:firstLine="300"/>
              <w:jc w:val="both"/>
              <w:rPr>
                <w:bCs/>
                <w:i/>
                <w:sz w:val="24"/>
                <w:szCs w:val="24"/>
              </w:rPr>
            </w:pPr>
            <w:r>
              <w:rPr>
                <w:bCs/>
                <w:i/>
                <w:sz w:val="24"/>
                <w:szCs w:val="24"/>
              </w:rPr>
              <w:t>40</w:t>
            </w:r>
          </w:p>
        </w:tc>
        <w:tc>
          <w:tcPr>
            <w:tcW w:w="3050" w:type="dxa"/>
          </w:tcPr>
          <w:p w14:paraId="02CA7D02" w14:textId="77777777" w:rsidR="00565A81" w:rsidRDefault="0023651E">
            <w:pPr>
              <w:ind w:firstLineChars="125" w:firstLine="300"/>
              <w:jc w:val="both"/>
              <w:rPr>
                <w:bCs/>
                <w:i/>
                <w:sz w:val="24"/>
                <w:szCs w:val="24"/>
              </w:rPr>
            </w:pPr>
            <w:r>
              <w:rPr>
                <w:bCs/>
                <w:i/>
                <w:sz w:val="24"/>
                <w:szCs w:val="24"/>
              </w:rPr>
              <w:t>10,75</w:t>
            </w:r>
          </w:p>
        </w:tc>
        <w:tc>
          <w:tcPr>
            <w:tcW w:w="2704" w:type="dxa"/>
          </w:tcPr>
          <w:p w14:paraId="2D2A6A7A" w14:textId="77777777" w:rsidR="00565A81" w:rsidRDefault="0023651E">
            <w:pPr>
              <w:ind w:firstLineChars="125" w:firstLine="300"/>
              <w:jc w:val="both"/>
              <w:rPr>
                <w:bCs/>
                <w:i/>
                <w:sz w:val="24"/>
                <w:szCs w:val="24"/>
              </w:rPr>
            </w:pPr>
            <w:r>
              <w:rPr>
                <w:bCs/>
                <w:i/>
                <w:sz w:val="24"/>
                <w:szCs w:val="24"/>
              </w:rPr>
              <w:t>4,87</w:t>
            </w:r>
          </w:p>
        </w:tc>
        <w:tc>
          <w:tcPr>
            <w:tcW w:w="2539" w:type="dxa"/>
          </w:tcPr>
          <w:p w14:paraId="4F439F5E" w14:textId="77777777" w:rsidR="00565A81" w:rsidRDefault="0023651E">
            <w:pPr>
              <w:ind w:firstLineChars="125" w:firstLine="300"/>
              <w:jc w:val="both"/>
              <w:rPr>
                <w:bCs/>
                <w:i/>
                <w:sz w:val="24"/>
                <w:szCs w:val="24"/>
              </w:rPr>
            </w:pPr>
            <w:r>
              <w:rPr>
                <w:bCs/>
                <w:i/>
                <w:sz w:val="24"/>
                <w:szCs w:val="24"/>
              </w:rPr>
              <w:t>12,9</w:t>
            </w:r>
          </w:p>
        </w:tc>
      </w:tr>
      <w:tr w:rsidR="00565A81" w14:paraId="618E92A4" w14:textId="77777777">
        <w:trPr>
          <w:trHeight w:val="317"/>
        </w:trPr>
        <w:tc>
          <w:tcPr>
            <w:tcW w:w="1067" w:type="dxa"/>
          </w:tcPr>
          <w:p w14:paraId="3B91B55C" w14:textId="77777777" w:rsidR="00565A81" w:rsidRDefault="0023651E">
            <w:pPr>
              <w:ind w:firstLineChars="125" w:firstLine="300"/>
              <w:jc w:val="both"/>
              <w:rPr>
                <w:bCs/>
                <w:i/>
                <w:sz w:val="24"/>
                <w:szCs w:val="24"/>
              </w:rPr>
            </w:pPr>
            <w:r>
              <w:rPr>
                <w:bCs/>
                <w:i/>
                <w:sz w:val="24"/>
                <w:szCs w:val="24"/>
              </w:rPr>
              <w:t>41</w:t>
            </w:r>
          </w:p>
        </w:tc>
        <w:tc>
          <w:tcPr>
            <w:tcW w:w="3050" w:type="dxa"/>
          </w:tcPr>
          <w:p w14:paraId="5FE767DB" w14:textId="77777777" w:rsidR="00565A81" w:rsidRDefault="0023651E">
            <w:pPr>
              <w:ind w:firstLineChars="125" w:firstLine="300"/>
              <w:jc w:val="both"/>
              <w:rPr>
                <w:bCs/>
                <w:i/>
                <w:sz w:val="24"/>
                <w:szCs w:val="24"/>
              </w:rPr>
            </w:pPr>
            <w:r>
              <w:rPr>
                <w:bCs/>
                <w:i/>
                <w:sz w:val="24"/>
                <w:szCs w:val="24"/>
              </w:rPr>
              <w:t>11,05</w:t>
            </w:r>
          </w:p>
        </w:tc>
        <w:tc>
          <w:tcPr>
            <w:tcW w:w="2704" w:type="dxa"/>
          </w:tcPr>
          <w:p w14:paraId="4B8829CE" w14:textId="77777777" w:rsidR="00565A81" w:rsidRDefault="0023651E">
            <w:pPr>
              <w:ind w:firstLineChars="125" w:firstLine="300"/>
              <w:jc w:val="both"/>
              <w:rPr>
                <w:bCs/>
                <w:i/>
                <w:sz w:val="24"/>
                <w:szCs w:val="24"/>
              </w:rPr>
            </w:pPr>
            <w:r>
              <w:rPr>
                <w:bCs/>
                <w:i/>
                <w:sz w:val="24"/>
                <w:szCs w:val="24"/>
              </w:rPr>
              <w:t>5,04</w:t>
            </w:r>
          </w:p>
        </w:tc>
        <w:tc>
          <w:tcPr>
            <w:tcW w:w="2539" w:type="dxa"/>
          </w:tcPr>
          <w:p w14:paraId="41B8973B" w14:textId="77777777" w:rsidR="00565A81" w:rsidRDefault="0023651E">
            <w:pPr>
              <w:ind w:firstLineChars="125" w:firstLine="300"/>
              <w:jc w:val="both"/>
              <w:rPr>
                <w:bCs/>
                <w:i/>
                <w:sz w:val="24"/>
                <w:szCs w:val="24"/>
              </w:rPr>
            </w:pPr>
            <w:r>
              <w:rPr>
                <w:bCs/>
                <w:i/>
                <w:sz w:val="24"/>
                <w:szCs w:val="24"/>
              </w:rPr>
              <w:t>13,26</w:t>
            </w:r>
          </w:p>
        </w:tc>
      </w:tr>
      <w:tr w:rsidR="00565A81" w14:paraId="04DF70DC" w14:textId="77777777">
        <w:trPr>
          <w:trHeight w:val="317"/>
        </w:trPr>
        <w:tc>
          <w:tcPr>
            <w:tcW w:w="1067" w:type="dxa"/>
          </w:tcPr>
          <w:p w14:paraId="359C801C" w14:textId="77777777" w:rsidR="00565A81" w:rsidRDefault="0023651E">
            <w:pPr>
              <w:ind w:firstLineChars="125" w:firstLine="300"/>
              <w:jc w:val="both"/>
              <w:rPr>
                <w:bCs/>
                <w:i/>
                <w:sz w:val="24"/>
                <w:szCs w:val="24"/>
              </w:rPr>
            </w:pPr>
            <w:r>
              <w:rPr>
                <w:bCs/>
                <w:i/>
                <w:sz w:val="24"/>
                <w:szCs w:val="24"/>
              </w:rPr>
              <w:t>42</w:t>
            </w:r>
          </w:p>
        </w:tc>
        <w:tc>
          <w:tcPr>
            <w:tcW w:w="3050" w:type="dxa"/>
          </w:tcPr>
          <w:p w14:paraId="4FEB868A" w14:textId="77777777" w:rsidR="00565A81" w:rsidRDefault="0023651E">
            <w:pPr>
              <w:ind w:firstLineChars="125" w:firstLine="300"/>
              <w:jc w:val="both"/>
              <w:rPr>
                <w:bCs/>
                <w:i/>
                <w:sz w:val="24"/>
                <w:szCs w:val="24"/>
              </w:rPr>
            </w:pPr>
            <w:r>
              <w:rPr>
                <w:bCs/>
                <w:i/>
                <w:sz w:val="24"/>
                <w:szCs w:val="24"/>
              </w:rPr>
              <w:t>11,34</w:t>
            </w:r>
          </w:p>
        </w:tc>
        <w:tc>
          <w:tcPr>
            <w:tcW w:w="2704" w:type="dxa"/>
          </w:tcPr>
          <w:p w14:paraId="19954A35" w14:textId="77777777" w:rsidR="00565A81" w:rsidRDefault="0023651E">
            <w:pPr>
              <w:ind w:firstLineChars="125" w:firstLine="300"/>
              <w:jc w:val="both"/>
              <w:rPr>
                <w:bCs/>
                <w:i/>
                <w:sz w:val="24"/>
                <w:szCs w:val="24"/>
              </w:rPr>
            </w:pPr>
            <w:r>
              <w:rPr>
                <w:bCs/>
                <w:i/>
                <w:sz w:val="24"/>
                <w:szCs w:val="24"/>
              </w:rPr>
              <w:t>5,21</w:t>
            </w:r>
          </w:p>
        </w:tc>
        <w:tc>
          <w:tcPr>
            <w:tcW w:w="2539" w:type="dxa"/>
          </w:tcPr>
          <w:p w14:paraId="0F4C8037" w14:textId="77777777" w:rsidR="00565A81" w:rsidRDefault="0023651E">
            <w:pPr>
              <w:ind w:firstLineChars="125" w:firstLine="300"/>
              <w:jc w:val="both"/>
              <w:rPr>
                <w:bCs/>
                <w:i/>
                <w:sz w:val="24"/>
                <w:szCs w:val="24"/>
              </w:rPr>
            </w:pPr>
            <w:r>
              <w:rPr>
                <w:bCs/>
                <w:i/>
                <w:sz w:val="24"/>
                <w:szCs w:val="24"/>
              </w:rPr>
              <w:t>13,61</w:t>
            </w:r>
          </w:p>
        </w:tc>
      </w:tr>
      <w:tr w:rsidR="00565A81" w14:paraId="06DDD313" w14:textId="77777777">
        <w:trPr>
          <w:trHeight w:val="317"/>
        </w:trPr>
        <w:tc>
          <w:tcPr>
            <w:tcW w:w="1067" w:type="dxa"/>
          </w:tcPr>
          <w:p w14:paraId="0AF96837" w14:textId="77777777" w:rsidR="00565A81" w:rsidRDefault="0023651E">
            <w:pPr>
              <w:ind w:firstLineChars="125" w:firstLine="300"/>
              <w:jc w:val="both"/>
              <w:rPr>
                <w:bCs/>
                <w:i/>
                <w:sz w:val="24"/>
                <w:szCs w:val="24"/>
              </w:rPr>
            </w:pPr>
            <w:r>
              <w:rPr>
                <w:bCs/>
                <w:i/>
                <w:sz w:val="24"/>
                <w:szCs w:val="24"/>
              </w:rPr>
              <w:t>43</w:t>
            </w:r>
          </w:p>
        </w:tc>
        <w:tc>
          <w:tcPr>
            <w:tcW w:w="3050" w:type="dxa"/>
          </w:tcPr>
          <w:p w14:paraId="1D1FB39D" w14:textId="77777777" w:rsidR="00565A81" w:rsidRDefault="0023651E">
            <w:pPr>
              <w:ind w:firstLineChars="125" w:firstLine="300"/>
              <w:jc w:val="both"/>
              <w:rPr>
                <w:bCs/>
                <w:i/>
                <w:sz w:val="24"/>
                <w:szCs w:val="24"/>
              </w:rPr>
            </w:pPr>
            <w:r>
              <w:rPr>
                <w:bCs/>
                <w:i/>
                <w:sz w:val="24"/>
                <w:szCs w:val="24"/>
              </w:rPr>
              <w:t>11,61</w:t>
            </w:r>
          </w:p>
        </w:tc>
        <w:tc>
          <w:tcPr>
            <w:tcW w:w="2704" w:type="dxa"/>
          </w:tcPr>
          <w:p w14:paraId="643A5943" w14:textId="77777777" w:rsidR="00565A81" w:rsidRDefault="0023651E">
            <w:pPr>
              <w:ind w:firstLineChars="125" w:firstLine="300"/>
              <w:jc w:val="both"/>
              <w:rPr>
                <w:bCs/>
                <w:i/>
                <w:sz w:val="24"/>
                <w:szCs w:val="24"/>
              </w:rPr>
            </w:pPr>
            <w:r>
              <w:rPr>
                <w:bCs/>
                <w:i/>
                <w:sz w:val="24"/>
                <w:szCs w:val="24"/>
              </w:rPr>
              <w:t>5,37</w:t>
            </w:r>
          </w:p>
        </w:tc>
        <w:tc>
          <w:tcPr>
            <w:tcW w:w="2539" w:type="dxa"/>
          </w:tcPr>
          <w:p w14:paraId="2D7F4744" w14:textId="77777777" w:rsidR="00565A81" w:rsidRDefault="0023651E">
            <w:pPr>
              <w:ind w:firstLineChars="125" w:firstLine="300"/>
              <w:jc w:val="both"/>
              <w:rPr>
                <w:bCs/>
                <w:i/>
                <w:sz w:val="24"/>
                <w:szCs w:val="24"/>
              </w:rPr>
            </w:pPr>
            <w:r>
              <w:rPr>
                <w:bCs/>
                <w:i/>
                <w:sz w:val="24"/>
                <w:szCs w:val="24"/>
              </w:rPr>
              <w:t>13,93</w:t>
            </w:r>
          </w:p>
        </w:tc>
      </w:tr>
      <w:tr w:rsidR="00565A81" w14:paraId="3BD81AC7" w14:textId="77777777">
        <w:trPr>
          <w:trHeight w:val="317"/>
        </w:trPr>
        <w:tc>
          <w:tcPr>
            <w:tcW w:w="1067" w:type="dxa"/>
          </w:tcPr>
          <w:p w14:paraId="06F72B71" w14:textId="77777777" w:rsidR="00565A81" w:rsidRDefault="0023651E">
            <w:pPr>
              <w:ind w:firstLineChars="125" w:firstLine="300"/>
              <w:jc w:val="both"/>
              <w:rPr>
                <w:bCs/>
                <w:i/>
                <w:sz w:val="24"/>
                <w:szCs w:val="24"/>
              </w:rPr>
            </w:pPr>
            <w:r>
              <w:rPr>
                <w:bCs/>
                <w:i/>
                <w:sz w:val="24"/>
                <w:szCs w:val="24"/>
              </w:rPr>
              <w:lastRenderedPageBreak/>
              <w:t>44</w:t>
            </w:r>
          </w:p>
        </w:tc>
        <w:tc>
          <w:tcPr>
            <w:tcW w:w="3050" w:type="dxa"/>
          </w:tcPr>
          <w:p w14:paraId="534A2F9E" w14:textId="77777777" w:rsidR="00565A81" w:rsidRDefault="0023651E">
            <w:pPr>
              <w:ind w:firstLineChars="125" w:firstLine="300"/>
              <w:jc w:val="both"/>
              <w:rPr>
                <w:bCs/>
                <w:i/>
                <w:sz w:val="24"/>
                <w:szCs w:val="24"/>
              </w:rPr>
            </w:pPr>
            <w:r>
              <w:rPr>
                <w:bCs/>
                <w:i/>
                <w:sz w:val="24"/>
                <w:szCs w:val="24"/>
              </w:rPr>
              <w:t>11,9</w:t>
            </w:r>
          </w:p>
        </w:tc>
        <w:tc>
          <w:tcPr>
            <w:tcW w:w="2704" w:type="dxa"/>
          </w:tcPr>
          <w:p w14:paraId="6011A89F" w14:textId="77777777" w:rsidR="00565A81" w:rsidRDefault="0023651E">
            <w:pPr>
              <w:ind w:firstLineChars="125" w:firstLine="300"/>
              <w:jc w:val="both"/>
              <w:rPr>
                <w:bCs/>
                <w:i/>
                <w:sz w:val="24"/>
                <w:szCs w:val="24"/>
              </w:rPr>
            </w:pPr>
            <w:r>
              <w:rPr>
                <w:bCs/>
                <w:i/>
                <w:sz w:val="24"/>
                <w:szCs w:val="24"/>
              </w:rPr>
              <w:t>5,53</w:t>
            </w:r>
          </w:p>
        </w:tc>
        <w:tc>
          <w:tcPr>
            <w:tcW w:w="2539" w:type="dxa"/>
          </w:tcPr>
          <w:p w14:paraId="207ECF01" w14:textId="77777777" w:rsidR="00565A81" w:rsidRDefault="0023651E">
            <w:pPr>
              <w:ind w:firstLineChars="125" w:firstLine="300"/>
              <w:jc w:val="both"/>
              <w:rPr>
                <w:bCs/>
                <w:i/>
                <w:sz w:val="24"/>
                <w:szCs w:val="24"/>
              </w:rPr>
            </w:pPr>
            <w:r>
              <w:rPr>
                <w:bCs/>
                <w:i/>
                <w:sz w:val="24"/>
                <w:szCs w:val="24"/>
              </w:rPr>
              <w:t>14,28</w:t>
            </w:r>
          </w:p>
        </w:tc>
      </w:tr>
      <w:tr w:rsidR="00565A81" w14:paraId="4782C289" w14:textId="77777777">
        <w:trPr>
          <w:trHeight w:val="317"/>
        </w:trPr>
        <w:tc>
          <w:tcPr>
            <w:tcW w:w="1067" w:type="dxa"/>
          </w:tcPr>
          <w:p w14:paraId="6C880DB8" w14:textId="77777777" w:rsidR="00565A81" w:rsidRDefault="0023651E">
            <w:pPr>
              <w:ind w:firstLineChars="125" w:firstLine="300"/>
              <w:jc w:val="both"/>
              <w:rPr>
                <w:bCs/>
                <w:i/>
                <w:sz w:val="24"/>
                <w:szCs w:val="24"/>
              </w:rPr>
            </w:pPr>
            <w:r>
              <w:rPr>
                <w:bCs/>
                <w:i/>
                <w:sz w:val="24"/>
                <w:szCs w:val="24"/>
              </w:rPr>
              <w:t>45</w:t>
            </w:r>
          </w:p>
        </w:tc>
        <w:tc>
          <w:tcPr>
            <w:tcW w:w="3050" w:type="dxa"/>
          </w:tcPr>
          <w:p w14:paraId="3A834C59" w14:textId="77777777" w:rsidR="00565A81" w:rsidRDefault="0023651E">
            <w:pPr>
              <w:ind w:firstLineChars="125" w:firstLine="300"/>
              <w:jc w:val="both"/>
              <w:rPr>
                <w:bCs/>
                <w:i/>
                <w:sz w:val="24"/>
                <w:szCs w:val="24"/>
              </w:rPr>
            </w:pPr>
            <w:r>
              <w:rPr>
                <w:bCs/>
                <w:i/>
                <w:sz w:val="24"/>
                <w:szCs w:val="24"/>
              </w:rPr>
              <w:t>12,2</w:t>
            </w:r>
          </w:p>
        </w:tc>
        <w:tc>
          <w:tcPr>
            <w:tcW w:w="2704" w:type="dxa"/>
          </w:tcPr>
          <w:p w14:paraId="5A14B996" w14:textId="77777777" w:rsidR="00565A81" w:rsidRDefault="0023651E">
            <w:pPr>
              <w:ind w:firstLineChars="125" w:firstLine="300"/>
              <w:jc w:val="both"/>
              <w:rPr>
                <w:bCs/>
                <w:i/>
                <w:sz w:val="24"/>
                <w:szCs w:val="24"/>
              </w:rPr>
            </w:pPr>
            <w:r>
              <w:rPr>
                <w:bCs/>
                <w:i/>
                <w:sz w:val="24"/>
                <w:szCs w:val="24"/>
              </w:rPr>
              <w:t>5,71</w:t>
            </w:r>
          </w:p>
        </w:tc>
        <w:tc>
          <w:tcPr>
            <w:tcW w:w="2539" w:type="dxa"/>
          </w:tcPr>
          <w:p w14:paraId="6820A5BA" w14:textId="77777777" w:rsidR="00565A81" w:rsidRDefault="0023651E">
            <w:pPr>
              <w:ind w:firstLineChars="125" w:firstLine="300"/>
              <w:jc w:val="both"/>
              <w:rPr>
                <w:bCs/>
                <w:i/>
                <w:sz w:val="24"/>
                <w:szCs w:val="24"/>
              </w:rPr>
            </w:pPr>
            <w:r>
              <w:rPr>
                <w:bCs/>
                <w:i/>
                <w:sz w:val="24"/>
                <w:szCs w:val="24"/>
              </w:rPr>
              <w:t>14,64</w:t>
            </w:r>
          </w:p>
        </w:tc>
      </w:tr>
      <w:tr w:rsidR="00565A81" w14:paraId="01BD65FB" w14:textId="77777777">
        <w:trPr>
          <w:trHeight w:val="317"/>
        </w:trPr>
        <w:tc>
          <w:tcPr>
            <w:tcW w:w="1067" w:type="dxa"/>
          </w:tcPr>
          <w:p w14:paraId="7E6DE62C" w14:textId="77777777" w:rsidR="00565A81" w:rsidRDefault="0023651E">
            <w:pPr>
              <w:ind w:firstLineChars="125" w:firstLine="300"/>
              <w:jc w:val="both"/>
              <w:rPr>
                <w:bCs/>
                <w:i/>
                <w:sz w:val="24"/>
                <w:szCs w:val="24"/>
              </w:rPr>
            </w:pPr>
            <w:r>
              <w:rPr>
                <w:bCs/>
                <w:i/>
                <w:sz w:val="24"/>
                <w:szCs w:val="24"/>
              </w:rPr>
              <w:t>46</w:t>
            </w:r>
          </w:p>
        </w:tc>
        <w:tc>
          <w:tcPr>
            <w:tcW w:w="3050" w:type="dxa"/>
          </w:tcPr>
          <w:p w14:paraId="59240F1C" w14:textId="77777777" w:rsidR="00565A81" w:rsidRDefault="0023651E">
            <w:pPr>
              <w:ind w:firstLineChars="125" w:firstLine="300"/>
              <w:jc w:val="both"/>
              <w:rPr>
                <w:bCs/>
                <w:i/>
                <w:sz w:val="24"/>
                <w:szCs w:val="24"/>
              </w:rPr>
            </w:pPr>
            <w:r>
              <w:rPr>
                <w:bCs/>
                <w:i/>
                <w:sz w:val="24"/>
                <w:szCs w:val="24"/>
              </w:rPr>
              <w:t>12,5</w:t>
            </w:r>
          </w:p>
        </w:tc>
        <w:tc>
          <w:tcPr>
            <w:tcW w:w="2704" w:type="dxa"/>
          </w:tcPr>
          <w:p w14:paraId="57647904" w14:textId="77777777" w:rsidR="00565A81" w:rsidRDefault="0023651E">
            <w:pPr>
              <w:ind w:firstLineChars="125" w:firstLine="300"/>
              <w:jc w:val="both"/>
              <w:rPr>
                <w:bCs/>
                <w:i/>
                <w:sz w:val="24"/>
                <w:szCs w:val="24"/>
              </w:rPr>
            </w:pPr>
            <w:r>
              <w:rPr>
                <w:bCs/>
                <w:i/>
                <w:sz w:val="24"/>
                <w:szCs w:val="24"/>
              </w:rPr>
              <w:t>5,89</w:t>
            </w:r>
          </w:p>
        </w:tc>
        <w:tc>
          <w:tcPr>
            <w:tcW w:w="2539" w:type="dxa"/>
          </w:tcPr>
          <w:p w14:paraId="4483721C" w14:textId="77777777" w:rsidR="00565A81" w:rsidRDefault="0023651E">
            <w:pPr>
              <w:ind w:firstLineChars="125" w:firstLine="300"/>
              <w:jc w:val="both"/>
              <w:rPr>
                <w:bCs/>
                <w:i/>
                <w:sz w:val="24"/>
                <w:szCs w:val="24"/>
              </w:rPr>
            </w:pPr>
            <w:r>
              <w:rPr>
                <w:bCs/>
                <w:i/>
                <w:sz w:val="24"/>
                <w:szCs w:val="24"/>
              </w:rPr>
              <w:t>15</w:t>
            </w:r>
          </w:p>
        </w:tc>
      </w:tr>
      <w:tr w:rsidR="00565A81" w14:paraId="4E6B85E4" w14:textId="77777777">
        <w:trPr>
          <w:trHeight w:val="317"/>
        </w:trPr>
        <w:tc>
          <w:tcPr>
            <w:tcW w:w="1067" w:type="dxa"/>
          </w:tcPr>
          <w:p w14:paraId="59FDFE70" w14:textId="77777777" w:rsidR="00565A81" w:rsidRDefault="0023651E">
            <w:pPr>
              <w:ind w:firstLineChars="125" w:firstLine="300"/>
              <w:jc w:val="both"/>
              <w:rPr>
                <w:bCs/>
                <w:i/>
                <w:sz w:val="24"/>
                <w:szCs w:val="24"/>
              </w:rPr>
            </w:pPr>
            <w:r>
              <w:rPr>
                <w:bCs/>
                <w:i/>
                <w:sz w:val="24"/>
                <w:szCs w:val="24"/>
              </w:rPr>
              <w:t>47</w:t>
            </w:r>
          </w:p>
        </w:tc>
        <w:tc>
          <w:tcPr>
            <w:tcW w:w="3050" w:type="dxa"/>
          </w:tcPr>
          <w:p w14:paraId="0016E7A2" w14:textId="77777777" w:rsidR="00565A81" w:rsidRDefault="0023651E">
            <w:pPr>
              <w:ind w:firstLineChars="125" w:firstLine="300"/>
              <w:jc w:val="both"/>
              <w:rPr>
                <w:bCs/>
                <w:i/>
                <w:sz w:val="24"/>
                <w:szCs w:val="24"/>
              </w:rPr>
            </w:pPr>
            <w:r>
              <w:rPr>
                <w:bCs/>
                <w:i/>
                <w:sz w:val="24"/>
                <w:szCs w:val="24"/>
              </w:rPr>
              <w:t>12,79</w:t>
            </w:r>
          </w:p>
        </w:tc>
        <w:tc>
          <w:tcPr>
            <w:tcW w:w="2704" w:type="dxa"/>
          </w:tcPr>
          <w:p w14:paraId="09C0ED46" w14:textId="77777777" w:rsidR="00565A81" w:rsidRDefault="0023651E">
            <w:pPr>
              <w:ind w:firstLineChars="125" w:firstLine="300"/>
              <w:jc w:val="both"/>
              <w:rPr>
                <w:bCs/>
                <w:i/>
                <w:sz w:val="24"/>
                <w:szCs w:val="24"/>
              </w:rPr>
            </w:pPr>
            <w:r>
              <w:rPr>
                <w:bCs/>
                <w:i/>
                <w:sz w:val="24"/>
                <w:szCs w:val="24"/>
              </w:rPr>
              <w:t>6,06</w:t>
            </w:r>
          </w:p>
        </w:tc>
        <w:tc>
          <w:tcPr>
            <w:tcW w:w="2539" w:type="dxa"/>
          </w:tcPr>
          <w:p w14:paraId="495B4B7B" w14:textId="77777777" w:rsidR="00565A81" w:rsidRDefault="0023651E">
            <w:pPr>
              <w:ind w:firstLineChars="125" w:firstLine="300"/>
              <w:jc w:val="both"/>
              <w:rPr>
                <w:bCs/>
                <w:i/>
                <w:sz w:val="24"/>
                <w:szCs w:val="24"/>
              </w:rPr>
            </w:pPr>
            <w:r>
              <w:rPr>
                <w:bCs/>
                <w:i/>
                <w:sz w:val="24"/>
                <w:szCs w:val="24"/>
              </w:rPr>
              <w:t>15,35</w:t>
            </w:r>
          </w:p>
        </w:tc>
      </w:tr>
      <w:tr w:rsidR="00565A81" w14:paraId="692A6F00" w14:textId="77777777">
        <w:trPr>
          <w:trHeight w:val="317"/>
        </w:trPr>
        <w:tc>
          <w:tcPr>
            <w:tcW w:w="1067" w:type="dxa"/>
          </w:tcPr>
          <w:p w14:paraId="0DFC6C26" w14:textId="77777777" w:rsidR="00565A81" w:rsidRDefault="0023651E">
            <w:pPr>
              <w:ind w:firstLineChars="125" w:firstLine="300"/>
              <w:jc w:val="both"/>
              <w:rPr>
                <w:bCs/>
                <w:i/>
                <w:sz w:val="24"/>
                <w:szCs w:val="24"/>
              </w:rPr>
            </w:pPr>
            <w:r>
              <w:rPr>
                <w:bCs/>
                <w:i/>
                <w:sz w:val="24"/>
                <w:szCs w:val="24"/>
              </w:rPr>
              <w:t>48</w:t>
            </w:r>
          </w:p>
        </w:tc>
        <w:tc>
          <w:tcPr>
            <w:tcW w:w="3050" w:type="dxa"/>
          </w:tcPr>
          <w:p w14:paraId="27CDABFF" w14:textId="77777777" w:rsidR="00565A81" w:rsidRDefault="0023651E">
            <w:pPr>
              <w:ind w:firstLineChars="125" w:firstLine="300"/>
              <w:jc w:val="both"/>
              <w:rPr>
                <w:bCs/>
                <w:i/>
                <w:sz w:val="24"/>
                <w:szCs w:val="24"/>
              </w:rPr>
            </w:pPr>
            <w:r>
              <w:rPr>
                <w:bCs/>
                <w:i/>
                <w:sz w:val="24"/>
                <w:szCs w:val="24"/>
              </w:rPr>
              <w:t>13,07</w:t>
            </w:r>
          </w:p>
        </w:tc>
        <w:tc>
          <w:tcPr>
            <w:tcW w:w="2704" w:type="dxa"/>
          </w:tcPr>
          <w:p w14:paraId="184C2656" w14:textId="77777777" w:rsidR="00565A81" w:rsidRDefault="0023651E">
            <w:pPr>
              <w:ind w:firstLineChars="125" w:firstLine="300"/>
              <w:jc w:val="both"/>
              <w:rPr>
                <w:bCs/>
                <w:i/>
                <w:sz w:val="24"/>
                <w:szCs w:val="24"/>
              </w:rPr>
            </w:pPr>
            <w:r>
              <w:rPr>
                <w:bCs/>
                <w:i/>
                <w:sz w:val="24"/>
                <w:szCs w:val="24"/>
              </w:rPr>
              <w:t>6,23</w:t>
            </w:r>
          </w:p>
        </w:tc>
        <w:tc>
          <w:tcPr>
            <w:tcW w:w="2539" w:type="dxa"/>
          </w:tcPr>
          <w:p w14:paraId="3C677CC5" w14:textId="77777777" w:rsidR="00565A81" w:rsidRDefault="0023651E">
            <w:pPr>
              <w:ind w:firstLineChars="125" w:firstLine="300"/>
              <w:jc w:val="both"/>
              <w:rPr>
                <w:bCs/>
                <w:i/>
                <w:sz w:val="24"/>
                <w:szCs w:val="24"/>
              </w:rPr>
            </w:pPr>
            <w:r>
              <w:rPr>
                <w:bCs/>
                <w:i/>
                <w:sz w:val="24"/>
                <w:szCs w:val="24"/>
              </w:rPr>
              <w:t>15,68</w:t>
            </w:r>
          </w:p>
        </w:tc>
      </w:tr>
      <w:tr w:rsidR="00565A81" w14:paraId="5C5E4FCB" w14:textId="77777777">
        <w:trPr>
          <w:trHeight w:val="317"/>
        </w:trPr>
        <w:tc>
          <w:tcPr>
            <w:tcW w:w="1067" w:type="dxa"/>
          </w:tcPr>
          <w:p w14:paraId="1BF1403F" w14:textId="77777777" w:rsidR="00565A81" w:rsidRDefault="0023651E">
            <w:pPr>
              <w:ind w:firstLineChars="125" w:firstLine="300"/>
              <w:jc w:val="both"/>
              <w:rPr>
                <w:bCs/>
                <w:i/>
                <w:sz w:val="24"/>
                <w:szCs w:val="24"/>
              </w:rPr>
            </w:pPr>
            <w:r>
              <w:rPr>
                <w:bCs/>
                <w:i/>
                <w:sz w:val="24"/>
                <w:szCs w:val="24"/>
              </w:rPr>
              <w:t>49</w:t>
            </w:r>
          </w:p>
        </w:tc>
        <w:tc>
          <w:tcPr>
            <w:tcW w:w="3050" w:type="dxa"/>
          </w:tcPr>
          <w:p w14:paraId="113A8449" w14:textId="77777777" w:rsidR="00565A81" w:rsidRDefault="0023651E">
            <w:pPr>
              <w:ind w:firstLineChars="125" w:firstLine="300"/>
              <w:jc w:val="both"/>
              <w:rPr>
                <w:bCs/>
                <w:i/>
                <w:sz w:val="24"/>
                <w:szCs w:val="24"/>
              </w:rPr>
            </w:pPr>
            <w:r>
              <w:rPr>
                <w:bCs/>
                <w:i/>
                <w:sz w:val="24"/>
                <w:szCs w:val="24"/>
              </w:rPr>
              <w:t>13,35</w:t>
            </w:r>
          </w:p>
        </w:tc>
        <w:tc>
          <w:tcPr>
            <w:tcW w:w="2704" w:type="dxa"/>
          </w:tcPr>
          <w:p w14:paraId="0CF19E5E" w14:textId="77777777" w:rsidR="00565A81" w:rsidRDefault="0023651E">
            <w:pPr>
              <w:ind w:firstLineChars="125" w:firstLine="300"/>
              <w:jc w:val="both"/>
              <w:rPr>
                <w:bCs/>
                <w:i/>
                <w:sz w:val="24"/>
                <w:szCs w:val="24"/>
              </w:rPr>
            </w:pPr>
            <w:r>
              <w:rPr>
                <w:bCs/>
                <w:i/>
                <w:sz w:val="24"/>
                <w:szCs w:val="24"/>
              </w:rPr>
              <w:t>6,4</w:t>
            </w:r>
          </w:p>
        </w:tc>
        <w:tc>
          <w:tcPr>
            <w:tcW w:w="2539" w:type="dxa"/>
          </w:tcPr>
          <w:p w14:paraId="2C553851" w14:textId="77777777" w:rsidR="00565A81" w:rsidRDefault="0023651E">
            <w:pPr>
              <w:ind w:firstLineChars="125" w:firstLine="300"/>
              <w:jc w:val="both"/>
              <w:rPr>
                <w:bCs/>
                <w:i/>
                <w:sz w:val="24"/>
                <w:szCs w:val="24"/>
              </w:rPr>
            </w:pPr>
            <w:r>
              <w:rPr>
                <w:bCs/>
                <w:i/>
                <w:sz w:val="24"/>
                <w:szCs w:val="24"/>
              </w:rPr>
              <w:t>16,02</w:t>
            </w:r>
          </w:p>
        </w:tc>
      </w:tr>
      <w:tr w:rsidR="00565A81" w14:paraId="3A5DCC41" w14:textId="77777777">
        <w:trPr>
          <w:trHeight w:val="317"/>
        </w:trPr>
        <w:tc>
          <w:tcPr>
            <w:tcW w:w="1067" w:type="dxa"/>
          </w:tcPr>
          <w:p w14:paraId="29280CD1" w14:textId="77777777" w:rsidR="00565A81" w:rsidRDefault="0023651E">
            <w:pPr>
              <w:ind w:firstLineChars="125" w:firstLine="300"/>
              <w:jc w:val="both"/>
              <w:rPr>
                <w:bCs/>
                <w:i/>
                <w:sz w:val="24"/>
                <w:szCs w:val="24"/>
              </w:rPr>
            </w:pPr>
            <w:r>
              <w:rPr>
                <w:bCs/>
                <w:i/>
                <w:sz w:val="24"/>
                <w:szCs w:val="24"/>
              </w:rPr>
              <w:t>50</w:t>
            </w:r>
          </w:p>
        </w:tc>
        <w:tc>
          <w:tcPr>
            <w:tcW w:w="3050" w:type="dxa"/>
          </w:tcPr>
          <w:p w14:paraId="00808140" w14:textId="77777777" w:rsidR="00565A81" w:rsidRDefault="0023651E">
            <w:pPr>
              <w:ind w:firstLineChars="125" w:firstLine="300"/>
              <w:jc w:val="both"/>
              <w:rPr>
                <w:bCs/>
                <w:i/>
                <w:sz w:val="24"/>
                <w:szCs w:val="24"/>
              </w:rPr>
            </w:pPr>
            <w:r>
              <w:rPr>
                <w:bCs/>
                <w:i/>
                <w:sz w:val="24"/>
                <w:szCs w:val="24"/>
              </w:rPr>
              <w:t>13,61</w:t>
            </w:r>
          </w:p>
        </w:tc>
        <w:tc>
          <w:tcPr>
            <w:tcW w:w="2704" w:type="dxa"/>
          </w:tcPr>
          <w:p w14:paraId="5CEB2720" w14:textId="77777777" w:rsidR="00565A81" w:rsidRDefault="0023651E">
            <w:pPr>
              <w:ind w:firstLineChars="125" w:firstLine="300"/>
              <w:jc w:val="both"/>
              <w:rPr>
                <w:bCs/>
                <w:i/>
                <w:sz w:val="24"/>
                <w:szCs w:val="24"/>
              </w:rPr>
            </w:pPr>
            <w:r>
              <w:rPr>
                <w:bCs/>
                <w:i/>
                <w:sz w:val="24"/>
                <w:szCs w:val="24"/>
              </w:rPr>
              <w:t>6,55</w:t>
            </w:r>
          </w:p>
        </w:tc>
        <w:tc>
          <w:tcPr>
            <w:tcW w:w="2539" w:type="dxa"/>
          </w:tcPr>
          <w:p w14:paraId="4448DD47" w14:textId="77777777" w:rsidR="00565A81" w:rsidRDefault="0023651E">
            <w:pPr>
              <w:ind w:firstLineChars="125" w:firstLine="300"/>
              <w:jc w:val="both"/>
              <w:rPr>
                <w:bCs/>
                <w:i/>
                <w:sz w:val="24"/>
                <w:szCs w:val="24"/>
              </w:rPr>
            </w:pPr>
            <w:r>
              <w:rPr>
                <w:bCs/>
                <w:i/>
                <w:sz w:val="24"/>
                <w:szCs w:val="24"/>
              </w:rPr>
              <w:t>16,33</w:t>
            </w:r>
          </w:p>
        </w:tc>
      </w:tr>
      <w:tr w:rsidR="00565A81" w14:paraId="1E1D6AF7" w14:textId="77777777">
        <w:trPr>
          <w:trHeight w:val="317"/>
        </w:trPr>
        <w:tc>
          <w:tcPr>
            <w:tcW w:w="1067" w:type="dxa"/>
          </w:tcPr>
          <w:p w14:paraId="3B719CD3" w14:textId="77777777" w:rsidR="00565A81" w:rsidRDefault="0023651E">
            <w:pPr>
              <w:ind w:firstLineChars="125" w:firstLine="300"/>
              <w:jc w:val="both"/>
              <w:rPr>
                <w:bCs/>
                <w:i/>
                <w:sz w:val="24"/>
                <w:szCs w:val="24"/>
              </w:rPr>
            </w:pPr>
            <w:r>
              <w:rPr>
                <w:bCs/>
                <w:i/>
                <w:sz w:val="24"/>
                <w:szCs w:val="24"/>
              </w:rPr>
              <w:t>51</w:t>
            </w:r>
          </w:p>
        </w:tc>
        <w:tc>
          <w:tcPr>
            <w:tcW w:w="3050" w:type="dxa"/>
          </w:tcPr>
          <w:p w14:paraId="109A21DF" w14:textId="77777777" w:rsidR="00565A81" w:rsidRDefault="0023651E">
            <w:pPr>
              <w:ind w:firstLineChars="125" w:firstLine="300"/>
              <w:jc w:val="both"/>
              <w:rPr>
                <w:bCs/>
                <w:i/>
                <w:sz w:val="24"/>
                <w:szCs w:val="24"/>
              </w:rPr>
            </w:pPr>
            <w:r>
              <w:rPr>
                <w:bCs/>
                <w:i/>
                <w:sz w:val="24"/>
                <w:szCs w:val="24"/>
              </w:rPr>
              <w:t>13,89</w:t>
            </w:r>
          </w:p>
        </w:tc>
        <w:tc>
          <w:tcPr>
            <w:tcW w:w="2704" w:type="dxa"/>
          </w:tcPr>
          <w:p w14:paraId="04122BFA" w14:textId="77777777" w:rsidR="00565A81" w:rsidRDefault="0023651E">
            <w:pPr>
              <w:ind w:firstLineChars="125" w:firstLine="300"/>
              <w:jc w:val="both"/>
              <w:rPr>
                <w:bCs/>
                <w:i/>
                <w:sz w:val="24"/>
                <w:szCs w:val="24"/>
              </w:rPr>
            </w:pPr>
            <w:r>
              <w:rPr>
                <w:bCs/>
                <w:i/>
                <w:sz w:val="24"/>
                <w:szCs w:val="24"/>
              </w:rPr>
              <w:t>6,72</w:t>
            </w:r>
          </w:p>
        </w:tc>
        <w:tc>
          <w:tcPr>
            <w:tcW w:w="2539" w:type="dxa"/>
          </w:tcPr>
          <w:p w14:paraId="482DBFA1" w14:textId="77777777" w:rsidR="00565A81" w:rsidRDefault="0023651E">
            <w:pPr>
              <w:ind w:firstLineChars="125" w:firstLine="300"/>
              <w:jc w:val="both"/>
              <w:rPr>
                <w:bCs/>
                <w:i/>
                <w:sz w:val="24"/>
                <w:szCs w:val="24"/>
              </w:rPr>
            </w:pPr>
            <w:r>
              <w:rPr>
                <w:bCs/>
                <w:i/>
                <w:sz w:val="24"/>
                <w:szCs w:val="24"/>
              </w:rPr>
              <w:t>16,67</w:t>
            </w:r>
          </w:p>
        </w:tc>
      </w:tr>
    </w:tbl>
    <w:tbl>
      <w:tblPr>
        <w:tblpPr w:leftFromText="180" w:rightFromText="180" w:vertAnchor="text" w:horzAnchor="page" w:tblpX="1778" w:tblpY="17"/>
        <w:tblOverlap w:val="never"/>
        <w:tblW w:w="93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993"/>
        <w:gridCol w:w="3118"/>
        <w:gridCol w:w="2693"/>
        <w:gridCol w:w="2544"/>
      </w:tblGrid>
      <w:tr w:rsidR="00565A81" w14:paraId="0AE09CBF" w14:textId="77777777" w:rsidTr="0010583F">
        <w:trPr>
          <w:trHeight w:val="317"/>
        </w:trPr>
        <w:tc>
          <w:tcPr>
            <w:tcW w:w="993" w:type="dxa"/>
          </w:tcPr>
          <w:p w14:paraId="699D59A6" w14:textId="77777777" w:rsidR="00565A81" w:rsidRDefault="0023651E">
            <w:pPr>
              <w:ind w:firstLineChars="125" w:firstLine="300"/>
              <w:jc w:val="both"/>
              <w:rPr>
                <w:bCs/>
                <w:i/>
                <w:sz w:val="24"/>
                <w:szCs w:val="24"/>
              </w:rPr>
            </w:pPr>
            <w:r>
              <w:rPr>
                <w:bCs/>
                <w:i/>
                <w:sz w:val="24"/>
                <w:szCs w:val="24"/>
              </w:rPr>
              <w:t>52</w:t>
            </w:r>
          </w:p>
        </w:tc>
        <w:tc>
          <w:tcPr>
            <w:tcW w:w="3118" w:type="dxa"/>
          </w:tcPr>
          <w:p w14:paraId="54851FED" w14:textId="77777777" w:rsidR="00565A81" w:rsidRDefault="0023651E">
            <w:pPr>
              <w:ind w:firstLineChars="125" w:firstLine="300"/>
              <w:jc w:val="both"/>
              <w:rPr>
                <w:bCs/>
                <w:i/>
                <w:sz w:val="24"/>
                <w:szCs w:val="24"/>
              </w:rPr>
            </w:pPr>
            <w:r>
              <w:rPr>
                <w:bCs/>
                <w:i/>
                <w:sz w:val="24"/>
                <w:szCs w:val="24"/>
              </w:rPr>
              <w:t>14,14</w:t>
            </w:r>
          </w:p>
        </w:tc>
        <w:tc>
          <w:tcPr>
            <w:tcW w:w="2693" w:type="dxa"/>
          </w:tcPr>
          <w:p w14:paraId="1226B326" w14:textId="77777777" w:rsidR="00565A81" w:rsidRDefault="0023651E">
            <w:pPr>
              <w:ind w:firstLineChars="125" w:firstLine="300"/>
              <w:jc w:val="both"/>
              <w:rPr>
                <w:bCs/>
                <w:i/>
                <w:sz w:val="24"/>
                <w:szCs w:val="24"/>
              </w:rPr>
            </w:pPr>
            <w:r>
              <w:rPr>
                <w:bCs/>
                <w:i/>
                <w:sz w:val="24"/>
                <w:szCs w:val="24"/>
              </w:rPr>
              <w:t>6,88</w:t>
            </w:r>
          </w:p>
        </w:tc>
        <w:tc>
          <w:tcPr>
            <w:tcW w:w="2544" w:type="dxa"/>
          </w:tcPr>
          <w:p w14:paraId="71B3696E" w14:textId="77777777" w:rsidR="00565A81" w:rsidRDefault="0023651E">
            <w:pPr>
              <w:ind w:firstLineChars="125" w:firstLine="300"/>
              <w:jc w:val="both"/>
              <w:rPr>
                <w:bCs/>
                <w:i/>
                <w:sz w:val="24"/>
                <w:szCs w:val="24"/>
              </w:rPr>
            </w:pPr>
            <w:r>
              <w:rPr>
                <w:bCs/>
                <w:i/>
                <w:sz w:val="24"/>
                <w:szCs w:val="24"/>
              </w:rPr>
              <w:t>16,97</w:t>
            </w:r>
          </w:p>
        </w:tc>
      </w:tr>
      <w:tr w:rsidR="00565A81" w14:paraId="6AA69568" w14:textId="77777777" w:rsidTr="0010583F">
        <w:trPr>
          <w:trHeight w:val="317"/>
        </w:trPr>
        <w:tc>
          <w:tcPr>
            <w:tcW w:w="993" w:type="dxa"/>
          </w:tcPr>
          <w:p w14:paraId="65EA018F" w14:textId="77777777" w:rsidR="00565A81" w:rsidRDefault="0023651E">
            <w:pPr>
              <w:ind w:firstLineChars="125" w:firstLine="300"/>
              <w:jc w:val="both"/>
              <w:rPr>
                <w:bCs/>
                <w:i/>
                <w:sz w:val="24"/>
                <w:szCs w:val="24"/>
              </w:rPr>
            </w:pPr>
            <w:r>
              <w:rPr>
                <w:bCs/>
                <w:i/>
                <w:sz w:val="24"/>
                <w:szCs w:val="24"/>
              </w:rPr>
              <w:t>53</w:t>
            </w:r>
          </w:p>
        </w:tc>
        <w:tc>
          <w:tcPr>
            <w:tcW w:w="3118" w:type="dxa"/>
          </w:tcPr>
          <w:p w14:paraId="5D4AB14D" w14:textId="77777777" w:rsidR="00565A81" w:rsidRDefault="0023651E">
            <w:pPr>
              <w:ind w:firstLineChars="125" w:firstLine="300"/>
              <w:jc w:val="both"/>
              <w:rPr>
                <w:bCs/>
                <w:i/>
                <w:sz w:val="24"/>
                <w:szCs w:val="24"/>
              </w:rPr>
            </w:pPr>
            <w:r>
              <w:rPr>
                <w:bCs/>
                <w:i/>
                <w:sz w:val="24"/>
                <w:szCs w:val="24"/>
              </w:rPr>
              <w:t>14,43</w:t>
            </w:r>
          </w:p>
        </w:tc>
        <w:tc>
          <w:tcPr>
            <w:tcW w:w="2693" w:type="dxa"/>
          </w:tcPr>
          <w:p w14:paraId="1580B576" w14:textId="77777777" w:rsidR="00565A81" w:rsidRDefault="0023651E">
            <w:pPr>
              <w:ind w:firstLineChars="125" w:firstLine="300"/>
              <w:jc w:val="both"/>
              <w:rPr>
                <w:bCs/>
                <w:i/>
                <w:sz w:val="24"/>
                <w:szCs w:val="24"/>
              </w:rPr>
            </w:pPr>
            <w:r>
              <w:rPr>
                <w:bCs/>
                <w:i/>
                <w:sz w:val="24"/>
                <w:szCs w:val="24"/>
              </w:rPr>
              <w:t>7,06</w:t>
            </w:r>
          </w:p>
        </w:tc>
        <w:tc>
          <w:tcPr>
            <w:tcW w:w="2544" w:type="dxa"/>
          </w:tcPr>
          <w:p w14:paraId="05BE2538" w14:textId="77777777" w:rsidR="00565A81" w:rsidRDefault="0023651E">
            <w:pPr>
              <w:ind w:firstLineChars="125" w:firstLine="300"/>
              <w:jc w:val="both"/>
              <w:rPr>
                <w:bCs/>
                <w:i/>
                <w:sz w:val="24"/>
                <w:szCs w:val="24"/>
              </w:rPr>
            </w:pPr>
            <w:r>
              <w:rPr>
                <w:bCs/>
                <w:i/>
                <w:sz w:val="24"/>
                <w:szCs w:val="24"/>
              </w:rPr>
              <w:t>17,32</w:t>
            </w:r>
          </w:p>
        </w:tc>
      </w:tr>
      <w:tr w:rsidR="00565A81" w14:paraId="39DABFB4" w14:textId="77777777" w:rsidTr="0010583F">
        <w:trPr>
          <w:trHeight w:val="317"/>
        </w:trPr>
        <w:tc>
          <w:tcPr>
            <w:tcW w:w="993" w:type="dxa"/>
          </w:tcPr>
          <w:p w14:paraId="13BE9C3D" w14:textId="77777777" w:rsidR="00565A81" w:rsidRDefault="0023651E">
            <w:pPr>
              <w:ind w:firstLineChars="125" w:firstLine="300"/>
              <w:jc w:val="both"/>
              <w:rPr>
                <w:bCs/>
                <w:i/>
                <w:sz w:val="24"/>
                <w:szCs w:val="24"/>
              </w:rPr>
            </w:pPr>
            <w:r>
              <w:rPr>
                <w:bCs/>
                <w:i/>
                <w:sz w:val="24"/>
                <w:szCs w:val="24"/>
              </w:rPr>
              <w:t>54</w:t>
            </w:r>
          </w:p>
        </w:tc>
        <w:tc>
          <w:tcPr>
            <w:tcW w:w="3118" w:type="dxa"/>
          </w:tcPr>
          <w:p w14:paraId="127C8164" w14:textId="77777777" w:rsidR="00565A81" w:rsidRDefault="0023651E">
            <w:pPr>
              <w:ind w:firstLineChars="125" w:firstLine="300"/>
              <w:jc w:val="both"/>
              <w:rPr>
                <w:bCs/>
                <w:i/>
                <w:sz w:val="24"/>
                <w:szCs w:val="24"/>
              </w:rPr>
            </w:pPr>
            <w:r>
              <w:rPr>
                <w:bCs/>
                <w:i/>
                <w:sz w:val="24"/>
                <w:szCs w:val="24"/>
              </w:rPr>
              <w:t>14,73</w:t>
            </w:r>
          </w:p>
        </w:tc>
        <w:tc>
          <w:tcPr>
            <w:tcW w:w="2693" w:type="dxa"/>
          </w:tcPr>
          <w:p w14:paraId="4D7C99C4" w14:textId="77777777" w:rsidR="00565A81" w:rsidRDefault="0023651E">
            <w:pPr>
              <w:ind w:firstLineChars="125" w:firstLine="300"/>
              <w:jc w:val="both"/>
              <w:rPr>
                <w:bCs/>
                <w:i/>
                <w:sz w:val="24"/>
                <w:szCs w:val="24"/>
              </w:rPr>
            </w:pPr>
            <w:r>
              <w:rPr>
                <w:bCs/>
                <w:i/>
                <w:sz w:val="24"/>
                <w:szCs w:val="24"/>
              </w:rPr>
              <w:t>7,25</w:t>
            </w:r>
          </w:p>
        </w:tc>
        <w:tc>
          <w:tcPr>
            <w:tcW w:w="2544" w:type="dxa"/>
          </w:tcPr>
          <w:p w14:paraId="4023D622" w14:textId="77777777" w:rsidR="00565A81" w:rsidRDefault="0023651E">
            <w:pPr>
              <w:ind w:firstLineChars="125" w:firstLine="300"/>
              <w:jc w:val="both"/>
              <w:rPr>
                <w:bCs/>
                <w:i/>
                <w:sz w:val="24"/>
                <w:szCs w:val="24"/>
              </w:rPr>
            </w:pPr>
            <w:r>
              <w:rPr>
                <w:bCs/>
                <w:i/>
                <w:sz w:val="24"/>
                <w:szCs w:val="24"/>
              </w:rPr>
              <w:t>17,68</w:t>
            </w:r>
          </w:p>
        </w:tc>
      </w:tr>
      <w:tr w:rsidR="00565A81" w14:paraId="43332801" w14:textId="77777777" w:rsidTr="0010583F">
        <w:trPr>
          <w:trHeight w:val="317"/>
        </w:trPr>
        <w:tc>
          <w:tcPr>
            <w:tcW w:w="993" w:type="dxa"/>
          </w:tcPr>
          <w:p w14:paraId="17F91EB4" w14:textId="77777777" w:rsidR="00565A81" w:rsidRDefault="0023651E">
            <w:pPr>
              <w:ind w:firstLineChars="125" w:firstLine="300"/>
              <w:jc w:val="both"/>
              <w:rPr>
                <w:bCs/>
                <w:i/>
                <w:sz w:val="24"/>
                <w:szCs w:val="24"/>
              </w:rPr>
            </w:pPr>
            <w:r>
              <w:rPr>
                <w:bCs/>
                <w:i/>
                <w:sz w:val="24"/>
                <w:szCs w:val="24"/>
              </w:rPr>
              <w:t>55</w:t>
            </w:r>
          </w:p>
        </w:tc>
        <w:tc>
          <w:tcPr>
            <w:tcW w:w="3118" w:type="dxa"/>
          </w:tcPr>
          <w:p w14:paraId="4B1BAFB7" w14:textId="77777777" w:rsidR="00565A81" w:rsidRDefault="0023651E">
            <w:pPr>
              <w:ind w:firstLineChars="125" w:firstLine="300"/>
              <w:jc w:val="both"/>
              <w:rPr>
                <w:bCs/>
                <w:i/>
                <w:sz w:val="24"/>
                <w:szCs w:val="24"/>
              </w:rPr>
            </w:pPr>
            <w:r>
              <w:rPr>
                <w:bCs/>
                <w:i/>
                <w:sz w:val="24"/>
                <w:szCs w:val="24"/>
              </w:rPr>
              <w:t>15,03</w:t>
            </w:r>
          </w:p>
        </w:tc>
        <w:tc>
          <w:tcPr>
            <w:tcW w:w="2693" w:type="dxa"/>
          </w:tcPr>
          <w:p w14:paraId="0030CE89" w14:textId="77777777" w:rsidR="00565A81" w:rsidRDefault="0023651E">
            <w:pPr>
              <w:ind w:firstLineChars="125" w:firstLine="300"/>
              <w:jc w:val="both"/>
              <w:rPr>
                <w:bCs/>
                <w:i/>
                <w:sz w:val="24"/>
                <w:szCs w:val="24"/>
              </w:rPr>
            </w:pPr>
            <w:r>
              <w:rPr>
                <w:bCs/>
                <w:i/>
                <w:sz w:val="24"/>
                <w:szCs w:val="24"/>
              </w:rPr>
              <w:t>7,44</w:t>
            </w:r>
          </w:p>
        </w:tc>
        <w:tc>
          <w:tcPr>
            <w:tcW w:w="2544" w:type="dxa"/>
          </w:tcPr>
          <w:p w14:paraId="6B700315" w14:textId="77777777" w:rsidR="00565A81" w:rsidRDefault="0023651E">
            <w:pPr>
              <w:ind w:firstLineChars="125" w:firstLine="300"/>
              <w:jc w:val="both"/>
              <w:rPr>
                <w:bCs/>
                <w:i/>
                <w:sz w:val="24"/>
                <w:szCs w:val="24"/>
              </w:rPr>
            </w:pPr>
            <w:r>
              <w:rPr>
                <w:bCs/>
                <w:i/>
                <w:sz w:val="24"/>
                <w:szCs w:val="24"/>
              </w:rPr>
              <w:t>18,04</w:t>
            </w:r>
          </w:p>
        </w:tc>
      </w:tr>
      <w:tr w:rsidR="00565A81" w14:paraId="0273686D" w14:textId="77777777" w:rsidTr="0010583F">
        <w:trPr>
          <w:trHeight w:val="317"/>
        </w:trPr>
        <w:tc>
          <w:tcPr>
            <w:tcW w:w="993" w:type="dxa"/>
          </w:tcPr>
          <w:p w14:paraId="1C927B78" w14:textId="77777777" w:rsidR="00565A81" w:rsidRDefault="0023651E">
            <w:pPr>
              <w:ind w:firstLineChars="125" w:firstLine="300"/>
              <w:jc w:val="both"/>
              <w:rPr>
                <w:bCs/>
                <w:i/>
                <w:sz w:val="24"/>
                <w:szCs w:val="24"/>
              </w:rPr>
            </w:pPr>
            <w:r>
              <w:rPr>
                <w:bCs/>
                <w:i/>
                <w:sz w:val="24"/>
                <w:szCs w:val="24"/>
              </w:rPr>
              <w:t>56</w:t>
            </w:r>
          </w:p>
        </w:tc>
        <w:tc>
          <w:tcPr>
            <w:tcW w:w="3118" w:type="dxa"/>
          </w:tcPr>
          <w:p w14:paraId="3A975A8C" w14:textId="77777777" w:rsidR="00565A81" w:rsidRDefault="0023651E">
            <w:pPr>
              <w:ind w:firstLineChars="125" w:firstLine="300"/>
              <w:jc w:val="both"/>
              <w:rPr>
                <w:bCs/>
                <w:i/>
                <w:sz w:val="24"/>
                <w:szCs w:val="24"/>
              </w:rPr>
            </w:pPr>
            <w:r>
              <w:rPr>
                <w:bCs/>
                <w:i/>
                <w:sz w:val="24"/>
                <w:szCs w:val="24"/>
              </w:rPr>
              <w:t>15,34</w:t>
            </w:r>
          </w:p>
        </w:tc>
        <w:tc>
          <w:tcPr>
            <w:tcW w:w="2693" w:type="dxa"/>
          </w:tcPr>
          <w:p w14:paraId="5B79904A" w14:textId="77777777" w:rsidR="00565A81" w:rsidRDefault="0023651E">
            <w:pPr>
              <w:ind w:firstLineChars="125" w:firstLine="300"/>
              <w:jc w:val="both"/>
              <w:rPr>
                <w:bCs/>
                <w:i/>
                <w:sz w:val="24"/>
                <w:szCs w:val="24"/>
              </w:rPr>
            </w:pPr>
            <w:r>
              <w:rPr>
                <w:bCs/>
                <w:i/>
                <w:sz w:val="24"/>
                <w:szCs w:val="24"/>
              </w:rPr>
              <w:t>7,65</w:t>
            </w:r>
          </w:p>
        </w:tc>
        <w:tc>
          <w:tcPr>
            <w:tcW w:w="2544" w:type="dxa"/>
          </w:tcPr>
          <w:p w14:paraId="61A14225" w14:textId="77777777" w:rsidR="00565A81" w:rsidRDefault="0023651E">
            <w:pPr>
              <w:ind w:firstLineChars="125" w:firstLine="300"/>
              <w:jc w:val="both"/>
              <w:rPr>
                <w:bCs/>
                <w:i/>
                <w:sz w:val="24"/>
                <w:szCs w:val="24"/>
              </w:rPr>
            </w:pPr>
            <w:r>
              <w:rPr>
                <w:bCs/>
                <w:i/>
                <w:sz w:val="24"/>
                <w:szCs w:val="24"/>
              </w:rPr>
              <w:t>18,41</w:t>
            </w:r>
          </w:p>
        </w:tc>
      </w:tr>
      <w:tr w:rsidR="00565A81" w14:paraId="2643C9A1" w14:textId="77777777" w:rsidTr="0010583F">
        <w:trPr>
          <w:trHeight w:val="317"/>
        </w:trPr>
        <w:tc>
          <w:tcPr>
            <w:tcW w:w="993" w:type="dxa"/>
          </w:tcPr>
          <w:p w14:paraId="2079CF0D" w14:textId="77777777" w:rsidR="00565A81" w:rsidRDefault="0023651E">
            <w:pPr>
              <w:ind w:firstLineChars="125" w:firstLine="300"/>
              <w:jc w:val="both"/>
              <w:rPr>
                <w:bCs/>
                <w:i/>
                <w:sz w:val="24"/>
                <w:szCs w:val="24"/>
              </w:rPr>
            </w:pPr>
            <w:r>
              <w:rPr>
                <w:bCs/>
                <w:i/>
                <w:sz w:val="24"/>
                <w:szCs w:val="24"/>
              </w:rPr>
              <w:t>57</w:t>
            </w:r>
          </w:p>
        </w:tc>
        <w:tc>
          <w:tcPr>
            <w:tcW w:w="3118" w:type="dxa"/>
          </w:tcPr>
          <w:p w14:paraId="7C08FB11" w14:textId="77777777" w:rsidR="00565A81" w:rsidRDefault="0023651E">
            <w:pPr>
              <w:ind w:firstLineChars="125" w:firstLine="300"/>
              <w:jc w:val="both"/>
              <w:rPr>
                <w:bCs/>
                <w:i/>
                <w:sz w:val="24"/>
                <w:szCs w:val="24"/>
              </w:rPr>
            </w:pPr>
            <w:r>
              <w:rPr>
                <w:bCs/>
                <w:i/>
                <w:sz w:val="24"/>
                <w:szCs w:val="24"/>
              </w:rPr>
              <w:t>15,69</w:t>
            </w:r>
          </w:p>
        </w:tc>
        <w:tc>
          <w:tcPr>
            <w:tcW w:w="2693" w:type="dxa"/>
          </w:tcPr>
          <w:p w14:paraId="7F94A7BE" w14:textId="77777777" w:rsidR="00565A81" w:rsidRDefault="0023651E">
            <w:pPr>
              <w:ind w:firstLineChars="125" w:firstLine="300"/>
              <w:jc w:val="both"/>
              <w:rPr>
                <w:bCs/>
                <w:i/>
                <w:sz w:val="24"/>
                <w:szCs w:val="24"/>
              </w:rPr>
            </w:pPr>
            <w:r>
              <w:rPr>
                <w:bCs/>
                <w:i/>
                <w:sz w:val="24"/>
                <w:szCs w:val="24"/>
              </w:rPr>
              <w:t>7,87</w:t>
            </w:r>
          </w:p>
        </w:tc>
        <w:tc>
          <w:tcPr>
            <w:tcW w:w="2544" w:type="dxa"/>
          </w:tcPr>
          <w:p w14:paraId="04F42BDF" w14:textId="77777777" w:rsidR="00565A81" w:rsidRDefault="0023651E">
            <w:pPr>
              <w:ind w:firstLineChars="125" w:firstLine="300"/>
              <w:jc w:val="both"/>
              <w:rPr>
                <w:bCs/>
                <w:i/>
                <w:sz w:val="24"/>
                <w:szCs w:val="24"/>
              </w:rPr>
            </w:pPr>
            <w:r>
              <w:rPr>
                <w:bCs/>
                <w:i/>
                <w:sz w:val="24"/>
                <w:szCs w:val="24"/>
              </w:rPr>
              <w:t>18,83</w:t>
            </w:r>
          </w:p>
        </w:tc>
      </w:tr>
      <w:tr w:rsidR="00565A81" w14:paraId="61EC444F" w14:textId="77777777" w:rsidTr="0010583F">
        <w:trPr>
          <w:trHeight w:val="317"/>
        </w:trPr>
        <w:tc>
          <w:tcPr>
            <w:tcW w:w="993" w:type="dxa"/>
          </w:tcPr>
          <w:p w14:paraId="119AE122" w14:textId="77777777" w:rsidR="00565A81" w:rsidRDefault="0023651E">
            <w:pPr>
              <w:ind w:firstLineChars="125" w:firstLine="300"/>
              <w:jc w:val="both"/>
              <w:rPr>
                <w:bCs/>
                <w:i/>
                <w:sz w:val="24"/>
                <w:szCs w:val="24"/>
              </w:rPr>
            </w:pPr>
            <w:r>
              <w:rPr>
                <w:bCs/>
                <w:i/>
                <w:sz w:val="24"/>
                <w:szCs w:val="24"/>
              </w:rPr>
              <w:t>58</w:t>
            </w:r>
          </w:p>
        </w:tc>
        <w:tc>
          <w:tcPr>
            <w:tcW w:w="3118" w:type="dxa"/>
          </w:tcPr>
          <w:p w14:paraId="7DBB9F4D" w14:textId="77777777" w:rsidR="00565A81" w:rsidRDefault="0023651E">
            <w:pPr>
              <w:ind w:firstLineChars="125" w:firstLine="300"/>
              <w:jc w:val="both"/>
              <w:rPr>
                <w:bCs/>
                <w:i/>
                <w:sz w:val="24"/>
                <w:szCs w:val="24"/>
              </w:rPr>
            </w:pPr>
            <w:r>
              <w:rPr>
                <w:bCs/>
                <w:i/>
                <w:sz w:val="24"/>
                <w:szCs w:val="24"/>
              </w:rPr>
              <w:t>16,02</w:t>
            </w:r>
          </w:p>
        </w:tc>
        <w:tc>
          <w:tcPr>
            <w:tcW w:w="2693" w:type="dxa"/>
          </w:tcPr>
          <w:p w14:paraId="21DB57E4" w14:textId="77777777" w:rsidR="00565A81" w:rsidRDefault="0023651E">
            <w:pPr>
              <w:ind w:firstLineChars="125" w:firstLine="300"/>
              <w:jc w:val="both"/>
              <w:rPr>
                <w:bCs/>
                <w:i/>
                <w:sz w:val="24"/>
                <w:szCs w:val="24"/>
              </w:rPr>
            </w:pPr>
            <w:r>
              <w:rPr>
                <w:bCs/>
                <w:i/>
                <w:sz w:val="24"/>
                <w:szCs w:val="24"/>
              </w:rPr>
              <w:t>8,09</w:t>
            </w:r>
          </w:p>
        </w:tc>
        <w:tc>
          <w:tcPr>
            <w:tcW w:w="2544" w:type="dxa"/>
          </w:tcPr>
          <w:p w14:paraId="76C796AC" w14:textId="77777777" w:rsidR="00565A81" w:rsidRDefault="0023651E">
            <w:pPr>
              <w:ind w:firstLineChars="125" w:firstLine="300"/>
              <w:jc w:val="both"/>
              <w:rPr>
                <w:bCs/>
                <w:i/>
                <w:sz w:val="24"/>
                <w:szCs w:val="24"/>
              </w:rPr>
            </w:pPr>
            <w:r>
              <w:rPr>
                <w:bCs/>
                <w:i/>
                <w:sz w:val="24"/>
                <w:szCs w:val="24"/>
              </w:rPr>
              <w:t>19,22</w:t>
            </w:r>
          </w:p>
        </w:tc>
      </w:tr>
      <w:tr w:rsidR="00565A81" w14:paraId="0A6B2C27" w14:textId="77777777" w:rsidTr="0010583F">
        <w:trPr>
          <w:trHeight w:val="317"/>
        </w:trPr>
        <w:tc>
          <w:tcPr>
            <w:tcW w:w="993" w:type="dxa"/>
          </w:tcPr>
          <w:p w14:paraId="40058668" w14:textId="77777777" w:rsidR="00565A81" w:rsidRDefault="0023651E">
            <w:pPr>
              <w:ind w:firstLineChars="125" w:firstLine="300"/>
              <w:jc w:val="both"/>
              <w:rPr>
                <w:bCs/>
                <w:i/>
                <w:sz w:val="24"/>
                <w:szCs w:val="24"/>
              </w:rPr>
            </w:pPr>
            <w:r>
              <w:rPr>
                <w:bCs/>
                <w:i/>
                <w:sz w:val="24"/>
                <w:szCs w:val="24"/>
              </w:rPr>
              <w:t>59</w:t>
            </w:r>
          </w:p>
        </w:tc>
        <w:tc>
          <w:tcPr>
            <w:tcW w:w="3118" w:type="dxa"/>
          </w:tcPr>
          <w:p w14:paraId="2F02195A" w14:textId="77777777" w:rsidR="00565A81" w:rsidRDefault="0023651E">
            <w:pPr>
              <w:ind w:firstLineChars="125" w:firstLine="300"/>
              <w:jc w:val="both"/>
              <w:rPr>
                <w:bCs/>
                <w:i/>
                <w:sz w:val="24"/>
                <w:szCs w:val="24"/>
              </w:rPr>
            </w:pPr>
            <w:r>
              <w:rPr>
                <w:bCs/>
                <w:i/>
                <w:sz w:val="24"/>
                <w:szCs w:val="24"/>
              </w:rPr>
              <w:t>16,39</w:t>
            </w:r>
          </w:p>
        </w:tc>
        <w:tc>
          <w:tcPr>
            <w:tcW w:w="2693" w:type="dxa"/>
          </w:tcPr>
          <w:p w14:paraId="7E9355CD" w14:textId="77777777" w:rsidR="00565A81" w:rsidRDefault="0023651E">
            <w:pPr>
              <w:ind w:firstLineChars="125" w:firstLine="300"/>
              <w:jc w:val="both"/>
              <w:rPr>
                <w:bCs/>
                <w:i/>
                <w:sz w:val="24"/>
                <w:szCs w:val="24"/>
              </w:rPr>
            </w:pPr>
            <w:r>
              <w:rPr>
                <w:bCs/>
                <w:i/>
                <w:sz w:val="24"/>
                <w:szCs w:val="24"/>
              </w:rPr>
              <w:t>8,33</w:t>
            </w:r>
          </w:p>
        </w:tc>
        <w:tc>
          <w:tcPr>
            <w:tcW w:w="2544" w:type="dxa"/>
          </w:tcPr>
          <w:p w14:paraId="754F9DF1" w14:textId="77777777" w:rsidR="00565A81" w:rsidRDefault="0023651E">
            <w:pPr>
              <w:ind w:firstLineChars="125" w:firstLine="300"/>
              <w:jc w:val="both"/>
              <w:rPr>
                <w:bCs/>
                <w:i/>
                <w:sz w:val="24"/>
                <w:szCs w:val="24"/>
              </w:rPr>
            </w:pPr>
            <w:r>
              <w:rPr>
                <w:bCs/>
                <w:i/>
                <w:sz w:val="24"/>
                <w:szCs w:val="24"/>
              </w:rPr>
              <w:t>19,67</w:t>
            </w:r>
          </w:p>
        </w:tc>
      </w:tr>
      <w:tr w:rsidR="00565A81" w14:paraId="6E963A50" w14:textId="77777777" w:rsidTr="0010583F">
        <w:trPr>
          <w:trHeight w:val="317"/>
        </w:trPr>
        <w:tc>
          <w:tcPr>
            <w:tcW w:w="993" w:type="dxa"/>
          </w:tcPr>
          <w:p w14:paraId="4C89828C" w14:textId="77777777" w:rsidR="00565A81" w:rsidRDefault="0023651E">
            <w:pPr>
              <w:ind w:firstLineChars="125" w:firstLine="300"/>
              <w:jc w:val="both"/>
              <w:rPr>
                <w:bCs/>
                <w:i/>
                <w:sz w:val="24"/>
                <w:szCs w:val="24"/>
              </w:rPr>
            </w:pPr>
            <w:r>
              <w:rPr>
                <w:bCs/>
                <w:i/>
                <w:sz w:val="24"/>
                <w:szCs w:val="24"/>
              </w:rPr>
              <w:t>60</w:t>
            </w:r>
          </w:p>
        </w:tc>
        <w:tc>
          <w:tcPr>
            <w:tcW w:w="3118" w:type="dxa"/>
          </w:tcPr>
          <w:p w14:paraId="52621F68" w14:textId="77777777" w:rsidR="00565A81" w:rsidRDefault="0023651E">
            <w:pPr>
              <w:ind w:firstLineChars="125" w:firstLine="300"/>
              <w:jc w:val="both"/>
              <w:rPr>
                <w:bCs/>
                <w:i/>
                <w:sz w:val="24"/>
                <w:szCs w:val="24"/>
              </w:rPr>
            </w:pPr>
            <w:r>
              <w:rPr>
                <w:bCs/>
                <w:i/>
                <w:sz w:val="24"/>
                <w:szCs w:val="24"/>
              </w:rPr>
              <w:t>16,77</w:t>
            </w:r>
          </w:p>
        </w:tc>
        <w:tc>
          <w:tcPr>
            <w:tcW w:w="2693" w:type="dxa"/>
          </w:tcPr>
          <w:p w14:paraId="195BBDDD" w14:textId="77777777" w:rsidR="00565A81" w:rsidRDefault="0023651E">
            <w:pPr>
              <w:ind w:firstLineChars="125" w:firstLine="300"/>
              <w:jc w:val="both"/>
              <w:rPr>
                <w:bCs/>
                <w:i/>
                <w:sz w:val="24"/>
                <w:szCs w:val="24"/>
              </w:rPr>
            </w:pPr>
            <w:r>
              <w:rPr>
                <w:bCs/>
                <w:i/>
                <w:sz w:val="24"/>
                <w:szCs w:val="24"/>
              </w:rPr>
              <w:t>8,58</w:t>
            </w:r>
          </w:p>
        </w:tc>
        <w:tc>
          <w:tcPr>
            <w:tcW w:w="2544" w:type="dxa"/>
          </w:tcPr>
          <w:p w14:paraId="6F8F7C08" w14:textId="77777777" w:rsidR="00565A81" w:rsidRDefault="0023651E">
            <w:pPr>
              <w:ind w:firstLineChars="125" w:firstLine="300"/>
              <w:jc w:val="both"/>
              <w:rPr>
                <w:bCs/>
                <w:i/>
                <w:sz w:val="24"/>
                <w:szCs w:val="24"/>
              </w:rPr>
            </w:pPr>
            <w:r>
              <w:rPr>
                <w:bCs/>
                <w:i/>
                <w:sz w:val="24"/>
                <w:szCs w:val="24"/>
              </w:rPr>
              <w:t>20,12</w:t>
            </w:r>
          </w:p>
        </w:tc>
      </w:tr>
      <w:tr w:rsidR="00565A81" w14:paraId="06315F7D" w14:textId="77777777" w:rsidTr="0010583F">
        <w:trPr>
          <w:trHeight w:val="317"/>
        </w:trPr>
        <w:tc>
          <w:tcPr>
            <w:tcW w:w="993" w:type="dxa"/>
          </w:tcPr>
          <w:p w14:paraId="1447EF33" w14:textId="77777777" w:rsidR="00565A81" w:rsidRDefault="0023651E">
            <w:pPr>
              <w:ind w:firstLineChars="125" w:firstLine="300"/>
              <w:jc w:val="both"/>
              <w:rPr>
                <w:bCs/>
                <w:i/>
                <w:sz w:val="24"/>
                <w:szCs w:val="24"/>
              </w:rPr>
            </w:pPr>
            <w:r>
              <w:rPr>
                <w:bCs/>
                <w:i/>
                <w:sz w:val="24"/>
                <w:szCs w:val="24"/>
              </w:rPr>
              <w:t>61</w:t>
            </w:r>
          </w:p>
        </w:tc>
        <w:tc>
          <w:tcPr>
            <w:tcW w:w="3118" w:type="dxa"/>
          </w:tcPr>
          <w:p w14:paraId="26B02CCE" w14:textId="77777777" w:rsidR="00565A81" w:rsidRDefault="0023651E">
            <w:pPr>
              <w:ind w:firstLineChars="125" w:firstLine="300"/>
              <w:jc w:val="both"/>
              <w:rPr>
                <w:bCs/>
                <w:i/>
                <w:sz w:val="24"/>
                <w:szCs w:val="24"/>
              </w:rPr>
            </w:pPr>
            <w:r>
              <w:rPr>
                <w:bCs/>
                <w:i/>
                <w:sz w:val="24"/>
                <w:szCs w:val="24"/>
              </w:rPr>
              <w:t>17,03</w:t>
            </w:r>
          </w:p>
        </w:tc>
        <w:tc>
          <w:tcPr>
            <w:tcW w:w="2693" w:type="dxa"/>
          </w:tcPr>
          <w:p w14:paraId="4FB393EE" w14:textId="77777777" w:rsidR="00565A81" w:rsidRDefault="0023651E">
            <w:pPr>
              <w:ind w:firstLineChars="125" w:firstLine="300"/>
              <w:jc w:val="both"/>
              <w:rPr>
                <w:bCs/>
                <w:i/>
                <w:sz w:val="24"/>
                <w:szCs w:val="24"/>
              </w:rPr>
            </w:pPr>
            <w:r>
              <w:rPr>
                <w:bCs/>
                <w:i/>
                <w:sz w:val="24"/>
                <w:szCs w:val="24"/>
              </w:rPr>
              <w:t>8,76</w:t>
            </w:r>
          </w:p>
        </w:tc>
        <w:tc>
          <w:tcPr>
            <w:tcW w:w="2544" w:type="dxa"/>
          </w:tcPr>
          <w:p w14:paraId="373EFB09" w14:textId="77777777" w:rsidR="00565A81" w:rsidRDefault="0023651E">
            <w:pPr>
              <w:ind w:firstLineChars="125" w:firstLine="300"/>
              <w:jc w:val="both"/>
              <w:rPr>
                <w:bCs/>
                <w:i/>
                <w:sz w:val="24"/>
                <w:szCs w:val="24"/>
              </w:rPr>
            </w:pPr>
            <w:r>
              <w:rPr>
                <w:bCs/>
                <w:i/>
                <w:sz w:val="24"/>
                <w:szCs w:val="24"/>
              </w:rPr>
              <w:t>20,44</w:t>
            </w:r>
          </w:p>
        </w:tc>
      </w:tr>
      <w:tr w:rsidR="00565A81" w14:paraId="422D3334" w14:textId="77777777" w:rsidTr="0010583F">
        <w:trPr>
          <w:trHeight w:val="317"/>
        </w:trPr>
        <w:tc>
          <w:tcPr>
            <w:tcW w:w="993" w:type="dxa"/>
          </w:tcPr>
          <w:p w14:paraId="2F29025F" w14:textId="77777777" w:rsidR="00565A81" w:rsidRDefault="0023651E">
            <w:pPr>
              <w:ind w:firstLineChars="125" w:firstLine="300"/>
              <w:jc w:val="both"/>
              <w:rPr>
                <w:bCs/>
                <w:i/>
                <w:sz w:val="24"/>
                <w:szCs w:val="24"/>
              </w:rPr>
            </w:pPr>
            <w:r>
              <w:rPr>
                <w:bCs/>
                <w:i/>
                <w:sz w:val="24"/>
                <w:szCs w:val="24"/>
              </w:rPr>
              <w:t>62</w:t>
            </w:r>
          </w:p>
        </w:tc>
        <w:tc>
          <w:tcPr>
            <w:tcW w:w="3118" w:type="dxa"/>
          </w:tcPr>
          <w:p w14:paraId="534CC6AF" w14:textId="77777777" w:rsidR="00565A81" w:rsidRDefault="0023651E">
            <w:pPr>
              <w:ind w:firstLineChars="125" w:firstLine="300"/>
              <w:jc w:val="both"/>
              <w:rPr>
                <w:bCs/>
                <w:i/>
                <w:sz w:val="24"/>
                <w:szCs w:val="24"/>
              </w:rPr>
            </w:pPr>
            <w:r>
              <w:rPr>
                <w:bCs/>
                <w:i/>
                <w:sz w:val="24"/>
                <w:szCs w:val="24"/>
              </w:rPr>
              <w:t>17,32</w:t>
            </w:r>
          </w:p>
        </w:tc>
        <w:tc>
          <w:tcPr>
            <w:tcW w:w="2693" w:type="dxa"/>
          </w:tcPr>
          <w:p w14:paraId="436F0F0D" w14:textId="77777777" w:rsidR="00565A81" w:rsidRDefault="0023651E">
            <w:pPr>
              <w:ind w:firstLineChars="125" w:firstLine="300"/>
              <w:jc w:val="both"/>
              <w:rPr>
                <w:bCs/>
                <w:i/>
                <w:sz w:val="24"/>
                <w:szCs w:val="24"/>
              </w:rPr>
            </w:pPr>
            <w:r>
              <w:rPr>
                <w:bCs/>
                <w:i/>
                <w:sz w:val="24"/>
                <w:szCs w:val="24"/>
              </w:rPr>
              <w:t>8,96</w:t>
            </w:r>
          </w:p>
        </w:tc>
        <w:tc>
          <w:tcPr>
            <w:tcW w:w="2544" w:type="dxa"/>
          </w:tcPr>
          <w:p w14:paraId="16A139A5" w14:textId="77777777" w:rsidR="00565A81" w:rsidRDefault="0023651E">
            <w:pPr>
              <w:ind w:firstLineChars="125" w:firstLine="300"/>
              <w:jc w:val="both"/>
              <w:rPr>
                <w:bCs/>
                <w:i/>
                <w:sz w:val="24"/>
                <w:szCs w:val="24"/>
              </w:rPr>
            </w:pPr>
            <w:r>
              <w:rPr>
                <w:bCs/>
                <w:i/>
                <w:sz w:val="24"/>
                <w:szCs w:val="24"/>
              </w:rPr>
              <w:t>20,78</w:t>
            </w:r>
          </w:p>
        </w:tc>
      </w:tr>
      <w:tr w:rsidR="00565A81" w14:paraId="2F9FF11B" w14:textId="77777777" w:rsidTr="0010583F">
        <w:trPr>
          <w:trHeight w:val="290"/>
        </w:trPr>
        <w:tc>
          <w:tcPr>
            <w:tcW w:w="993" w:type="dxa"/>
          </w:tcPr>
          <w:p w14:paraId="5B121793" w14:textId="77777777" w:rsidR="00565A81" w:rsidRDefault="0023651E">
            <w:pPr>
              <w:ind w:firstLineChars="125" w:firstLine="300"/>
              <w:jc w:val="both"/>
              <w:rPr>
                <w:bCs/>
                <w:i/>
                <w:sz w:val="24"/>
                <w:szCs w:val="24"/>
              </w:rPr>
            </w:pPr>
            <w:r>
              <w:rPr>
                <w:bCs/>
                <w:i/>
                <w:sz w:val="24"/>
                <w:szCs w:val="24"/>
              </w:rPr>
              <w:t>63</w:t>
            </w:r>
          </w:p>
        </w:tc>
        <w:tc>
          <w:tcPr>
            <w:tcW w:w="3118" w:type="dxa"/>
          </w:tcPr>
          <w:p w14:paraId="601F3964" w14:textId="77777777" w:rsidR="00565A81" w:rsidRDefault="0023651E">
            <w:pPr>
              <w:ind w:firstLineChars="125" w:firstLine="300"/>
              <w:jc w:val="both"/>
              <w:rPr>
                <w:bCs/>
                <w:i/>
                <w:sz w:val="24"/>
                <w:szCs w:val="24"/>
              </w:rPr>
            </w:pPr>
            <w:r>
              <w:rPr>
                <w:bCs/>
                <w:i/>
                <w:sz w:val="24"/>
                <w:szCs w:val="24"/>
              </w:rPr>
              <w:t>17,56</w:t>
            </w:r>
          </w:p>
        </w:tc>
        <w:tc>
          <w:tcPr>
            <w:tcW w:w="2693" w:type="dxa"/>
          </w:tcPr>
          <w:p w14:paraId="28E9AD1D" w14:textId="77777777" w:rsidR="00565A81" w:rsidRDefault="0023651E">
            <w:pPr>
              <w:ind w:firstLineChars="125" w:firstLine="300"/>
              <w:jc w:val="both"/>
              <w:rPr>
                <w:bCs/>
                <w:i/>
                <w:sz w:val="24"/>
                <w:szCs w:val="24"/>
              </w:rPr>
            </w:pPr>
            <w:r>
              <w:rPr>
                <w:bCs/>
                <w:i/>
                <w:sz w:val="24"/>
                <w:szCs w:val="24"/>
              </w:rPr>
              <w:t>9,14</w:t>
            </w:r>
          </w:p>
        </w:tc>
        <w:tc>
          <w:tcPr>
            <w:tcW w:w="2544" w:type="dxa"/>
          </w:tcPr>
          <w:p w14:paraId="27A2E7B6" w14:textId="77777777" w:rsidR="00565A81" w:rsidRDefault="0023651E">
            <w:pPr>
              <w:ind w:firstLineChars="125" w:firstLine="300"/>
              <w:jc w:val="both"/>
              <w:rPr>
                <w:bCs/>
                <w:i/>
                <w:sz w:val="24"/>
                <w:szCs w:val="24"/>
              </w:rPr>
            </w:pPr>
            <w:r>
              <w:rPr>
                <w:bCs/>
                <w:i/>
                <w:sz w:val="24"/>
                <w:szCs w:val="24"/>
              </w:rPr>
              <w:t>21,07</w:t>
            </w:r>
          </w:p>
        </w:tc>
      </w:tr>
      <w:tr w:rsidR="00565A81" w14:paraId="1247DB1A" w14:textId="77777777" w:rsidTr="0010583F">
        <w:trPr>
          <w:trHeight w:val="317"/>
        </w:trPr>
        <w:tc>
          <w:tcPr>
            <w:tcW w:w="993" w:type="dxa"/>
          </w:tcPr>
          <w:p w14:paraId="25F1774C" w14:textId="77777777" w:rsidR="00565A81" w:rsidRDefault="0023651E">
            <w:pPr>
              <w:ind w:firstLineChars="125" w:firstLine="300"/>
              <w:jc w:val="both"/>
              <w:rPr>
                <w:bCs/>
                <w:i/>
                <w:sz w:val="24"/>
                <w:szCs w:val="24"/>
              </w:rPr>
            </w:pPr>
            <w:r>
              <w:rPr>
                <w:bCs/>
                <w:i/>
                <w:sz w:val="24"/>
                <w:szCs w:val="24"/>
              </w:rPr>
              <w:t>64</w:t>
            </w:r>
          </w:p>
        </w:tc>
        <w:tc>
          <w:tcPr>
            <w:tcW w:w="3118" w:type="dxa"/>
          </w:tcPr>
          <w:p w14:paraId="3B7A53F5" w14:textId="77777777" w:rsidR="00565A81" w:rsidRDefault="0023651E">
            <w:pPr>
              <w:ind w:firstLineChars="125" w:firstLine="300"/>
              <w:jc w:val="both"/>
              <w:rPr>
                <w:bCs/>
                <w:i/>
                <w:sz w:val="24"/>
                <w:szCs w:val="24"/>
              </w:rPr>
            </w:pPr>
            <w:r>
              <w:rPr>
                <w:bCs/>
                <w:i/>
                <w:sz w:val="24"/>
                <w:szCs w:val="24"/>
              </w:rPr>
              <w:t>17,79</w:t>
            </w:r>
          </w:p>
        </w:tc>
        <w:tc>
          <w:tcPr>
            <w:tcW w:w="2693" w:type="dxa"/>
          </w:tcPr>
          <w:p w14:paraId="5EF3C46E" w14:textId="77777777" w:rsidR="00565A81" w:rsidRDefault="0023651E">
            <w:pPr>
              <w:ind w:firstLineChars="125" w:firstLine="300"/>
              <w:jc w:val="both"/>
              <w:rPr>
                <w:bCs/>
                <w:i/>
                <w:sz w:val="24"/>
                <w:szCs w:val="24"/>
              </w:rPr>
            </w:pPr>
            <w:r>
              <w:rPr>
                <w:bCs/>
                <w:i/>
                <w:sz w:val="24"/>
                <w:szCs w:val="24"/>
              </w:rPr>
              <w:t>9,31</w:t>
            </w:r>
          </w:p>
        </w:tc>
        <w:tc>
          <w:tcPr>
            <w:tcW w:w="2544" w:type="dxa"/>
          </w:tcPr>
          <w:p w14:paraId="48C3956A" w14:textId="77777777" w:rsidR="00565A81" w:rsidRDefault="0023651E">
            <w:pPr>
              <w:ind w:firstLineChars="125" w:firstLine="300"/>
              <w:jc w:val="both"/>
              <w:rPr>
                <w:bCs/>
                <w:i/>
                <w:sz w:val="24"/>
                <w:szCs w:val="24"/>
              </w:rPr>
            </w:pPr>
            <w:r>
              <w:rPr>
                <w:bCs/>
                <w:i/>
                <w:sz w:val="24"/>
                <w:szCs w:val="24"/>
              </w:rPr>
              <w:t>21,35</w:t>
            </w:r>
          </w:p>
        </w:tc>
      </w:tr>
      <w:tr w:rsidR="00565A81" w14:paraId="1FF36535" w14:textId="77777777" w:rsidTr="0010583F">
        <w:trPr>
          <w:trHeight w:val="317"/>
        </w:trPr>
        <w:tc>
          <w:tcPr>
            <w:tcW w:w="993" w:type="dxa"/>
          </w:tcPr>
          <w:p w14:paraId="69AD34E2" w14:textId="77777777" w:rsidR="00565A81" w:rsidRDefault="0023651E">
            <w:pPr>
              <w:ind w:firstLineChars="125" w:firstLine="300"/>
              <w:jc w:val="both"/>
              <w:rPr>
                <w:bCs/>
                <w:i/>
                <w:sz w:val="24"/>
                <w:szCs w:val="24"/>
              </w:rPr>
            </w:pPr>
            <w:r>
              <w:rPr>
                <w:bCs/>
                <w:i/>
                <w:sz w:val="24"/>
                <w:szCs w:val="24"/>
              </w:rPr>
              <w:t>65</w:t>
            </w:r>
          </w:p>
        </w:tc>
        <w:tc>
          <w:tcPr>
            <w:tcW w:w="3118" w:type="dxa"/>
          </w:tcPr>
          <w:p w14:paraId="34D2A409" w14:textId="77777777" w:rsidR="00565A81" w:rsidRDefault="0023651E">
            <w:pPr>
              <w:ind w:firstLineChars="125" w:firstLine="300"/>
              <w:jc w:val="both"/>
              <w:rPr>
                <w:bCs/>
                <w:i/>
                <w:sz w:val="24"/>
                <w:szCs w:val="24"/>
              </w:rPr>
            </w:pPr>
            <w:r>
              <w:rPr>
                <w:bCs/>
                <w:i/>
                <w:sz w:val="24"/>
                <w:szCs w:val="24"/>
              </w:rPr>
              <w:t>18,04</w:t>
            </w:r>
          </w:p>
        </w:tc>
        <w:tc>
          <w:tcPr>
            <w:tcW w:w="2693" w:type="dxa"/>
          </w:tcPr>
          <w:p w14:paraId="0FEBB042" w14:textId="77777777" w:rsidR="00565A81" w:rsidRDefault="0023651E">
            <w:pPr>
              <w:ind w:firstLineChars="125" w:firstLine="300"/>
              <w:jc w:val="both"/>
              <w:rPr>
                <w:bCs/>
                <w:i/>
                <w:sz w:val="24"/>
                <w:szCs w:val="24"/>
              </w:rPr>
            </w:pPr>
            <w:r>
              <w:rPr>
                <w:bCs/>
                <w:i/>
                <w:sz w:val="24"/>
                <w:szCs w:val="24"/>
              </w:rPr>
              <w:t>9,5</w:t>
            </w:r>
          </w:p>
        </w:tc>
        <w:tc>
          <w:tcPr>
            <w:tcW w:w="2544" w:type="dxa"/>
          </w:tcPr>
          <w:p w14:paraId="5FD59649" w14:textId="77777777" w:rsidR="00565A81" w:rsidRDefault="0023651E">
            <w:pPr>
              <w:ind w:firstLineChars="125" w:firstLine="300"/>
              <w:jc w:val="both"/>
              <w:rPr>
                <w:bCs/>
                <w:i/>
                <w:sz w:val="24"/>
                <w:szCs w:val="24"/>
              </w:rPr>
            </w:pPr>
            <w:r>
              <w:rPr>
                <w:bCs/>
                <w:i/>
                <w:sz w:val="24"/>
                <w:szCs w:val="24"/>
              </w:rPr>
              <w:t>21,65</w:t>
            </w:r>
          </w:p>
        </w:tc>
      </w:tr>
      <w:tr w:rsidR="00565A81" w14:paraId="070C2129" w14:textId="77777777" w:rsidTr="0010583F">
        <w:trPr>
          <w:trHeight w:val="317"/>
        </w:trPr>
        <w:tc>
          <w:tcPr>
            <w:tcW w:w="993" w:type="dxa"/>
          </w:tcPr>
          <w:p w14:paraId="577E714D" w14:textId="77777777" w:rsidR="00565A81" w:rsidRDefault="0023651E">
            <w:pPr>
              <w:ind w:firstLineChars="125" w:firstLine="300"/>
              <w:jc w:val="both"/>
              <w:rPr>
                <w:bCs/>
                <w:i/>
                <w:sz w:val="24"/>
                <w:szCs w:val="24"/>
              </w:rPr>
            </w:pPr>
            <w:r>
              <w:rPr>
                <w:bCs/>
                <w:i/>
                <w:sz w:val="24"/>
                <w:szCs w:val="24"/>
              </w:rPr>
              <w:t>66</w:t>
            </w:r>
          </w:p>
        </w:tc>
        <w:tc>
          <w:tcPr>
            <w:tcW w:w="3118" w:type="dxa"/>
          </w:tcPr>
          <w:p w14:paraId="28CD8904" w14:textId="77777777" w:rsidR="00565A81" w:rsidRDefault="0023651E">
            <w:pPr>
              <w:ind w:firstLineChars="125" w:firstLine="300"/>
              <w:jc w:val="both"/>
              <w:rPr>
                <w:bCs/>
                <w:i/>
                <w:sz w:val="24"/>
                <w:szCs w:val="24"/>
              </w:rPr>
            </w:pPr>
            <w:r>
              <w:rPr>
                <w:bCs/>
                <w:i/>
                <w:sz w:val="24"/>
                <w:szCs w:val="24"/>
              </w:rPr>
              <w:t>18,28</w:t>
            </w:r>
          </w:p>
        </w:tc>
        <w:tc>
          <w:tcPr>
            <w:tcW w:w="2693" w:type="dxa"/>
          </w:tcPr>
          <w:p w14:paraId="700E2376" w14:textId="77777777" w:rsidR="00565A81" w:rsidRDefault="0023651E">
            <w:pPr>
              <w:ind w:firstLineChars="125" w:firstLine="300"/>
              <w:jc w:val="both"/>
              <w:rPr>
                <w:bCs/>
                <w:i/>
                <w:sz w:val="24"/>
                <w:szCs w:val="24"/>
              </w:rPr>
            </w:pPr>
            <w:r>
              <w:rPr>
                <w:bCs/>
                <w:i/>
                <w:sz w:val="24"/>
                <w:szCs w:val="24"/>
              </w:rPr>
              <w:t>9,69</w:t>
            </w:r>
          </w:p>
        </w:tc>
        <w:tc>
          <w:tcPr>
            <w:tcW w:w="2544" w:type="dxa"/>
          </w:tcPr>
          <w:p w14:paraId="69734ADE" w14:textId="77777777" w:rsidR="00565A81" w:rsidRDefault="0023651E">
            <w:pPr>
              <w:ind w:firstLineChars="125" w:firstLine="300"/>
              <w:jc w:val="both"/>
              <w:rPr>
                <w:bCs/>
                <w:i/>
                <w:sz w:val="24"/>
                <w:szCs w:val="24"/>
              </w:rPr>
            </w:pPr>
            <w:r>
              <w:rPr>
                <w:bCs/>
                <w:i/>
                <w:sz w:val="24"/>
                <w:szCs w:val="24"/>
              </w:rPr>
              <w:t>21,94</w:t>
            </w:r>
          </w:p>
        </w:tc>
      </w:tr>
      <w:tr w:rsidR="00565A81" w14:paraId="023A91D5" w14:textId="77777777" w:rsidTr="0010583F">
        <w:trPr>
          <w:trHeight w:val="317"/>
        </w:trPr>
        <w:tc>
          <w:tcPr>
            <w:tcW w:w="993" w:type="dxa"/>
          </w:tcPr>
          <w:p w14:paraId="7760D4B1" w14:textId="77777777" w:rsidR="00565A81" w:rsidRDefault="0023651E">
            <w:pPr>
              <w:ind w:firstLineChars="125" w:firstLine="300"/>
              <w:jc w:val="both"/>
              <w:rPr>
                <w:bCs/>
                <w:i/>
                <w:sz w:val="24"/>
                <w:szCs w:val="24"/>
              </w:rPr>
            </w:pPr>
            <w:r>
              <w:rPr>
                <w:bCs/>
                <w:i/>
                <w:sz w:val="24"/>
                <w:szCs w:val="24"/>
              </w:rPr>
              <w:t>67</w:t>
            </w:r>
          </w:p>
        </w:tc>
        <w:tc>
          <w:tcPr>
            <w:tcW w:w="3118" w:type="dxa"/>
          </w:tcPr>
          <w:p w14:paraId="58CC9059" w14:textId="77777777" w:rsidR="00565A81" w:rsidRDefault="0023651E">
            <w:pPr>
              <w:ind w:firstLineChars="125" w:firstLine="300"/>
              <w:jc w:val="both"/>
              <w:rPr>
                <w:bCs/>
                <w:i/>
                <w:sz w:val="24"/>
                <w:szCs w:val="24"/>
              </w:rPr>
            </w:pPr>
            <w:r>
              <w:rPr>
                <w:bCs/>
                <w:i/>
                <w:sz w:val="24"/>
                <w:szCs w:val="24"/>
              </w:rPr>
              <w:t>18,55</w:t>
            </w:r>
          </w:p>
        </w:tc>
        <w:tc>
          <w:tcPr>
            <w:tcW w:w="2693" w:type="dxa"/>
          </w:tcPr>
          <w:p w14:paraId="3ACA7E86" w14:textId="77777777" w:rsidR="00565A81" w:rsidRDefault="0023651E">
            <w:pPr>
              <w:ind w:firstLineChars="125" w:firstLine="300"/>
              <w:jc w:val="both"/>
              <w:rPr>
                <w:bCs/>
                <w:i/>
                <w:sz w:val="24"/>
                <w:szCs w:val="24"/>
              </w:rPr>
            </w:pPr>
            <w:r>
              <w:rPr>
                <w:bCs/>
                <w:i/>
                <w:sz w:val="24"/>
                <w:szCs w:val="24"/>
              </w:rPr>
              <w:t>9,9</w:t>
            </w:r>
          </w:p>
        </w:tc>
        <w:tc>
          <w:tcPr>
            <w:tcW w:w="2544" w:type="dxa"/>
          </w:tcPr>
          <w:p w14:paraId="0564AC81" w14:textId="77777777" w:rsidR="00565A81" w:rsidRDefault="0023651E">
            <w:pPr>
              <w:ind w:firstLineChars="125" w:firstLine="300"/>
              <w:jc w:val="both"/>
              <w:rPr>
                <w:bCs/>
                <w:i/>
                <w:sz w:val="24"/>
                <w:szCs w:val="24"/>
              </w:rPr>
            </w:pPr>
            <w:r>
              <w:rPr>
                <w:bCs/>
                <w:i/>
                <w:sz w:val="24"/>
                <w:szCs w:val="24"/>
              </w:rPr>
              <w:t>22,26</w:t>
            </w:r>
          </w:p>
        </w:tc>
      </w:tr>
      <w:tr w:rsidR="00565A81" w14:paraId="17326525" w14:textId="77777777" w:rsidTr="0010583F">
        <w:trPr>
          <w:trHeight w:val="317"/>
        </w:trPr>
        <w:tc>
          <w:tcPr>
            <w:tcW w:w="993" w:type="dxa"/>
          </w:tcPr>
          <w:p w14:paraId="1BF93800" w14:textId="77777777" w:rsidR="00565A81" w:rsidRDefault="0023651E">
            <w:pPr>
              <w:ind w:firstLineChars="125" w:firstLine="300"/>
              <w:jc w:val="both"/>
              <w:rPr>
                <w:bCs/>
                <w:i/>
                <w:sz w:val="24"/>
                <w:szCs w:val="24"/>
              </w:rPr>
            </w:pPr>
            <w:r>
              <w:rPr>
                <w:bCs/>
                <w:i/>
                <w:sz w:val="24"/>
                <w:szCs w:val="24"/>
              </w:rPr>
              <w:t>68</w:t>
            </w:r>
          </w:p>
        </w:tc>
        <w:tc>
          <w:tcPr>
            <w:tcW w:w="3118" w:type="dxa"/>
          </w:tcPr>
          <w:p w14:paraId="42E62481" w14:textId="77777777" w:rsidR="00565A81" w:rsidRDefault="0023651E">
            <w:pPr>
              <w:ind w:firstLineChars="125" w:firstLine="300"/>
              <w:jc w:val="both"/>
              <w:rPr>
                <w:bCs/>
                <w:i/>
                <w:sz w:val="24"/>
                <w:szCs w:val="24"/>
              </w:rPr>
            </w:pPr>
            <w:r>
              <w:rPr>
                <w:bCs/>
                <w:i/>
                <w:sz w:val="24"/>
                <w:szCs w:val="24"/>
              </w:rPr>
              <w:t>18,81</w:t>
            </w:r>
          </w:p>
        </w:tc>
        <w:tc>
          <w:tcPr>
            <w:tcW w:w="2693" w:type="dxa"/>
          </w:tcPr>
          <w:p w14:paraId="121344CE" w14:textId="77777777" w:rsidR="00565A81" w:rsidRDefault="0023651E">
            <w:pPr>
              <w:ind w:firstLineChars="125" w:firstLine="300"/>
              <w:jc w:val="both"/>
              <w:rPr>
                <w:bCs/>
                <w:i/>
                <w:sz w:val="24"/>
                <w:szCs w:val="24"/>
              </w:rPr>
            </w:pPr>
            <w:r>
              <w:rPr>
                <w:bCs/>
                <w:i/>
                <w:sz w:val="24"/>
                <w:szCs w:val="24"/>
              </w:rPr>
              <w:t>10,1</w:t>
            </w:r>
          </w:p>
        </w:tc>
        <w:tc>
          <w:tcPr>
            <w:tcW w:w="2544" w:type="dxa"/>
          </w:tcPr>
          <w:p w14:paraId="08434172" w14:textId="77777777" w:rsidR="00565A81" w:rsidRDefault="0023651E">
            <w:pPr>
              <w:ind w:firstLineChars="125" w:firstLine="300"/>
              <w:jc w:val="both"/>
              <w:rPr>
                <w:bCs/>
                <w:i/>
                <w:sz w:val="24"/>
                <w:szCs w:val="24"/>
              </w:rPr>
            </w:pPr>
            <w:r>
              <w:rPr>
                <w:bCs/>
                <w:i/>
                <w:sz w:val="24"/>
                <w:szCs w:val="24"/>
              </w:rPr>
              <w:t>22,57</w:t>
            </w:r>
          </w:p>
        </w:tc>
      </w:tr>
      <w:tr w:rsidR="00565A81" w14:paraId="2AD6DBC3" w14:textId="77777777" w:rsidTr="0010583F">
        <w:trPr>
          <w:trHeight w:val="317"/>
        </w:trPr>
        <w:tc>
          <w:tcPr>
            <w:tcW w:w="993" w:type="dxa"/>
          </w:tcPr>
          <w:p w14:paraId="035EEECC" w14:textId="77777777" w:rsidR="00565A81" w:rsidRDefault="0023651E">
            <w:pPr>
              <w:ind w:firstLineChars="125" w:firstLine="300"/>
              <w:jc w:val="both"/>
              <w:rPr>
                <w:bCs/>
                <w:i/>
                <w:sz w:val="24"/>
                <w:szCs w:val="24"/>
              </w:rPr>
            </w:pPr>
            <w:r>
              <w:rPr>
                <w:bCs/>
                <w:i/>
                <w:sz w:val="24"/>
                <w:szCs w:val="24"/>
              </w:rPr>
              <w:t>69</w:t>
            </w:r>
          </w:p>
        </w:tc>
        <w:tc>
          <w:tcPr>
            <w:tcW w:w="3118" w:type="dxa"/>
          </w:tcPr>
          <w:p w14:paraId="6BFBBDFB" w14:textId="77777777" w:rsidR="00565A81" w:rsidRDefault="0023651E">
            <w:pPr>
              <w:ind w:firstLineChars="125" w:firstLine="300"/>
              <w:jc w:val="both"/>
              <w:rPr>
                <w:bCs/>
                <w:i/>
                <w:sz w:val="24"/>
                <w:szCs w:val="24"/>
              </w:rPr>
            </w:pPr>
            <w:r>
              <w:rPr>
                <w:bCs/>
                <w:i/>
                <w:sz w:val="24"/>
                <w:szCs w:val="24"/>
              </w:rPr>
              <w:t>19,09</w:t>
            </w:r>
          </w:p>
        </w:tc>
        <w:tc>
          <w:tcPr>
            <w:tcW w:w="2693" w:type="dxa"/>
          </w:tcPr>
          <w:p w14:paraId="33B43707" w14:textId="77777777" w:rsidR="00565A81" w:rsidRDefault="0023651E">
            <w:pPr>
              <w:ind w:firstLineChars="125" w:firstLine="300"/>
              <w:jc w:val="both"/>
              <w:rPr>
                <w:bCs/>
                <w:i/>
                <w:sz w:val="24"/>
                <w:szCs w:val="24"/>
              </w:rPr>
            </w:pPr>
            <w:r>
              <w:rPr>
                <w:bCs/>
                <w:i/>
                <w:sz w:val="24"/>
                <w:szCs w:val="24"/>
              </w:rPr>
              <w:t>10,33</w:t>
            </w:r>
          </w:p>
        </w:tc>
        <w:tc>
          <w:tcPr>
            <w:tcW w:w="2544" w:type="dxa"/>
          </w:tcPr>
          <w:p w14:paraId="23AFD04D" w14:textId="77777777" w:rsidR="00565A81" w:rsidRDefault="0023651E">
            <w:pPr>
              <w:ind w:firstLineChars="125" w:firstLine="300"/>
              <w:jc w:val="both"/>
              <w:rPr>
                <w:bCs/>
                <w:i/>
                <w:sz w:val="24"/>
                <w:szCs w:val="24"/>
              </w:rPr>
            </w:pPr>
            <w:r>
              <w:rPr>
                <w:bCs/>
                <w:i/>
                <w:sz w:val="24"/>
                <w:szCs w:val="24"/>
              </w:rPr>
              <w:t>22,91</w:t>
            </w:r>
          </w:p>
        </w:tc>
      </w:tr>
      <w:tr w:rsidR="00565A81" w14:paraId="208E879A" w14:textId="77777777" w:rsidTr="0010583F">
        <w:trPr>
          <w:trHeight w:val="317"/>
        </w:trPr>
        <w:tc>
          <w:tcPr>
            <w:tcW w:w="993" w:type="dxa"/>
          </w:tcPr>
          <w:p w14:paraId="0FB98DC0" w14:textId="77777777" w:rsidR="00565A81" w:rsidRDefault="0023651E">
            <w:pPr>
              <w:ind w:firstLineChars="125" w:firstLine="300"/>
              <w:jc w:val="both"/>
              <w:rPr>
                <w:bCs/>
                <w:i/>
                <w:sz w:val="24"/>
                <w:szCs w:val="24"/>
              </w:rPr>
            </w:pPr>
            <w:r>
              <w:rPr>
                <w:bCs/>
                <w:i/>
                <w:sz w:val="24"/>
                <w:szCs w:val="24"/>
              </w:rPr>
              <w:t>70</w:t>
            </w:r>
          </w:p>
        </w:tc>
        <w:tc>
          <w:tcPr>
            <w:tcW w:w="3118" w:type="dxa"/>
          </w:tcPr>
          <w:p w14:paraId="5C7FC448" w14:textId="77777777" w:rsidR="00565A81" w:rsidRDefault="0023651E">
            <w:pPr>
              <w:ind w:firstLineChars="125" w:firstLine="300"/>
              <w:jc w:val="both"/>
              <w:rPr>
                <w:bCs/>
                <w:i/>
                <w:sz w:val="24"/>
                <w:szCs w:val="24"/>
              </w:rPr>
            </w:pPr>
            <w:r>
              <w:rPr>
                <w:bCs/>
                <w:i/>
                <w:sz w:val="24"/>
                <w:szCs w:val="24"/>
              </w:rPr>
              <w:t>19,3</w:t>
            </w:r>
          </w:p>
        </w:tc>
        <w:tc>
          <w:tcPr>
            <w:tcW w:w="2693" w:type="dxa"/>
          </w:tcPr>
          <w:p w14:paraId="2C99ED93" w14:textId="77777777" w:rsidR="00565A81" w:rsidRDefault="0023651E">
            <w:pPr>
              <w:ind w:firstLineChars="125" w:firstLine="300"/>
              <w:jc w:val="both"/>
              <w:rPr>
                <w:bCs/>
                <w:i/>
                <w:sz w:val="24"/>
                <w:szCs w:val="24"/>
              </w:rPr>
            </w:pPr>
            <w:r>
              <w:rPr>
                <w:bCs/>
                <w:i/>
                <w:sz w:val="24"/>
                <w:szCs w:val="24"/>
              </w:rPr>
              <w:t>10,53</w:t>
            </w:r>
          </w:p>
        </w:tc>
        <w:tc>
          <w:tcPr>
            <w:tcW w:w="2544" w:type="dxa"/>
          </w:tcPr>
          <w:p w14:paraId="283BFE11" w14:textId="77777777" w:rsidR="00565A81" w:rsidRDefault="0023651E">
            <w:pPr>
              <w:ind w:firstLineChars="125" w:firstLine="300"/>
              <w:jc w:val="both"/>
              <w:rPr>
                <w:bCs/>
                <w:i/>
                <w:sz w:val="24"/>
                <w:szCs w:val="24"/>
              </w:rPr>
            </w:pPr>
            <w:r>
              <w:rPr>
                <w:bCs/>
                <w:i/>
                <w:sz w:val="24"/>
                <w:szCs w:val="24"/>
              </w:rPr>
              <w:t>23,16</w:t>
            </w:r>
          </w:p>
        </w:tc>
      </w:tr>
      <w:tr w:rsidR="00565A81" w14:paraId="4459202D" w14:textId="77777777" w:rsidTr="0010583F">
        <w:trPr>
          <w:trHeight w:val="317"/>
        </w:trPr>
        <w:tc>
          <w:tcPr>
            <w:tcW w:w="993" w:type="dxa"/>
          </w:tcPr>
          <w:p w14:paraId="16F4E5FB" w14:textId="77777777" w:rsidR="00565A81" w:rsidRDefault="0023651E">
            <w:pPr>
              <w:ind w:firstLineChars="125" w:firstLine="300"/>
              <w:jc w:val="both"/>
              <w:rPr>
                <w:bCs/>
                <w:i/>
                <w:sz w:val="24"/>
                <w:szCs w:val="24"/>
              </w:rPr>
            </w:pPr>
            <w:r>
              <w:rPr>
                <w:bCs/>
                <w:i/>
                <w:sz w:val="24"/>
                <w:szCs w:val="24"/>
              </w:rPr>
              <w:t>71</w:t>
            </w:r>
          </w:p>
        </w:tc>
        <w:tc>
          <w:tcPr>
            <w:tcW w:w="3118" w:type="dxa"/>
          </w:tcPr>
          <w:p w14:paraId="4C278927" w14:textId="77777777" w:rsidR="00565A81" w:rsidRDefault="0023651E">
            <w:pPr>
              <w:ind w:firstLineChars="125" w:firstLine="300"/>
              <w:jc w:val="both"/>
              <w:rPr>
                <w:bCs/>
                <w:i/>
                <w:sz w:val="24"/>
                <w:szCs w:val="24"/>
              </w:rPr>
            </w:pPr>
            <w:r>
              <w:rPr>
                <w:bCs/>
                <w:i/>
                <w:sz w:val="24"/>
                <w:szCs w:val="24"/>
              </w:rPr>
              <w:t>19,69</w:t>
            </w:r>
          </w:p>
        </w:tc>
        <w:tc>
          <w:tcPr>
            <w:tcW w:w="2693" w:type="dxa"/>
          </w:tcPr>
          <w:p w14:paraId="23C57523" w14:textId="77777777" w:rsidR="00565A81" w:rsidRDefault="0023651E">
            <w:pPr>
              <w:ind w:firstLineChars="125" w:firstLine="300"/>
              <w:jc w:val="both"/>
              <w:rPr>
                <w:bCs/>
                <w:i/>
                <w:sz w:val="24"/>
                <w:szCs w:val="24"/>
              </w:rPr>
            </w:pPr>
            <w:r>
              <w:rPr>
                <w:bCs/>
                <w:i/>
                <w:sz w:val="24"/>
                <w:szCs w:val="24"/>
              </w:rPr>
              <w:t>10,84</w:t>
            </w:r>
          </w:p>
        </w:tc>
        <w:tc>
          <w:tcPr>
            <w:tcW w:w="2544" w:type="dxa"/>
          </w:tcPr>
          <w:p w14:paraId="692B7CA1" w14:textId="77777777" w:rsidR="00565A81" w:rsidRDefault="0023651E">
            <w:pPr>
              <w:ind w:firstLineChars="125" w:firstLine="300"/>
              <w:jc w:val="both"/>
              <w:rPr>
                <w:bCs/>
                <w:i/>
                <w:sz w:val="24"/>
                <w:szCs w:val="24"/>
              </w:rPr>
            </w:pPr>
            <w:r>
              <w:rPr>
                <w:bCs/>
                <w:i/>
                <w:sz w:val="24"/>
                <w:szCs w:val="24"/>
              </w:rPr>
              <w:t>23,63</w:t>
            </w:r>
          </w:p>
        </w:tc>
      </w:tr>
      <w:tr w:rsidR="00565A81" w14:paraId="3754AB7E" w14:textId="77777777" w:rsidTr="0010583F">
        <w:trPr>
          <w:trHeight w:val="317"/>
        </w:trPr>
        <w:tc>
          <w:tcPr>
            <w:tcW w:w="993" w:type="dxa"/>
          </w:tcPr>
          <w:p w14:paraId="2A344992" w14:textId="77777777" w:rsidR="00565A81" w:rsidRDefault="0023651E">
            <w:pPr>
              <w:ind w:firstLineChars="125" w:firstLine="300"/>
              <w:jc w:val="both"/>
              <w:rPr>
                <w:bCs/>
                <w:i/>
                <w:sz w:val="24"/>
                <w:szCs w:val="24"/>
              </w:rPr>
            </w:pPr>
            <w:r>
              <w:rPr>
                <w:bCs/>
                <w:i/>
                <w:sz w:val="24"/>
                <w:szCs w:val="24"/>
              </w:rPr>
              <w:t>72</w:t>
            </w:r>
          </w:p>
        </w:tc>
        <w:tc>
          <w:tcPr>
            <w:tcW w:w="3118" w:type="dxa"/>
          </w:tcPr>
          <w:p w14:paraId="32F73D1B" w14:textId="77777777" w:rsidR="00565A81" w:rsidRDefault="0023651E">
            <w:pPr>
              <w:ind w:firstLineChars="125" w:firstLine="300"/>
              <w:jc w:val="both"/>
              <w:rPr>
                <w:bCs/>
                <w:i/>
                <w:sz w:val="24"/>
                <w:szCs w:val="24"/>
              </w:rPr>
            </w:pPr>
            <w:r>
              <w:rPr>
                <w:bCs/>
                <w:i/>
                <w:sz w:val="24"/>
                <w:szCs w:val="24"/>
              </w:rPr>
              <w:t>20,16</w:t>
            </w:r>
          </w:p>
        </w:tc>
        <w:tc>
          <w:tcPr>
            <w:tcW w:w="2693" w:type="dxa"/>
          </w:tcPr>
          <w:p w14:paraId="51F01132" w14:textId="77777777" w:rsidR="00565A81" w:rsidRDefault="0023651E">
            <w:pPr>
              <w:ind w:firstLineChars="125" w:firstLine="300"/>
              <w:jc w:val="both"/>
              <w:rPr>
                <w:bCs/>
                <w:i/>
                <w:sz w:val="24"/>
                <w:szCs w:val="24"/>
              </w:rPr>
            </w:pPr>
            <w:r>
              <w:rPr>
                <w:bCs/>
                <w:i/>
                <w:sz w:val="24"/>
                <w:szCs w:val="24"/>
              </w:rPr>
              <w:t>11,22</w:t>
            </w:r>
          </w:p>
        </w:tc>
        <w:tc>
          <w:tcPr>
            <w:tcW w:w="2544" w:type="dxa"/>
          </w:tcPr>
          <w:p w14:paraId="01D08395" w14:textId="77777777" w:rsidR="00565A81" w:rsidRDefault="0023651E">
            <w:pPr>
              <w:ind w:firstLineChars="125" w:firstLine="300"/>
              <w:jc w:val="both"/>
              <w:rPr>
                <w:bCs/>
                <w:i/>
                <w:sz w:val="24"/>
                <w:szCs w:val="24"/>
              </w:rPr>
            </w:pPr>
            <w:r>
              <w:rPr>
                <w:bCs/>
                <w:i/>
                <w:sz w:val="24"/>
                <w:szCs w:val="24"/>
              </w:rPr>
              <w:t>24,19</w:t>
            </w:r>
          </w:p>
        </w:tc>
      </w:tr>
      <w:tr w:rsidR="00565A81" w14:paraId="7CBFC0A8" w14:textId="77777777" w:rsidTr="0010583F">
        <w:trPr>
          <w:trHeight w:val="317"/>
        </w:trPr>
        <w:tc>
          <w:tcPr>
            <w:tcW w:w="993" w:type="dxa"/>
          </w:tcPr>
          <w:p w14:paraId="4643DBBD" w14:textId="77777777" w:rsidR="00565A81" w:rsidRDefault="0023651E">
            <w:pPr>
              <w:ind w:firstLineChars="125" w:firstLine="300"/>
              <w:jc w:val="both"/>
              <w:rPr>
                <w:bCs/>
                <w:i/>
                <w:sz w:val="24"/>
                <w:szCs w:val="24"/>
              </w:rPr>
            </w:pPr>
            <w:r>
              <w:rPr>
                <w:bCs/>
                <w:i/>
                <w:sz w:val="24"/>
                <w:szCs w:val="24"/>
              </w:rPr>
              <w:t>73</w:t>
            </w:r>
          </w:p>
        </w:tc>
        <w:tc>
          <w:tcPr>
            <w:tcW w:w="3118" w:type="dxa"/>
          </w:tcPr>
          <w:p w14:paraId="3451BFC5" w14:textId="77777777" w:rsidR="00565A81" w:rsidRDefault="0023651E">
            <w:pPr>
              <w:ind w:firstLineChars="125" w:firstLine="300"/>
              <w:jc w:val="both"/>
              <w:rPr>
                <w:bCs/>
                <w:i/>
                <w:sz w:val="24"/>
                <w:szCs w:val="24"/>
              </w:rPr>
            </w:pPr>
            <w:r>
              <w:rPr>
                <w:bCs/>
                <w:i/>
                <w:sz w:val="24"/>
                <w:szCs w:val="24"/>
              </w:rPr>
              <w:t>20,69</w:t>
            </w:r>
          </w:p>
        </w:tc>
        <w:tc>
          <w:tcPr>
            <w:tcW w:w="2693" w:type="dxa"/>
          </w:tcPr>
          <w:p w14:paraId="3F36C7CD" w14:textId="77777777" w:rsidR="00565A81" w:rsidRDefault="0023651E">
            <w:pPr>
              <w:ind w:firstLineChars="125" w:firstLine="300"/>
              <w:jc w:val="both"/>
              <w:rPr>
                <w:bCs/>
                <w:i/>
                <w:sz w:val="24"/>
                <w:szCs w:val="24"/>
              </w:rPr>
            </w:pPr>
            <w:r>
              <w:rPr>
                <w:bCs/>
                <w:i/>
                <w:sz w:val="24"/>
                <w:szCs w:val="24"/>
              </w:rPr>
              <w:t>11,65</w:t>
            </w:r>
          </w:p>
        </w:tc>
        <w:tc>
          <w:tcPr>
            <w:tcW w:w="2544" w:type="dxa"/>
          </w:tcPr>
          <w:p w14:paraId="339BD825" w14:textId="77777777" w:rsidR="00565A81" w:rsidRDefault="0023651E">
            <w:pPr>
              <w:ind w:firstLineChars="125" w:firstLine="300"/>
              <w:jc w:val="both"/>
              <w:rPr>
                <w:bCs/>
                <w:i/>
                <w:sz w:val="24"/>
                <w:szCs w:val="24"/>
              </w:rPr>
            </w:pPr>
            <w:r>
              <w:rPr>
                <w:bCs/>
                <w:i/>
                <w:sz w:val="24"/>
                <w:szCs w:val="24"/>
              </w:rPr>
              <w:t>24,83</w:t>
            </w:r>
          </w:p>
        </w:tc>
      </w:tr>
      <w:tr w:rsidR="00565A81" w14:paraId="67D4DA66" w14:textId="77777777" w:rsidTr="0010583F">
        <w:trPr>
          <w:trHeight w:val="317"/>
        </w:trPr>
        <w:tc>
          <w:tcPr>
            <w:tcW w:w="993" w:type="dxa"/>
          </w:tcPr>
          <w:p w14:paraId="634ED63B" w14:textId="77777777" w:rsidR="00565A81" w:rsidRDefault="0023651E">
            <w:pPr>
              <w:ind w:firstLineChars="125" w:firstLine="300"/>
              <w:jc w:val="both"/>
              <w:rPr>
                <w:bCs/>
                <w:i/>
                <w:sz w:val="24"/>
                <w:szCs w:val="24"/>
              </w:rPr>
            </w:pPr>
            <w:r>
              <w:rPr>
                <w:bCs/>
                <w:i/>
                <w:sz w:val="24"/>
                <w:szCs w:val="24"/>
              </w:rPr>
              <w:t>74</w:t>
            </w:r>
          </w:p>
        </w:tc>
        <w:tc>
          <w:tcPr>
            <w:tcW w:w="3118" w:type="dxa"/>
          </w:tcPr>
          <w:p w14:paraId="627D702C" w14:textId="77777777" w:rsidR="00565A81" w:rsidRDefault="0023651E">
            <w:pPr>
              <w:ind w:firstLineChars="125" w:firstLine="300"/>
              <w:jc w:val="both"/>
              <w:rPr>
                <w:bCs/>
                <w:i/>
                <w:sz w:val="24"/>
                <w:szCs w:val="24"/>
              </w:rPr>
            </w:pPr>
            <w:r>
              <w:rPr>
                <w:bCs/>
                <w:i/>
                <w:sz w:val="24"/>
                <w:szCs w:val="24"/>
              </w:rPr>
              <w:t>21,2</w:t>
            </w:r>
          </w:p>
        </w:tc>
        <w:tc>
          <w:tcPr>
            <w:tcW w:w="2693" w:type="dxa"/>
          </w:tcPr>
          <w:p w14:paraId="0145208E" w14:textId="77777777" w:rsidR="00565A81" w:rsidRDefault="0023651E">
            <w:pPr>
              <w:ind w:firstLineChars="125" w:firstLine="300"/>
              <w:jc w:val="both"/>
              <w:rPr>
                <w:bCs/>
                <w:i/>
                <w:sz w:val="24"/>
                <w:szCs w:val="24"/>
              </w:rPr>
            </w:pPr>
            <w:r>
              <w:rPr>
                <w:bCs/>
                <w:i/>
                <w:sz w:val="24"/>
                <w:szCs w:val="24"/>
              </w:rPr>
              <w:t>12,09</w:t>
            </w:r>
          </w:p>
        </w:tc>
        <w:tc>
          <w:tcPr>
            <w:tcW w:w="2544" w:type="dxa"/>
          </w:tcPr>
          <w:p w14:paraId="53FE8F86" w14:textId="77777777" w:rsidR="00565A81" w:rsidRDefault="0023651E">
            <w:pPr>
              <w:ind w:firstLineChars="125" w:firstLine="300"/>
              <w:jc w:val="both"/>
              <w:rPr>
                <w:bCs/>
                <w:i/>
                <w:sz w:val="24"/>
                <w:szCs w:val="24"/>
              </w:rPr>
            </w:pPr>
            <w:r>
              <w:rPr>
                <w:bCs/>
                <w:i/>
                <w:sz w:val="24"/>
                <w:szCs w:val="24"/>
              </w:rPr>
              <w:t>25,44</w:t>
            </w:r>
          </w:p>
        </w:tc>
      </w:tr>
      <w:tr w:rsidR="00565A81" w14:paraId="66EB9650" w14:textId="77777777" w:rsidTr="0010583F">
        <w:trPr>
          <w:trHeight w:val="317"/>
        </w:trPr>
        <w:tc>
          <w:tcPr>
            <w:tcW w:w="993" w:type="dxa"/>
          </w:tcPr>
          <w:p w14:paraId="6BCB74BC" w14:textId="77777777" w:rsidR="00565A81" w:rsidRDefault="0023651E">
            <w:pPr>
              <w:ind w:firstLineChars="125" w:firstLine="300"/>
              <w:jc w:val="both"/>
              <w:rPr>
                <w:bCs/>
                <w:i/>
                <w:sz w:val="24"/>
                <w:szCs w:val="24"/>
              </w:rPr>
            </w:pPr>
            <w:r>
              <w:rPr>
                <w:bCs/>
                <w:i/>
                <w:sz w:val="24"/>
                <w:szCs w:val="24"/>
              </w:rPr>
              <w:t>75</w:t>
            </w:r>
          </w:p>
        </w:tc>
        <w:tc>
          <w:tcPr>
            <w:tcW w:w="3118" w:type="dxa"/>
          </w:tcPr>
          <w:p w14:paraId="774A4FE6" w14:textId="77777777" w:rsidR="00565A81" w:rsidRDefault="0023651E">
            <w:pPr>
              <w:ind w:firstLineChars="125" w:firstLine="300"/>
              <w:jc w:val="both"/>
              <w:rPr>
                <w:bCs/>
                <w:i/>
                <w:sz w:val="24"/>
                <w:szCs w:val="24"/>
              </w:rPr>
            </w:pPr>
            <w:r>
              <w:rPr>
                <w:bCs/>
                <w:i/>
                <w:sz w:val="24"/>
                <w:szCs w:val="24"/>
              </w:rPr>
              <w:t>21,71</w:t>
            </w:r>
          </w:p>
        </w:tc>
        <w:tc>
          <w:tcPr>
            <w:tcW w:w="2693" w:type="dxa"/>
          </w:tcPr>
          <w:p w14:paraId="78E81147" w14:textId="77777777" w:rsidR="00565A81" w:rsidRDefault="0023651E">
            <w:pPr>
              <w:ind w:firstLineChars="125" w:firstLine="300"/>
              <w:jc w:val="both"/>
              <w:rPr>
                <w:bCs/>
                <w:i/>
                <w:sz w:val="24"/>
                <w:szCs w:val="24"/>
              </w:rPr>
            </w:pPr>
            <w:r>
              <w:rPr>
                <w:bCs/>
                <w:i/>
                <w:sz w:val="24"/>
                <w:szCs w:val="24"/>
              </w:rPr>
              <w:t>12,54</w:t>
            </w:r>
          </w:p>
        </w:tc>
        <w:tc>
          <w:tcPr>
            <w:tcW w:w="2544" w:type="dxa"/>
          </w:tcPr>
          <w:p w14:paraId="79EBD231" w14:textId="77777777" w:rsidR="00565A81" w:rsidRDefault="0023651E">
            <w:pPr>
              <w:ind w:firstLineChars="125" w:firstLine="300"/>
              <w:jc w:val="both"/>
              <w:rPr>
                <w:bCs/>
                <w:i/>
                <w:sz w:val="24"/>
                <w:szCs w:val="24"/>
              </w:rPr>
            </w:pPr>
            <w:r>
              <w:rPr>
                <w:bCs/>
                <w:i/>
                <w:sz w:val="24"/>
                <w:szCs w:val="24"/>
              </w:rPr>
              <w:t>26,05</w:t>
            </w:r>
          </w:p>
        </w:tc>
      </w:tr>
      <w:tr w:rsidR="00565A81" w14:paraId="530491D3" w14:textId="77777777" w:rsidTr="0010583F">
        <w:trPr>
          <w:trHeight w:val="317"/>
        </w:trPr>
        <w:tc>
          <w:tcPr>
            <w:tcW w:w="993" w:type="dxa"/>
          </w:tcPr>
          <w:p w14:paraId="76F26648" w14:textId="77777777" w:rsidR="00565A81" w:rsidRDefault="0023651E">
            <w:pPr>
              <w:ind w:firstLineChars="125" w:firstLine="300"/>
              <w:jc w:val="both"/>
              <w:rPr>
                <w:bCs/>
                <w:i/>
                <w:sz w:val="24"/>
                <w:szCs w:val="24"/>
              </w:rPr>
            </w:pPr>
            <w:r>
              <w:rPr>
                <w:bCs/>
                <w:i/>
                <w:sz w:val="24"/>
                <w:szCs w:val="24"/>
              </w:rPr>
              <w:t>76</w:t>
            </w:r>
          </w:p>
        </w:tc>
        <w:tc>
          <w:tcPr>
            <w:tcW w:w="3118" w:type="dxa"/>
          </w:tcPr>
          <w:p w14:paraId="4C4AD596" w14:textId="77777777" w:rsidR="00565A81" w:rsidRDefault="0023651E">
            <w:pPr>
              <w:ind w:firstLineChars="125" w:firstLine="300"/>
              <w:jc w:val="both"/>
              <w:rPr>
                <w:bCs/>
                <w:i/>
                <w:sz w:val="24"/>
                <w:szCs w:val="24"/>
              </w:rPr>
            </w:pPr>
            <w:r>
              <w:rPr>
                <w:bCs/>
                <w:i/>
                <w:sz w:val="24"/>
                <w:szCs w:val="24"/>
              </w:rPr>
              <w:t>22,07</w:t>
            </w:r>
          </w:p>
        </w:tc>
        <w:tc>
          <w:tcPr>
            <w:tcW w:w="2693" w:type="dxa"/>
          </w:tcPr>
          <w:p w14:paraId="6DF0B807" w14:textId="77777777" w:rsidR="00565A81" w:rsidRDefault="0023651E">
            <w:pPr>
              <w:ind w:firstLineChars="125" w:firstLine="300"/>
              <w:jc w:val="both"/>
              <w:rPr>
                <w:bCs/>
                <w:i/>
                <w:sz w:val="24"/>
                <w:szCs w:val="24"/>
              </w:rPr>
            </w:pPr>
            <w:r>
              <w:rPr>
                <w:bCs/>
                <w:i/>
                <w:sz w:val="24"/>
                <w:szCs w:val="24"/>
              </w:rPr>
              <w:t>12,92</w:t>
            </w:r>
          </w:p>
        </w:tc>
        <w:tc>
          <w:tcPr>
            <w:tcW w:w="2544" w:type="dxa"/>
          </w:tcPr>
          <w:p w14:paraId="46D0CAE5" w14:textId="77777777" w:rsidR="00565A81" w:rsidRDefault="0023651E">
            <w:pPr>
              <w:ind w:firstLineChars="125" w:firstLine="300"/>
              <w:jc w:val="both"/>
              <w:rPr>
                <w:bCs/>
                <w:i/>
                <w:sz w:val="24"/>
                <w:szCs w:val="24"/>
              </w:rPr>
            </w:pPr>
            <w:r>
              <w:rPr>
                <w:bCs/>
                <w:i/>
                <w:sz w:val="24"/>
                <w:szCs w:val="24"/>
              </w:rPr>
              <w:t>26,48</w:t>
            </w:r>
          </w:p>
        </w:tc>
      </w:tr>
      <w:tr w:rsidR="00565A81" w14:paraId="7B6B894F" w14:textId="77777777" w:rsidTr="0010583F">
        <w:trPr>
          <w:trHeight w:val="317"/>
        </w:trPr>
        <w:tc>
          <w:tcPr>
            <w:tcW w:w="993" w:type="dxa"/>
          </w:tcPr>
          <w:p w14:paraId="715B354C" w14:textId="77777777" w:rsidR="00565A81" w:rsidRDefault="0023651E">
            <w:pPr>
              <w:ind w:firstLineChars="125" w:firstLine="300"/>
              <w:jc w:val="both"/>
              <w:rPr>
                <w:bCs/>
                <w:i/>
                <w:sz w:val="24"/>
                <w:szCs w:val="24"/>
              </w:rPr>
            </w:pPr>
            <w:r>
              <w:rPr>
                <w:bCs/>
                <w:i/>
                <w:sz w:val="24"/>
                <w:szCs w:val="24"/>
              </w:rPr>
              <w:t>77</w:t>
            </w:r>
          </w:p>
        </w:tc>
        <w:tc>
          <w:tcPr>
            <w:tcW w:w="3118" w:type="dxa"/>
          </w:tcPr>
          <w:p w14:paraId="5318A928" w14:textId="77777777" w:rsidR="00565A81" w:rsidRDefault="0023651E">
            <w:pPr>
              <w:ind w:firstLineChars="125" w:firstLine="300"/>
              <w:jc w:val="both"/>
              <w:rPr>
                <w:bCs/>
                <w:i/>
                <w:sz w:val="24"/>
                <w:szCs w:val="24"/>
              </w:rPr>
            </w:pPr>
            <w:r>
              <w:rPr>
                <w:bCs/>
                <w:i/>
                <w:sz w:val="24"/>
                <w:szCs w:val="24"/>
              </w:rPr>
              <w:t>22,4</w:t>
            </w:r>
          </w:p>
        </w:tc>
        <w:tc>
          <w:tcPr>
            <w:tcW w:w="2693" w:type="dxa"/>
          </w:tcPr>
          <w:p w14:paraId="741E49CE" w14:textId="77777777" w:rsidR="00565A81" w:rsidRDefault="0023651E">
            <w:pPr>
              <w:ind w:firstLineChars="125" w:firstLine="300"/>
              <w:jc w:val="both"/>
              <w:rPr>
                <w:bCs/>
                <w:i/>
                <w:sz w:val="24"/>
                <w:szCs w:val="24"/>
              </w:rPr>
            </w:pPr>
            <w:r>
              <w:rPr>
                <w:bCs/>
                <w:i/>
                <w:sz w:val="24"/>
                <w:szCs w:val="24"/>
              </w:rPr>
              <w:t>13,3</w:t>
            </w:r>
          </w:p>
        </w:tc>
        <w:tc>
          <w:tcPr>
            <w:tcW w:w="2544" w:type="dxa"/>
          </w:tcPr>
          <w:p w14:paraId="490261B7" w14:textId="77777777" w:rsidR="00565A81" w:rsidRDefault="0023651E">
            <w:pPr>
              <w:ind w:firstLineChars="125" w:firstLine="300"/>
              <w:jc w:val="both"/>
              <w:rPr>
                <w:bCs/>
                <w:i/>
                <w:sz w:val="24"/>
                <w:szCs w:val="24"/>
              </w:rPr>
            </w:pPr>
            <w:r>
              <w:rPr>
                <w:bCs/>
                <w:i/>
                <w:sz w:val="24"/>
                <w:szCs w:val="24"/>
              </w:rPr>
              <w:t>26,88</w:t>
            </w:r>
          </w:p>
        </w:tc>
      </w:tr>
      <w:tr w:rsidR="00565A81" w14:paraId="4E9E48D7" w14:textId="77777777" w:rsidTr="0010583F">
        <w:trPr>
          <w:trHeight w:val="314"/>
        </w:trPr>
        <w:tc>
          <w:tcPr>
            <w:tcW w:w="993" w:type="dxa"/>
          </w:tcPr>
          <w:p w14:paraId="677FA81D" w14:textId="77777777" w:rsidR="00565A81" w:rsidRDefault="0023651E">
            <w:pPr>
              <w:ind w:firstLineChars="125" w:firstLine="300"/>
              <w:jc w:val="both"/>
              <w:rPr>
                <w:bCs/>
                <w:i/>
                <w:sz w:val="24"/>
                <w:szCs w:val="24"/>
              </w:rPr>
            </w:pPr>
            <w:r>
              <w:rPr>
                <w:bCs/>
                <w:i/>
                <w:sz w:val="24"/>
                <w:szCs w:val="24"/>
              </w:rPr>
              <w:t>78</w:t>
            </w:r>
          </w:p>
        </w:tc>
        <w:tc>
          <w:tcPr>
            <w:tcW w:w="3118" w:type="dxa"/>
          </w:tcPr>
          <w:p w14:paraId="276149A9" w14:textId="77777777" w:rsidR="00565A81" w:rsidRDefault="0023651E">
            <w:pPr>
              <w:ind w:firstLineChars="125" w:firstLine="300"/>
              <w:jc w:val="both"/>
              <w:rPr>
                <w:bCs/>
                <w:i/>
                <w:sz w:val="24"/>
                <w:szCs w:val="24"/>
              </w:rPr>
            </w:pPr>
            <w:r>
              <w:rPr>
                <w:bCs/>
                <w:i/>
                <w:sz w:val="24"/>
                <w:szCs w:val="24"/>
              </w:rPr>
              <w:t>22,73</w:t>
            </w:r>
          </w:p>
        </w:tc>
        <w:tc>
          <w:tcPr>
            <w:tcW w:w="2693" w:type="dxa"/>
          </w:tcPr>
          <w:p w14:paraId="5A53AC2A" w14:textId="77777777" w:rsidR="00565A81" w:rsidRDefault="0023651E">
            <w:pPr>
              <w:ind w:firstLineChars="125" w:firstLine="300"/>
              <w:jc w:val="both"/>
              <w:rPr>
                <w:bCs/>
                <w:i/>
                <w:sz w:val="24"/>
                <w:szCs w:val="24"/>
              </w:rPr>
            </w:pPr>
            <w:r>
              <w:rPr>
                <w:bCs/>
                <w:i/>
                <w:sz w:val="24"/>
                <w:szCs w:val="24"/>
              </w:rPr>
              <w:t>13,7</w:t>
            </w:r>
          </w:p>
        </w:tc>
        <w:tc>
          <w:tcPr>
            <w:tcW w:w="2544" w:type="dxa"/>
          </w:tcPr>
          <w:p w14:paraId="5700A3F1" w14:textId="77777777" w:rsidR="00565A81" w:rsidRDefault="0023651E">
            <w:pPr>
              <w:ind w:firstLineChars="125" w:firstLine="300"/>
              <w:jc w:val="both"/>
              <w:rPr>
                <w:bCs/>
                <w:i/>
                <w:sz w:val="24"/>
                <w:szCs w:val="24"/>
              </w:rPr>
            </w:pPr>
            <w:r>
              <w:rPr>
                <w:bCs/>
                <w:i/>
                <w:sz w:val="24"/>
                <w:szCs w:val="24"/>
              </w:rPr>
              <w:t>27,28</w:t>
            </w:r>
          </w:p>
        </w:tc>
      </w:tr>
      <w:tr w:rsidR="00565A81" w14:paraId="10DB7981" w14:textId="77777777" w:rsidTr="0010583F">
        <w:trPr>
          <w:trHeight w:val="317"/>
        </w:trPr>
        <w:tc>
          <w:tcPr>
            <w:tcW w:w="993" w:type="dxa"/>
          </w:tcPr>
          <w:p w14:paraId="295D365A" w14:textId="77777777" w:rsidR="00565A81" w:rsidRDefault="0023651E">
            <w:pPr>
              <w:ind w:firstLineChars="125" w:firstLine="300"/>
              <w:jc w:val="both"/>
              <w:rPr>
                <w:bCs/>
                <w:i/>
                <w:sz w:val="24"/>
                <w:szCs w:val="24"/>
              </w:rPr>
            </w:pPr>
            <w:r>
              <w:rPr>
                <w:bCs/>
                <w:i/>
                <w:sz w:val="24"/>
                <w:szCs w:val="24"/>
              </w:rPr>
              <w:t>79</w:t>
            </w:r>
          </w:p>
        </w:tc>
        <w:tc>
          <w:tcPr>
            <w:tcW w:w="3118" w:type="dxa"/>
          </w:tcPr>
          <w:p w14:paraId="77FAD0CA" w14:textId="77777777" w:rsidR="00565A81" w:rsidRDefault="0023651E">
            <w:pPr>
              <w:ind w:firstLineChars="125" w:firstLine="300"/>
              <w:jc w:val="both"/>
              <w:rPr>
                <w:bCs/>
                <w:i/>
                <w:sz w:val="24"/>
                <w:szCs w:val="24"/>
              </w:rPr>
            </w:pPr>
            <w:r>
              <w:rPr>
                <w:bCs/>
                <w:i/>
                <w:sz w:val="24"/>
                <w:szCs w:val="24"/>
              </w:rPr>
              <w:t>22,84</w:t>
            </w:r>
          </w:p>
        </w:tc>
        <w:tc>
          <w:tcPr>
            <w:tcW w:w="2693" w:type="dxa"/>
          </w:tcPr>
          <w:p w14:paraId="6C28DB21" w14:textId="77777777" w:rsidR="00565A81" w:rsidRDefault="0023651E">
            <w:pPr>
              <w:ind w:firstLineChars="125" w:firstLine="300"/>
              <w:jc w:val="both"/>
              <w:rPr>
                <w:bCs/>
                <w:i/>
                <w:sz w:val="24"/>
                <w:szCs w:val="24"/>
              </w:rPr>
            </w:pPr>
            <w:r>
              <w:rPr>
                <w:bCs/>
                <w:i/>
                <w:sz w:val="24"/>
                <w:szCs w:val="24"/>
              </w:rPr>
              <w:t>13,97</w:t>
            </w:r>
          </w:p>
        </w:tc>
        <w:tc>
          <w:tcPr>
            <w:tcW w:w="2544" w:type="dxa"/>
          </w:tcPr>
          <w:p w14:paraId="766B63AA" w14:textId="77777777" w:rsidR="00565A81" w:rsidRDefault="0023651E">
            <w:pPr>
              <w:ind w:firstLineChars="125" w:firstLine="300"/>
              <w:jc w:val="both"/>
              <w:rPr>
                <w:bCs/>
                <w:i/>
                <w:sz w:val="24"/>
                <w:szCs w:val="24"/>
              </w:rPr>
            </w:pPr>
            <w:r>
              <w:rPr>
                <w:bCs/>
                <w:i/>
                <w:sz w:val="24"/>
                <w:szCs w:val="24"/>
              </w:rPr>
              <w:t>27,41</w:t>
            </w:r>
          </w:p>
        </w:tc>
      </w:tr>
      <w:tr w:rsidR="00565A81" w14:paraId="20D6D374" w14:textId="77777777" w:rsidTr="0010583F">
        <w:trPr>
          <w:trHeight w:val="317"/>
        </w:trPr>
        <w:tc>
          <w:tcPr>
            <w:tcW w:w="993" w:type="dxa"/>
          </w:tcPr>
          <w:p w14:paraId="4ED1105F" w14:textId="77777777" w:rsidR="00565A81" w:rsidRDefault="0023651E">
            <w:pPr>
              <w:ind w:firstLineChars="125" w:firstLine="300"/>
              <w:jc w:val="both"/>
              <w:rPr>
                <w:bCs/>
                <w:i/>
                <w:sz w:val="24"/>
                <w:szCs w:val="24"/>
              </w:rPr>
            </w:pPr>
            <w:r>
              <w:rPr>
                <w:bCs/>
                <w:i/>
                <w:sz w:val="24"/>
                <w:szCs w:val="24"/>
              </w:rPr>
              <w:t>80</w:t>
            </w:r>
          </w:p>
        </w:tc>
        <w:tc>
          <w:tcPr>
            <w:tcW w:w="3118" w:type="dxa"/>
          </w:tcPr>
          <w:p w14:paraId="456DE36E" w14:textId="77777777" w:rsidR="00565A81" w:rsidRDefault="0023651E">
            <w:pPr>
              <w:ind w:firstLineChars="125" w:firstLine="300"/>
              <w:jc w:val="both"/>
              <w:rPr>
                <w:bCs/>
                <w:i/>
                <w:sz w:val="24"/>
                <w:szCs w:val="24"/>
              </w:rPr>
            </w:pPr>
            <w:r>
              <w:rPr>
                <w:bCs/>
                <w:i/>
                <w:sz w:val="24"/>
                <w:szCs w:val="24"/>
              </w:rPr>
              <w:t>22,85</w:t>
            </w:r>
          </w:p>
        </w:tc>
        <w:tc>
          <w:tcPr>
            <w:tcW w:w="2693" w:type="dxa"/>
          </w:tcPr>
          <w:p w14:paraId="23BAC16A" w14:textId="77777777" w:rsidR="00565A81" w:rsidRDefault="0023651E">
            <w:pPr>
              <w:ind w:firstLineChars="125" w:firstLine="300"/>
              <w:jc w:val="both"/>
              <w:rPr>
                <w:bCs/>
                <w:i/>
                <w:sz w:val="24"/>
                <w:szCs w:val="24"/>
              </w:rPr>
            </w:pPr>
            <w:r>
              <w:rPr>
                <w:bCs/>
                <w:i/>
                <w:sz w:val="24"/>
                <w:szCs w:val="24"/>
              </w:rPr>
              <w:t>14,18</w:t>
            </w:r>
          </w:p>
        </w:tc>
        <w:tc>
          <w:tcPr>
            <w:tcW w:w="2544" w:type="dxa"/>
          </w:tcPr>
          <w:p w14:paraId="4E9AB9CD" w14:textId="77777777" w:rsidR="00565A81" w:rsidRDefault="0023651E">
            <w:pPr>
              <w:ind w:firstLineChars="125" w:firstLine="300"/>
              <w:jc w:val="both"/>
              <w:rPr>
                <w:bCs/>
                <w:i/>
                <w:sz w:val="24"/>
                <w:szCs w:val="24"/>
              </w:rPr>
            </w:pPr>
            <w:r>
              <w:rPr>
                <w:bCs/>
                <w:i/>
                <w:sz w:val="24"/>
                <w:szCs w:val="24"/>
              </w:rPr>
              <w:t>27,42</w:t>
            </w:r>
          </w:p>
        </w:tc>
      </w:tr>
      <w:tr w:rsidR="00FE0B07" w14:paraId="05EDFACE" w14:textId="77777777" w:rsidTr="0010583F">
        <w:trPr>
          <w:trHeight w:val="317"/>
        </w:trPr>
        <w:tc>
          <w:tcPr>
            <w:tcW w:w="993" w:type="dxa"/>
          </w:tcPr>
          <w:p w14:paraId="6C7AC4C8" w14:textId="77777777" w:rsidR="00FE0B07" w:rsidRDefault="00FE0B07" w:rsidP="00FE0B07">
            <w:pPr>
              <w:ind w:firstLineChars="125" w:firstLine="300"/>
              <w:jc w:val="both"/>
              <w:rPr>
                <w:bCs/>
                <w:i/>
                <w:sz w:val="24"/>
                <w:szCs w:val="24"/>
              </w:rPr>
            </w:pPr>
            <w:r>
              <w:rPr>
                <w:bCs/>
                <w:i/>
                <w:sz w:val="24"/>
                <w:szCs w:val="24"/>
              </w:rPr>
              <w:t>81</w:t>
            </w:r>
          </w:p>
        </w:tc>
        <w:tc>
          <w:tcPr>
            <w:tcW w:w="3118" w:type="dxa"/>
          </w:tcPr>
          <w:p w14:paraId="3CDC1CF9" w14:textId="77777777" w:rsidR="00FE0B07" w:rsidRDefault="00FE0B07" w:rsidP="00FE0B07">
            <w:pPr>
              <w:ind w:firstLineChars="125" w:firstLine="300"/>
              <w:jc w:val="both"/>
              <w:rPr>
                <w:bCs/>
                <w:i/>
                <w:sz w:val="24"/>
                <w:szCs w:val="24"/>
              </w:rPr>
            </w:pPr>
            <w:r>
              <w:rPr>
                <w:bCs/>
                <w:i/>
                <w:sz w:val="24"/>
                <w:szCs w:val="24"/>
              </w:rPr>
              <w:t>22,9</w:t>
            </w:r>
          </w:p>
        </w:tc>
        <w:tc>
          <w:tcPr>
            <w:tcW w:w="2693" w:type="dxa"/>
          </w:tcPr>
          <w:p w14:paraId="63506115" w14:textId="77777777" w:rsidR="00FE0B07" w:rsidRDefault="00FE0B07" w:rsidP="00FE0B07">
            <w:pPr>
              <w:ind w:firstLineChars="125" w:firstLine="300"/>
              <w:jc w:val="both"/>
              <w:rPr>
                <w:bCs/>
                <w:i/>
                <w:sz w:val="24"/>
                <w:szCs w:val="24"/>
              </w:rPr>
            </w:pPr>
            <w:r>
              <w:rPr>
                <w:bCs/>
                <w:i/>
                <w:sz w:val="24"/>
                <w:szCs w:val="24"/>
              </w:rPr>
              <w:t>14,26</w:t>
            </w:r>
          </w:p>
        </w:tc>
        <w:tc>
          <w:tcPr>
            <w:tcW w:w="2544" w:type="dxa"/>
          </w:tcPr>
          <w:p w14:paraId="1DA960A9" w14:textId="77777777" w:rsidR="00FE0B07" w:rsidRDefault="00FE0B07" w:rsidP="00FE0B07">
            <w:pPr>
              <w:ind w:firstLineChars="125" w:firstLine="300"/>
              <w:jc w:val="both"/>
              <w:rPr>
                <w:bCs/>
                <w:i/>
                <w:sz w:val="24"/>
                <w:szCs w:val="24"/>
              </w:rPr>
            </w:pPr>
            <w:r>
              <w:rPr>
                <w:bCs/>
                <w:i/>
                <w:sz w:val="24"/>
                <w:szCs w:val="24"/>
              </w:rPr>
              <w:t>27,48</w:t>
            </w:r>
          </w:p>
        </w:tc>
      </w:tr>
      <w:tr w:rsidR="00FE0B07" w14:paraId="54F9FAA4" w14:textId="77777777" w:rsidTr="0010583F">
        <w:trPr>
          <w:trHeight w:val="317"/>
        </w:trPr>
        <w:tc>
          <w:tcPr>
            <w:tcW w:w="993" w:type="dxa"/>
          </w:tcPr>
          <w:p w14:paraId="15BB6849" w14:textId="77777777" w:rsidR="00FE0B07" w:rsidRDefault="00FE0B07" w:rsidP="00FE0B07">
            <w:pPr>
              <w:ind w:firstLineChars="125" w:firstLine="300"/>
              <w:jc w:val="both"/>
              <w:rPr>
                <w:bCs/>
                <w:i/>
                <w:sz w:val="24"/>
                <w:szCs w:val="24"/>
              </w:rPr>
            </w:pPr>
            <w:r>
              <w:rPr>
                <w:bCs/>
                <w:i/>
                <w:sz w:val="24"/>
                <w:szCs w:val="24"/>
              </w:rPr>
              <w:t>82</w:t>
            </w:r>
          </w:p>
        </w:tc>
        <w:tc>
          <w:tcPr>
            <w:tcW w:w="3118" w:type="dxa"/>
          </w:tcPr>
          <w:p w14:paraId="519C7BE1" w14:textId="77777777" w:rsidR="00FE0B07" w:rsidRDefault="00FE0B07" w:rsidP="00FE0B07">
            <w:pPr>
              <w:ind w:firstLineChars="125" w:firstLine="300"/>
              <w:jc w:val="both"/>
              <w:rPr>
                <w:bCs/>
                <w:i/>
                <w:sz w:val="24"/>
                <w:szCs w:val="24"/>
              </w:rPr>
            </w:pPr>
            <w:r>
              <w:rPr>
                <w:bCs/>
                <w:i/>
                <w:sz w:val="24"/>
                <w:szCs w:val="24"/>
              </w:rPr>
              <w:t>22,74</w:t>
            </w:r>
          </w:p>
        </w:tc>
        <w:tc>
          <w:tcPr>
            <w:tcW w:w="2693" w:type="dxa"/>
          </w:tcPr>
          <w:p w14:paraId="7B494BE3" w14:textId="77777777" w:rsidR="00FE0B07" w:rsidRDefault="00FE0B07" w:rsidP="00FE0B07">
            <w:pPr>
              <w:ind w:firstLineChars="125" w:firstLine="300"/>
              <w:jc w:val="both"/>
              <w:rPr>
                <w:bCs/>
                <w:i/>
                <w:sz w:val="24"/>
                <w:szCs w:val="24"/>
              </w:rPr>
            </w:pPr>
            <w:r>
              <w:rPr>
                <w:bCs/>
                <w:i/>
                <w:sz w:val="24"/>
                <w:szCs w:val="24"/>
              </w:rPr>
              <w:t>14,21</w:t>
            </w:r>
          </w:p>
        </w:tc>
        <w:tc>
          <w:tcPr>
            <w:tcW w:w="2544" w:type="dxa"/>
          </w:tcPr>
          <w:p w14:paraId="45F14BE9" w14:textId="77777777" w:rsidR="00FE0B07" w:rsidRDefault="00FE0B07" w:rsidP="00FE0B07">
            <w:pPr>
              <w:ind w:firstLineChars="125" w:firstLine="300"/>
              <w:jc w:val="both"/>
              <w:rPr>
                <w:bCs/>
                <w:i/>
                <w:sz w:val="24"/>
                <w:szCs w:val="24"/>
              </w:rPr>
            </w:pPr>
            <w:r>
              <w:rPr>
                <w:bCs/>
                <w:i/>
                <w:sz w:val="24"/>
                <w:szCs w:val="24"/>
              </w:rPr>
              <w:t>27,29</w:t>
            </w:r>
          </w:p>
        </w:tc>
      </w:tr>
      <w:tr w:rsidR="00FE0B07" w14:paraId="1E8567EB" w14:textId="77777777" w:rsidTr="0010583F">
        <w:trPr>
          <w:trHeight w:val="317"/>
        </w:trPr>
        <w:tc>
          <w:tcPr>
            <w:tcW w:w="993" w:type="dxa"/>
          </w:tcPr>
          <w:p w14:paraId="15114CFB" w14:textId="77777777" w:rsidR="00FE0B07" w:rsidRDefault="00FE0B07" w:rsidP="00FE0B07">
            <w:pPr>
              <w:ind w:firstLineChars="125" w:firstLine="300"/>
              <w:jc w:val="both"/>
              <w:rPr>
                <w:bCs/>
                <w:i/>
                <w:sz w:val="24"/>
                <w:szCs w:val="24"/>
              </w:rPr>
            </w:pPr>
            <w:r>
              <w:rPr>
                <w:bCs/>
                <w:i/>
                <w:sz w:val="24"/>
                <w:szCs w:val="24"/>
              </w:rPr>
              <w:t>83</w:t>
            </w:r>
          </w:p>
        </w:tc>
        <w:tc>
          <w:tcPr>
            <w:tcW w:w="3118" w:type="dxa"/>
          </w:tcPr>
          <w:p w14:paraId="53C30622" w14:textId="77777777" w:rsidR="00FE0B07" w:rsidRDefault="00FE0B07" w:rsidP="00FE0B07">
            <w:pPr>
              <w:ind w:firstLineChars="125" w:firstLine="300"/>
              <w:jc w:val="both"/>
              <w:rPr>
                <w:bCs/>
                <w:i/>
                <w:sz w:val="24"/>
                <w:szCs w:val="24"/>
              </w:rPr>
            </w:pPr>
            <w:r>
              <w:rPr>
                <w:bCs/>
                <w:i/>
                <w:sz w:val="24"/>
                <w:szCs w:val="24"/>
              </w:rPr>
              <w:t>22,37</w:t>
            </w:r>
          </w:p>
        </w:tc>
        <w:tc>
          <w:tcPr>
            <w:tcW w:w="2693" w:type="dxa"/>
          </w:tcPr>
          <w:p w14:paraId="7BCF3518" w14:textId="77777777" w:rsidR="00FE0B07" w:rsidRDefault="00FE0B07" w:rsidP="00FE0B07">
            <w:pPr>
              <w:ind w:firstLineChars="125" w:firstLine="300"/>
              <w:jc w:val="both"/>
              <w:rPr>
                <w:bCs/>
                <w:i/>
                <w:sz w:val="24"/>
                <w:szCs w:val="24"/>
              </w:rPr>
            </w:pPr>
            <w:r>
              <w:rPr>
                <w:bCs/>
                <w:i/>
                <w:sz w:val="24"/>
                <w:szCs w:val="24"/>
              </w:rPr>
              <w:t>14,01</w:t>
            </w:r>
          </w:p>
        </w:tc>
        <w:tc>
          <w:tcPr>
            <w:tcW w:w="2544" w:type="dxa"/>
          </w:tcPr>
          <w:p w14:paraId="5734C564" w14:textId="77777777" w:rsidR="00FE0B07" w:rsidRDefault="00FE0B07" w:rsidP="00FE0B07">
            <w:pPr>
              <w:ind w:firstLineChars="125" w:firstLine="300"/>
              <w:jc w:val="both"/>
              <w:rPr>
                <w:bCs/>
                <w:i/>
                <w:sz w:val="24"/>
                <w:szCs w:val="24"/>
              </w:rPr>
            </w:pPr>
            <w:r>
              <w:rPr>
                <w:bCs/>
                <w:i/>
                <w:sz w:val="24"/>
                <w:szCs w:val="24"/>
              </w:rPr>
              <w:t>26,84</w:t>
            </w:r>
          </w:p>
        </w:tc>
      </w:tr>
      <w:tr w:rsidR="00FE0B07" w14:paraId="631F12C4" w14:textId="77777777" w:rsidTr="0010583F">
        <w:trPr>
          <w:trHeight w:val="317"/>
        </w:trPr>
        <w:tc>
          <w:tcPr>
            <w:tcW w:w="993" w:type="dxa"/>
          </w:tcPr>
          <w:p w14:paraId="7EF06CFF" w14:textId="77777777" w:rsidR="00FE0B07" w:rsidRDefault="00FE0B07" w:rsidP="00FE0B07">
            <w:pPr>
              <w:ind w:firstLineChars="125" w:firstLine="300"/>
              <w:jc w:val="both"/>
              <w:rPr>
                <w:bCs/>
                <w:i/>
                <w:sz w:val="24"/>
                <w:szCs w:val="24"/>
              </w:rPr>
            </w:pPr>
            <w:r>
              <w:rPr>
                <w:bCs/>
                <w:i/>
                <w:sz w:val="24"/>
                <w:szCs w:val="24"/>
              </w:rPr>
              <w:t>84</w:t>
            </w:r>
          </w:p>
        </w:tc>
        <w:tc>
          <w:tcPr>
            <w:tcW w:w="3118" w:type="dxa"/>
          </w:tcPr>
          <w:p w14:paraId="68926F8A" w14:textId="77777777" w:rsidR="00FE0B07" w:rsidRDefault="00FE0B07" w:rsidP="00FE0B07">
            <w:pPr>
              <w:ind w:firstLineChars="125" w:firstLine="300"/>
              <w:jc w:val="both"/>
              <w:rPr>
                <w:bCs/>
                <w:i/>
                <w:sz w:val="24"/>
                <w:szCs w:val="24"/>
              </w:rPr>
            </w:pPr>
            <w:r>
              <w:rPr>
                <w:bCs/>
                <w:i/>
                <w:sz w:val="24"/>
                <w:szCs w:val="24"/>
              </w:rPr>
              <w:t>21,84</w:t>
            </w:r>
          </w:p>
        </w:tc>
        <w:tc>
          <w:tcPr>
            <w:tcW w:w="2693" w:type="dxa"/>
          </w:tcPr>
          <w:p w14:paraId="54CDF98B" w14:textId="77777777" w:rsidR="00FE0B07" w:rsidRDefault="00FE0B07" w:rsidP="00FE0B07">
            <w:pPr>
              <w:ind w:firstLineChars="125" w:firstLine="300"/>
              <w:jc w:val="both"/>
              <w:rPr>
                <w:bCs/>
                <w:i/>
                <w:sz w:val="24"/>
                <w:szCs w:val="24"/>
              </w:rPr>
            </w:pPr>
            <w:r>
              <w:rPr>
                <w:bCs/>
                <w:i/>
                <w:sz w:val="24"/>
                <w:szCs w:val="24"/>
              </w:rPr>
              <w:t>13,69</w:t>
            </w:r>
          </w:p>
        </w:tc>
        <w:tc>
          <w:tcPr>
            <w:tcW w:w="2544" w:type="dxa"/>
          </w:tcPr>
          <w:p w14:paraId="7CEB1F5C" w14:textId="77777777" w:rsidR="00FE0B07" w:rsidRDefault="00FE0B07" w:rsidP="00FE0B07">
            <w:pPr>
              <w:ind w:firstLineChars="125" w:firstLine="300"/>
              <w:jc w:val="both"/>
              <w:rPr>
                <w:bCs/>
                <w:i/>
                <w:sz w:val="24"/>
                <w:szCs w:val="24"/>
              </w:rPr>
            </w:pPr>
            <w:r>
              <w:rPr>
                <w:bCs/>
                <w:i/>
                <w:sz w:val="24"/>
                <w:szCs w:val="24"/>
              </w:rPr>
              <w:t>26,21</w:t>
            </w:r>
          </w:p>
        </w:tc>
      </w:tr>
      <w:tr w:rsidR="00FE0B07" w14:paraId="5A854AC5" w14:textId="77777777" w:rsidTr="0010583F">
        <w:trPr>
          <w:trHeight w:val="317"/>
        </w:trPr>
        <w:tc>
          <w:tcPr>
            <w:tcW w:w="993" w:type="dxa"/>
          </w:tcPr>
          <w:p w14:paraId="3A1FDD45" w14:textId="77777777" w:rsidR="00FE0B07" w:rsidRDefault="00FE0B07" w:rsidP="00FE0B07">
            <w:pPr>
              <w:ind w:firstLineChars="125" w:firstLine="300"/>
              <w:jc w:val="both"/>
              <w:rPr>
                <w:bCs/>
                <w:i/>
                <w:sz w:val="24"/>
                <w:szCs w:val="24"/>
              </w:rPr>
            </w:pPr>
            <w:r>
              <w:rPr>
                <w:bCs/>
                <w:i/>
                <w:sz w:val="24"/>
                <w:szCs w:val="24"/>
              </w:rPr>
              <w:t>85</w:t>
            </w:r>
          </w:p>
        </w:tc>
        <w:tc>
          <w:tcPr>
            <w:tcW w:w="3118" w:type="dxa"/>
          </w:tcPr>
          <w:p w14:paraId="73786167" w14:textId="77777777" w:rsidR="00FE0B07" w:rsidRDefault="00FE0B07" w:rsidP="00FE0B07">
            <w:pPr>
              <w:ind w:firstLineChars="125" w:firstLine="300"/>
              <w:jc w:val="both"/>
              <w:rPr>
                <w:bCs/>
                <w:i/>
                <w:sz w:val="24"/>
                <w:szCs w:val="24"/>
              </w:rPr>
            </w:pPr>
            <w:r>
              <w:rPr>
                <w:bCs/>
                <w:i/>
                <w:sz w:val="24"/>
                <w:szCs w:val="24"/>
              </w:rPr>
              <w:t>21,11</w:t>
            </w:r>
          </w:p>
        </w:tc>
        <w:tc>
          <w:tcPr>
            <w:tcW w:w="2693" w:type="dxa"/>
          </w:tcPr>
          <w:p w14:paraId="6C3D953E" w14:textId="77777777" w:rsidR="00FE0B07" w:rsidRDefault="00FE0B07" w:rsidP="00FE0B07">
            <w:pPr>
              <w:ind w:firstLineChars="125" w:firstLine="300"/>
              <w:jc w:val="both"/>
              <w:rPr>
                <w:bCs/>
                <w:i/>
                <w:sz w:val="24"/>
                <w:szCs w:val="24"/>
              </w:rPr>
            </w:pPr>
            <w:r>
              <w:rPr>
                <w:bCs/>
                <w:i/>
                <w:sz w:val="24"/>
                <w:szCs w:val="24"/>
              </w:rPr>
              <w:t>13,25</w:t>
            </w:r>
          </w:p>
        </w:tc>
        <w:tc>
          <w:tcPr>
            <w:tcW w:w="2544" w:type="dxa"/>
          </w:tcPr>
          <w:p w14:paraId="119349DC" w14:textId="77777777" w:rsidR="00FE0B07" w:rsidRDefault="00FE0B07" w:rsidP="00FE0B07">
            <w:pPr>
              <w:ind w:firstLineChars="125" w:firstLine="300"/>
              <w:jc w:val="both"/>
              <w:rPr>
                <w:bCs/>
                <w:i/>
                <w:sz w:val="24"/>
                <w:szCs w:val="24"/>
              </w:rPr>
            </w:pPr>
            <w:r>
              <w:rPr>
                <w:bCs/>
                <w:i/>
                <w:sz w:val="24"/>
                <w:szCs w:val="24"/>
              </w:rPr>
              <w:t>25,33</w:t>
            </w:r>
          </w:p>
        </w:tc>
      </w:tr>
      <w:tr w:rsidR="00FE0B07" w14:paraId="5224AA80" w14:textId="77777777" w:rsidTr="0010583F">
        <w:trPr>
          <w:trHeight w:val="317"/>
        </w:trPr>
        <w:tc>
          <w:tcPr>
            <w:tcW w:w="993" w:type="dxa"/>
          </w:tcPr>
          <w:p w14:paraId="46925D34" w14:textId="77777777" w:rsidR="00FE0B07" w:rsidRDefault="00FE0B07" w:rsidP="00FE0B07">
            <w:pPr>
              <w:ind w:firstLineChars="125" w:firstLine="300"/>
              <w:jc w:val="both"/>
              <w:rPr>
                <w:bCs/>
                <w:i/>
                <w:sz w:val="24"/>
                <w:szCs w:val="24"/>
              </w:rPr>
            </w:pPr>
            <w:r>
              <w:rPr>
                <w:bCs/>
                <w:i/>
                <w:sz w:val="24"/>
                <w:szCs w:val="24"/>
              </w:rPr>
              <w:t>86</w:t>
            </w:r>
          </w:p>
        </w:tc>
        <w:tc>
          <w:tcPr>
            <w:tcW w:w="3118" w:type="dxa"/>
          </w:tcPr>
          <w:p w14:paraId="780E7478" w14:textId="77777777" w:rsidR="00FE0B07" w:rsidRDefault="00FE0B07" w:rsidP="00FE0B07">
            <w:pPr>
              <w:ind w:firstLineChars="125" w:firstLine="300"/>
              <w:jc w:val="both"/>
              <w:rPr>
                <w:bCs/>
                <w:i/>
                <w:sz w:val="24"/>
                <w:szCs w:val="24"/>
              </w:rPr>
            </w:pPr>
            <w:r>
              <w:rPr>
                <w:bCs/>
                <w:i/>
                <w:sz w:val="24"/>
                <w:szCs w:val="24"/>
              </w:rPr>
              <w:t>20,36</w:t>
            </w:r>
          </w:p>
        </w:tc>
        <w:tc>
          <w:tcPr>
            <w:tcW w:w="2693" w:type="dxa"/>
          </w:tcPr>
          <w:p w14:paraId="5D9724F7" w14:textId="77777777" w:rsidR="00FE0B07" w:rsidRDefault="00FE0B07" w:rsidP="00FE0B07">
            <w:pPr>
              <w:ind w:firstLineChars="125" w:firstLine="300"/>
              <w:jc w:val="both"/>
              <w:rPr>
                <w:bCs/>
                <w:i/>
                <w:sz w:val="24"/>
                <w:szCs w:val="24"/>
              </w:rPr>
            </w:pPr>
            <w:r>
              <w:rPr>
                <w:bCs/>
                <w:i/>
                <w:sz w:val="24"/>
                <w:szCs w:val="24"/>
              </w:rPr>
              <w:t>12,78</w:t>
            </w:r>
          </w:p>
        </w:tc>
        <w:tc>
          <w:tcPr>
            <w:tcW w:w="2544" w:type="dxa"/>
          </w:tcPr>
          <w:p w14:paraId="0A71FDDC" w14:textId="77777777" w:rsidR="00FE0B07" w:rsidRDefault="00FE0B07" w:rsidP="00FE0B07">
            <w:pPr>
              <w:ind w:firstLineChars="125" w:firstLine="300"/>
              <w:jc w:val="both"/>
              <w:rPr>
                <w:bCs/>
                <w:i/>
                <w:sz w:val="24"/>
                <w:szCs w:val="24"/>
              </w:rPr>
            </w:pPr>
            <w:r>
              <w:rPr>
                <w:bCs/>
                <w:i/>
                <w:sz w:val="24"/>
                <w:szCs w:val="24"/>
              </w:rPr>
              <w:t>24,43</w:t>
            </w:r>
          </w:p>
        </w:tc>
      </w:tr>
      <w:tr w:rsidR="00FE0B07" w14:paraId="775F58D5" w14:textId="77777777" w:rsidTr="0010583F">
        <w:trPr>
          <w:trHeight w:val="317"/>
        </w:trPr>
        <w:tc>
          <w:tcPr>
            <w:tcW w:w="993" w:type="dxa"/>
          </w:tcPr>
          <w:p w14:paraId="63ADD893" w14:textId="77777777" w:rsidR="00FE0B07" w:rsidRDefault="00FE0B07" w:rsidP="00FE0B07">
            <w:pPr>
              <w:ind w:firstLineChars="125" w:firstLine="300"/>
              <w:jc w:val="both"/>
              <w:rPr>
                <w:bCs/>
                <w:i/>
                <w:sz w:val="24"/>
                <w:szCs w:val="24"/>
              </w:rPr>
            </w:pPr>
            <w:r>
              <w:rPr>
                <w:bCs/>
                <w:i/>
                <w:sz w:val="24"/>
                <w:szCs w:val="24"/>
              </w:rPr>
              <w:lastRenderedPageBreak/>
              <w:t>87</w:t>
            </w:r>
          </w:p>
        </w:tc>
        <w:tc>
          <w:tcPr>
            <w:tcW w:w="3118" w:type="dxa"/>
          </w:tcPr>
          <w:p w14:paraId="1F5A64B5" w14:textId="77777777" w:rsidR="00FE0B07" w:rsidRDefault="00FE0B07" w:rsidP="00FE0B07">
            <w:pPr>
              <w:ind w:firstLineChars="125" w:firstLine="300"/>
              <w:jc w:val="both"/>
              <w:rPr>
                <w:bCs/>
                <w:i/>
                <w:sz w:val="24"/>
                <w:szCs w:val="24"/>
              </w:rPr>
            </w:pPr>
            <w:r>
              <w:rPr>
                <w:bCs/>
                <w:i/>
                <w:sz w:val="24"/>
                <w:szCs w:val="24"/>
              </w:rPr>
              <w:t>19,32</w:t>
            </w:r>
          </w:p>
        </w:tc>
        <w:tc>
          <w:tcPr>
            <w:tcW w:w="2693" w:type="dxa"/>
          </w:tcPr>
          <w:p w14:paraId="69D63D68" w14:textId="77777777" w:rsidR="00FE0B07" w:rsidRDefault="00FE0B07" w:rsidP="00FE0B07">
            <w:pPr>
              <w:ind w:firstLineChars="125" w:firstLine="300"/>
              <w:jc w:val="both"/>
              <w:rPr>
                <w:bCs/>
                <w:i/>
                <w:sz w:val="24"/>
                <w:szCs w:val="24"/>
              </w:rPr>
            </w:pPr>
            <w:r>
              <w:rPr>
                <w:bCs/>
                <w:i/>
                <w:sz w:val="24"/>
                <w:szCs w:val="24"/>
              </w:rPr>
              <w:t>12,12</w:t>
            </w:r>
          </w:p>
        </w:tc>
        <w:tc>
          <w:tcPr>
            <w:tcW w:w="2544" w:type="dxa"/>
          </w:tcPr>
          <w:p w14:paraId="5AFEADD3" w14:textId="77777777" w:rsidR="00FE0B07" w:rsidRDefault="00FE0B07" w:rsidP="00FE0B07">
            <w:pPr>
              <w:ind w:firstLineChars="125" w:firstLine="300"/>
              <w:jc w:val="both"/>
              <w:rPr>
                <w:bCs/>
                <w:i/>
                <w:sz w:val="24"/>
                <w:szCs w:val="24"/>
              </w:rPr>
            </w:pPr>
            <w:r>
              <w:rPr>
                <w:bCs/>
                <w:i/>
                <w:sz w:val="24"/>
                <w:szCs w:val="24"/>
              </w:rPr>
              <w:t>23,18</w:t>
            </w:r>
          </w:p>
        </w:tc>
      </w:tr>
      <w:tr w:rsidR="00FE0B07" w14:paraId="793C8B8E" w14:textId="77777777" w:rsidTr="0010583F">
        <w:trPr>
          <w:trHeight w:val="317"/>
        </w:trPr>
        <w:tc>
          <w:tcPr>
            <w:tcW w:w="993" w:type="dxa"/>
          </w:tcPr>
          <w:p w14:paraId="1FDFD3C6" w14:textId="77777777" w:rsidR="00FE0B07" w:rsidRDefault="00FE0B07" w:rsidP="00FE0B07">
            <w:pPr>
              <w:ind w:firstLineChars="125" w:firstLine="300"/>
              <w:jc w:val="both"/>
              <w:rPr>
                <w:bCs/>
                <w:i/>
                <w:sz w:val="24"/>
                <w:szCs w:val="24"/>
              </w:rPr>
            </w:pPr>
            <w:r>
              <w:rPr>
                <w:bCs/>
                <w:i/>
                <w:sz w:val="24"/>
                <w:szCs w:val="24"/>
              </w:rPr>
              <w:t>88</w:t>
            </w:r>
          </w:p>
        </w:tc>
        <w:tc>
          <w:tcPr>
            <w:tcW w:w="3118" w:type="dxa"/>
          </w:tcPr>
          <w:p w14:paraId="68CC1816" w14:textId="77777777" w:rsidR="00FE0B07" w:rsidRDefault="00FE0B07" w:rsidP="00FE0B07">
            <w:pPr>
              <w:ind w:firstLineChars="125" w:firstLine="300"/>
              <w:jc w:val="both"/>
              <w:rPr>
                <w:bCs/>
                <w:i/>
                <w:sz w:val="24"/>
                <w:szCs w:val="24"/>
              </w:rPr>
            </w:pPr>
            <w:r>
              <w:rPr>
                <w:bCs/>
                <w:i/>
                <w:sz w:val="24"/>
                <w:szCs w:val="24"/>
              </w:rPr>
              <w:t>18,08</w:t>
            </w:r>
          </w:p>
        </w:tc>
        <w:tc>
          <w:tcPr>
            <w:tcW w:w="2693" w:type="dxa"/>
          </w:tcPr>
          <w:p w14:paraId="78C4F6EE" w14:textId="77777777" w:rsidR="00FE0B07" w:rsidRDefault="00FE0B07" w:rsidP="00FE0B07">
            <w:pPr>
              <w:ind w:firstLineChars="125" w:firstLine="300"/>
              <w:jc w:val="both"/>
              <w:rPr>
                <w:bCs/>
                <w:i/>
                <w:sz w:val="24"/>
                <w:szCs w:val="24"/>
              </w:rPr>
            </w:pPr>
            <w:r>
              <w:rPr>
                <w:bCs/>
                <w:i/>
                <w:sz w:val="24"/>
                <w:szCs w:val="24"/>
              </w:rPr>
              <w:t>11,32</w:t>
            </w:r>
          </w:p>
        </w:tc>
        <w:tc>
          <w:tcPr>
            <w:tcW w:w="2544" w:type="dxa"/>
          </w:tcPr>
          <w:p w14:paraId="3741FABA" w14:textId="77777777" w:rsidR="00FE0B07" w:rsidRDefault="00FE0B07" w:rsidP="00FE0B07">
            <w:pPr>
              <w:ind w:firstLineChars="125" w:firstLine="300"/>
              <w:jc w:val="both"/>
              <w:rPr>
                <w:bCs/>
                <w:i/>
                <w:sz w:val="24"/>
                <w:szCs w:val="24"/>
              </w:rPr>
            </w:pPr>
            <w:r>
              <w:rPr>
                <w:bCs/>
                <w:i/>
                <w:sz w:val="24"/>
                <w:szCs w:val="24"/>
              </w:rPr>
              <w:t>21,70</w:t>
            </w:r>
          </w:p>
        </w:tc>
      </w:tr>
      <w:tr w:rsidR="00FE0B07" w14:paraId="0BF4A707" w14:textId="77777777" w:rsidTr="0010583F">
        <w:trPr>
          <w:trHeight w:val="317"/>
        </w:trPr>
        <w:tc>
          <w:tcPr>
            <w:tcW w:w="993" w:type="dxa"/>
          </w:tcPr>
          <w:p w14:paraId="22C2CC8F" w14:textId="77777777" w:rsidR="00FE0B07" w:rsidRDefault="00FE0B07" w:rsidP="00FE0B07">
            <w:pPr>
              <w:ind w:firstLineChars="125" w:firstLine="300"/>
              <w:jc w:val="both"/>
              <w:rPr>
                <w:bCs/>
                <w:i/>
                <w:sz w:val="24"/>
                <w:szCs w:val="24"/>
              </w:rPr>
            </w:pPr>
            <w:r>
              <w:rPr>
                <w:bCs/>
                <w:i/>
                <w:sz w:val="24"/>
                <w:szCs w:val="24"/>
              </w:rPr>
              <w:t>89</w:t>
            </w:r>
          </w:p>
        </w:tc>
        <w:tc>
          <w:tcPr>
            <w:tcW w:w="3118" w:type="dxa"/>
          </w:tcPr>
          <w:p w14:paraId="262E5B19" w14:textId="77777777" w:rsidR="00FE0B07" w:rsidRDefault="00FE0B07" w:rsidP="00FE0B07">
            <w:pPr>
              <w:ind w:firstLineChars="125" w:firstLine="300"/>
              <w:jc w:val="both"/>
              <w:rPr>
                <w:bCs/>
                <w:i/>
                <w:sz w:val="24"/>
                <w:szCs w:val="24"/>
              </w:rPr>
            </w:pPr>
            <w:r>
              <w:rPr>
                <w:bCs/>
                <w:i/>
                <w:sz w:val="24"/>
                <w:szCs w:val="24"/>
              </w:rPr>
              <w:t>16,84</w:t>
            </w:r>
          </w:p>
        </w:tc>
        <w:tc>
          <w:tcPr>
            <w:tcW w:w="2693" w:type="dxa"/>
          </w:tcPr>
          <w:p w14:paraId="5B699D0E" w14:textId="77777777" w:rsidR="00FE0B07" w:rsidRDefault="00FE0B07" w:rsidP="00FE0B07">
            <w:pPr>
              <w:ind w:firstLineChars="125" w:firstLine="300"/>
              <w:jc w:val="both"/>
              <w:rPr>
                <w:bCs/>
                <w:i/>
                <w:sz w:val="24"/>
                <w:szCs w:val="24"/>
              </w:rPr>
            </w:pPr>
            <w:r>
              <w:rPr>
                <w:bCs/>
                <w:i/>
                <w:sz w:val="24"/>
                <w:szCs w:val="24"/>
              </w:rPr>
              <w:t>10,53</w:t>
            </w:r>
          </w:p>
        </w:tc>
        <w:tc>
          <w:tcPr>
            <w:tcW w:w="2544" w:type="dxa"/>
          </w:tcPr>
          <w:p w14:paraId="7DBB0D28" w14:textId="77777777" w:rsidR="00FE0B07" w:rsidRDefault="00FE0B07" w:rsidP="00FE0B07">
            <w:pPr>
              <w:ind w:firstLineChars="125" w:firstLine="300"/>
              <w:jc w:val="both"/>
              <w:rPr>
                <w:bCs/>
                <w:i/>
                <w:sz w:val="24"/>
                <w:szCs w:val="24"/>
              </w:rPr>
            </w:pPr>
            <w:r>
              <w:rPr>
                <w:bCs/>
                <w:i/>
                <w:sz w:val="24"/>
                <w:szCs w:val="24"/>
              </w:rPr>
              <w:t>20,21</w:t>
            </w:r>
          </w:p>
        </w:tc>
      </w:tr>
      <w:tr w:rsidR="00FE0B07" w14:paraId="328BD5EB" w14:textId="77777777" w:rsidTr="0010583F">
        <w:trPr>
          <w:trHeight w:val="317"/>
        </w:trPr>
        <w:tc>
          <w:tcPr>
            <w:tcW w:w="993" w:type="dxa"/>
          </w:tcPr>
          <w:p w14:paraId="43B875CF" w14:textId="77777777" w:rsidR="00FE0B07" w:rsidRDefault="00FE0B07" w:rsidP="00FE0B07">
            <w:pPr>
              <w:ind w:firstLineChars="125" w:firstLine="300"/>
              <w:jc w:val="both"/>
              <w:rPr>
                <w:bCs/>
                <w:i/>
                <w:sz w:val="24"/>
                <w:szCs w:val="24"/>
              </w:rPr>
            </w:pPr>
            <w:r>
              <w:rPr>
                <w:bCs/>
                <w:i/>
                <w:sz w:val="24"/>
                <w:szCs w:val="24"/>
              </w:rPr>
              <w:t>90</w:t>
            </w:r>
          </w:p>
        </w:tc>
        <w:tc>
          <w:tcPr>
            <w:tcW w:w="3118" w:type="dxa"/>
          </w:tcPr>
          <w:p w14:paraId="168C5DDE" w14:textId="77777777" w:rsidR="00FE0B07" w:rsidRDefault="00FE0B07" w:rsidP="00FE0B07">
            <w:pPr>
              <w:ind w:firstLineChars="125" w:firstLine="300"/>
              <w:jc w:val="both"/>
              <w:rPr>
                <w:bCs/>
                <w:i/>
                <w:sz w:val="24"/>
                <w:szCs w:val="24"/>
              </w:rPr>
            </w:pPr>
            <w:r>
              <w:rPr>
                <w:bCs/>
                <w:i/>
                <w:sz w:val="24"/>
                <w:szCs w:val="24"/>
              </w:rPr>
              <w:t>15,73</w:t>
            </w:r>
          </w:p>
        </w:tc>
        <w:tc>
          <w:tcPr>
            <w:tcW w:w="2693" w:type="dxa"/>
          </w:tcPr>
          <w:p w14:paraId="21F9D50F" w14:textId="77777777" w:rsidR="00FE0B07" w:rsidRDefault="00FE0B07" w:rsidP="00FE0B07">
            <w:pPr>
              <w:ind w:firstLineChars="125" w:firstLine="300"/>
              <w:jc w:val="both"/>
              <w:rPr>
                <w:bCs/>
                <w:i/>
                <w:sz w:val="24"/>
                <w:szCs w:val="24"/>
              </w:rPr>
            </w:pPr>
            <w:r>
              <w:rPr>
                <w:bCs/>
                <w:i/>
                <w:sz w:val="24"/>
                <w:szCs w:val="24"/>
              </w:rPr>
              <w:t>9,82</w:t>
            </w:r>
          </w:p>
        </w:tc>
        <w:tc>
          <w:tcPr>
            <w:tcW w:w="2544" w:type="dxa"/>
          </w:tcPr>
          <w:p w14:paraId="086F57E6" w14:textId="77777777" w:rsidR="00FE0B07" w:rsidRDefault="00FE0B07" w:rsidP="00FE0B07">
            <w:pPr>
              <w:ind w:firstLineChars="125" w:firstLine="300"/>
              <w:jc w:val="both"/>
              <w:rPr>
                <w:bCs/>
                <w:i/>
                <w:sz w:val="24"/>
                <w:szCs w:val="24"/>
              </w:rPr>
            </w:pPr>
            <w:r>
              <w:rPr>
                <w:bCs/>
                <w:i/>
                <w:sz w:val="24"/>
                <w:szCs w:val="24"/>
              </w:rPr>
              <w:t>18,88</w:t>
            </w:r>
          </w:p>
        </w:tc>
      </w:tr>
    </w:tbl>
    <w:p w14:paraId="128C3A90" w14:textId="77777777" w:rsidR="005F385B" w:rsidRDefault="005F385B">
      <w:pPr>
        <w:spacing w:line="360" w:lineRule="auto"/>
        <w:ind w:firstLineChars="125" w:firstLine="300"/>
        <w:jc w:val="both"/>
        <w:rPr>
          <w:bCs/>
          <w:i/>
          <w:sz w:val="24"/>
          <w:szCs w:val="24"/>
        </w:rPr>
      </w:pPr>
    </w:p>
    <w:p w14:paraId="399A5729" w14:textId="7898A203" w:rsidR="00565A81" w:rsidRDefault="0023651E">
      <w:pPr>
        <w:spacing w:line="360" w:lineRule="auto"/>
        <w:ind w:firstLineChars="125" w:firstLine="300"/>
        <w:jc w:val="both"/>
        <w:rPr>
          <w:bCs/>
          <w:i/>
          <w:sz w:val="24"/>
          <w:szCs w:val="24"/>
        </w:rPr>
      </w:pPr>
      <w:r>
        <w:rPr>
          <w:bCs/>
          <w:i/>
          <w:sz w:val="24"/>
          <w:szCs w:val="24"/>
        </w:rPr>
        <w:t>Примечания:</w:t>
      </w:r>
    </w:p>
    <w:p w14:paraId="710EA1F9" w14:textId="77777777" w:rsidR="00565A81" w:rsidRDefault="0023651E">
      <w:pPr>
        <w:spacing w:line="360" w:lineRule="auto"/>
        <w:ind w:firstLineChars="125" w:firstLine="300"/>
        <w:jc w:val="both"/>
        <w:rPr>
          <w:bCs/>
          <w:i/>
          <w:sz w:val="24"/>
          <w:szCs w:val="24"/>
        </w:rPr>
      </w:pPr>
      <w:r>
        <w:rPr>
          <w:bCs/>
          <w:i/>
          <w:sz w:val="24"/>
          <w:szCs w:val="24"/>
          <w:vertAlign w:val="superscript"/>
        </w:rPr>
        <w:t>1</w:t>
      </w:r>
      <w:r>
        <w:rPr>
          <w:bCs/>
          <w:i/>
          <w:sz w:val="24"/>
          <w:szCs w:val="24"/>
        </w:rPr>
        <w:t xml:space="preserve"> Точка терапевтического вмешательства – значение индивидуальной 10-летней вероятности основных патологических переломов, при котором пациенту соответствующего возраста на основании совокупности факторов риска показано начинать терапию остеопороза. Рентгеноденситометрия поясничного отдела позвоночника и проксимального отдела бедренной кости может быть проведена только для динамической оценки эффективности лечения.</w:t>
      </w:r>
    </w:p>
    <w:p w14:paraId="5968C4BE" w14:textId="77777777" w:rsidR="00565A81" w:rsidRDefault="0023651E">
      <w:pPr>
        <w:spacing w:line="360" w:lineRule="auto"/>
        <w:ind w:firstLineChars="125" w:firstLine="300"/>
        <w:jc w:val="both"/>
        <w:rPr>
          <w:bCs/>
          <w:i/>
          <w:sz w:val="24"/>
          <w:szCs w:val="24"/>
        </w:rPr>
      </w:pPr>
      <w:r>
        <w:rPr>
          <w:bCs/>
          <w:i/>
          <w:sz w:val="24"/>
          <w:szCs w:val="24"/>
          <w:vertAlign w:val="superscript"/>
        </w:rPr>
        <w:t>2</w:t>
      </w:r>
      <w:r>
        <w:rPr>
          <w:bCs/>
          <w:i/>
          <w:sz w:val="24"/>
          <w:szCs w:val="24"/>
        </w:rPr>
        <w:t xml:space="preserve"> Низкая вероятность переломов – значение индивидуальной 10-летней вероятности основных патологических переломов, при котором (и при более низких значениях) пациенту соответствующего возраста на основании совокупности факторов риска не показано проведение рентгеноденситометрии поясничного отдела позвоночника и проксимального отдела бедренной кости, и пациент не нуждается в лечении остеопороза.</w:t>
      </w:r>
    </w:p>
    <w:p w14:paraId="23508D75" w14:textId="77777777" w:rsidR="00565A81" w:rsidRDefault="0023651E">
      <w:pPr>
        <w:spacing w:line="360" w:lineRule="auto"/>
        <w:ind w:firstLineChars="125" w:firstLine="300"/>
        <w:jc w:val="both"/>
        <w:rPr>
          <w:bCs/>
          <w:i/>
          <w:sz w:val="24"/>
          <w:szCs w:val="24"/>
        </w:rPr>
      </w:pPr>
      <w:r>
        <w:rPr>
          <w:bCs/>
          <w:i/>
          <w:sz w:val="24"/>
          <w:szCs w:val="24"/>
          <w:vertAlign w:val="superscript"/>
        </w:rPr>
        <w:t>3</w:t>
      </w:r>
      <w:r>
        <w:rPr>
          <w:bCs/>
          <w:i/>
          <w:sz w:val="24"/>
          <w:szCs w:val="24"/>
        </w:rPr>
        <w:t xml:space="preserve"> Высокая вероятность переломов – значение индивидуальной 10-летней вероятности основных патологических переломов, при котором (и при более высоких значениях) пациенту соответствующего возраста на основании совокупности факторов риска не показано проведение рентгеноденситометрии поясничного отдела позвоночника и проксимального отдела бедренной кости, и пациент однозначно нуждается в лечении остеопороза.</w:t>
      </w:r>
    </w:p>
    <w:p w14:paraId="644F9293" w14:textId="77777777" w:rsidR="00565A81" w:rsidRDefault="0023651E">
      <w:pPr>
        <w:spacing w:line="360" w:lineRule="auto"/>
        <w:ind w:firstLineChars="125" w:firstLine="301"/>
        <w:jc w:val="both"/>
        <w:rPr>
          <w:i/>
          <w:sz w:val="24"/>
        </w:rPr>
      </w:pPr>
      <w:r>
        <w:rPr>
          <w:b/>
          <w:bCs/>
          <w:i/>
          <w:sz w:val="24"/>
        </w:rPr>
        <w:t>Ограничения</w:t>
      </w:r>
      <w:r>
        <w:rPr>
          <w:b/>
          <w:bCs/>
          <w:i/>
          <w:spacing w:val="-9"/>
          <w:sz w:val="24"/>
        </w:rPr>
        <w:t xml:space="preserve"> </w:t>
      </w:r>
      <w:r>
        <w:rPr>
          <w:b/>
          <w:bCs/>
          <w:i/>
          <w:spacing w:val="-4"/>
          <w:sz w:val="24"/>
        </w:rPr>
        <w:t>FRAX</w:t>
      </w:r>
    </w:p>
    <w:p w14:paraId="5BB6FFC5" w14:textId="77777777" w:rsidR="00565A81" w:rsidRDefault="0023651E">
      <w:pPr>
        <w:spacing w:line="360" w:lineRule="auto"/>
        <w:ind w:firstLineChars="125" w:firstLine="300"/>
        <w:jc w:val="both"/>
        <w:rPr>
          <w:i/>
          <w:sz w:val="24"/>
        </w:rPr>
      </w:pPr>
      <w:r>
        <w:rPr>
          <w:i/>
          <w:sz w:val="24"/>
        </w:rPr>
        <w:t>Необходимо учитывать, что FRAX не показан для использования у молодых людей и детей. Инструмент FRAX не был валидизирован у пациентов, ранее получавших или получающих на момент обращения фармакотерапию по поводу остеопороза. Однако пациенты, прекратившие прием препаратов 2 и более года назад, могут считаться нелечеными</w:t>
      </w:r>
      <w:r>
        <w:rPr>
          <w:i/>
          <w:spacing w:val="-4"/>
          <w:sz w:val="24"/>
        </w:rPr>
        <w:t xml:space="preserve"> </w:t>
      </w:r>
      <w:r>
        <w:rPr>
          <w:i/>
          <w:sz w:val="24"/>
        </w:rPr>
        <w:t>[113].</w:t>
      </w:r>
      <w:r>
        <w:rPr>
          <w:i/>
          <w:spacing w:val="-4"/>
          <w:sz w:val="24"/>
        </w:rPr>
        <w:t xml:space="preserve"> </w:t>
      </w:r>
      <w:r>
        <w:rPr>
          <w:i/>
          <w:sz w:val="24"/>
        </w:rPr>
        <w:t>FRAX</w:t>
      </w:r>
      <w:r>
        <w:rPr>
          <w:i/>
          <w:spacing w:val="-4"/>
          <w:sz w:val="24"/>
        </w:rPr>
        <w:t xml:space="preserve"> </w:t>
      </w:r>
      <w:r>
        <w:rPr>
          <w:i/>
          <w:sz w:val="24"/>
        </w:rPr>
        <w:t>может</w:t>
      </w:r>
      <w:r>
        <w:rPr>
          <w:i/>
          <w:spacing w:val="-4"/>
          <w:sz w:val="24"/>
        </w:rPr>
        <w:t xml:space="preserve"> </w:t>
      </w:r>
      <w:r>
        <w:rPr>
          <w:i/>
          <w:sz w:val="24"/>
        </w:rPr>
        <w:t>быть</w:t>
      </w:r>
      <w:r>
        <w:rPr>
          <w:i/>
          <w:spacing w:val="-4"/>
          <w:sz w:val="24"/>
        </w:rPr>
        <w:t xml:space="preserve"> </w:t>
      </w:r>
      <w:r>
        <w:rPr>
          <w:i/>
          <w:sz w:val="24"/>
        </w:rPr>
        <w:t>рассчитан</w:t>
      </w:r>
      <w:r>
        <w:rPr>
          <w:i/>
          <w:spacing w:val="-4"/>
          <w:sz w:val="24"/>
        </w:rPr>
        <w:t xml:space="preserve"> </w:t>
      </w:r>
      <w:r>
        <w:rPr>
          <w:i/>
          <w:sz w:val="24"/>
        </w:rPr>
        <w:t>с</w:t>
      </w:r>
      <w:r>
        <w:rPr>
          <w:i/>
          <w:spacing w:val="-4"/>
          <w:sz w:val="24"/>
        </w:rPr>
        <w:t xml:space="preserve"> </w:t>
      </w:r>
      <w:r>
        <w:rPr>
          <w:i/>
          <w:sz w:val="24"/>
        </w:rPr>
        <w:t>включением</w:t>
      </w:r>
      <w:r>
        <w:rPr>
          <w:i/>
          <w:spacing w:val="-4"/>
          <w:sz w:val="24"/>
        </w:rPr>
        <w:t xml:space="preserve"> </w:t>
      </w:r>
      <w:r>
        <w:rPr>
          <w:i/>
          <w:sz w:val="24"/>
        </w:rPr>
        <w:t>МПК</w:t>
      </w:r>
      <w:r>
        <w:rPr>
          <w:i/>
          <w:spacing w:val="-4"/>
          <w:sz w:val="24"/>
        </w:rPr>
        <w:t xml:space="preserve"> </w:t>
      </w:r>
      <w:r>
        <w:rPr>
          <w:i/>
          <w:sz w:val="24"/>
        </w:rPr>
        <w:t>/Т-критерия</w:t>
      </w:r>
      <w:r>
        <w:rPr>
          <w:i/>
          <w:spacing w:val="-4"/>
          <w:sz w:val="24"/>
        </w:rPr>
        <w:t xml:space="preserve"> </w:t>
      </w:r>
      <w:r>
        <w:rPr>
          <w:i/>
          <w:sz w:val="24"/>
        </w:rPr>
        <w:t>в</w:t>
      </w:r>
      <w:r>
        <w:rPr>
          <w:i/>
          <w:spacing w:val="-4"/>
          <w:sz w:val="24"/>
        </w:rPr>
        <w:t xml:space="preserve"> </w:t>
      </w:r>
      <w:r>
        <w:rPr>
          <w:i/>
          <w:sz w:val="24"/>
        </w:rPr>
        <w:t xml:space="preserve">шейке </w:t>
      </w:r>
      <w:r>
        <w:rPr>
          <w:i/>
          <w:spacing w:val="-2"/>
          <w:sz w:val="24"/>
        </w:rPr>
        <w:t>бедренной</w:t>
      </w:r>
      <w:r>
        <w:rPr>
          <w:i/>
          <w:spacing w:val="-4"/>
          <w:sz w:val="24"/>
        </w:rPr>
        <w:t xml:space="preserve"> </w:t>
      </w:r>
      <w:r>
        <w:rPr>
          <w:i/>
          <w:spacing w:val="-2"/>
          <w:sz w:val="24"/>
        </w:rPr>
        <w:t>кости,</w:t>
      </w:r>
      <w:r>
        <w:rPr>
          <w:i/>
          <w:spacing w:val="-4"/>
          <w:sz w:val="24"/>
        </w:rPr>
        <w:t xml:space="preserve"> </w:t>
      </w:r>
      <w:r>
        <w:rPr>
          <w:i/>
          <w:spacing w:val="-2"/>
          <w:sz w:val="24"/>
        </w:rPr>
        <w:t>и</w:t>
      </w:r>
      <w:r>
        <w:rPr>
          <w:i/>
          <w:spacing w:val="-4"/>
          <w:sz w:val="24"/>
        </w:rPr>
        <w:t xml:space="preserve"> </w:t>
      </w:r>
      <w:r>
        <w:rPr>
          <w:i/>
          <w:spacing w:val="-2"/>
          <w:sz w:val="24"/>
        </w:rPr>
        <w:t>не</w:t>
      </w:r>
      <w:r>
        <w:rPr>
          <w:i/>
          <w:spacing w:val="-4"/>
          <w:sz w:val="24"/>
        </w:rPr>
        <w:t xml:space="preserve"> </w:t>
      </w:r>
      <w:r>
        <w:rPr>
          <w:i/>
          <w:spacing w:val="-2"/>
          <w:sz w:val="24"/>
        </w:rPr>
        <w:t>учитывает</w:t>
      </w:r>
      <w:r>
        <w:rPr>
          <w:i/>
          <w:spacing w:val="-4"/>
          <w:sz w:val="24"/>
        </w:rPr>
        <w:t xml:space="preserve"> </w:t>
      </w:r>
      <w:r>
        <w:rPr>
          <w:i/>
          <w:spacing w:val="-2"/>
          <w:sz w:val="24"/>
        </w:rPr>
        <w:t>МПК</w:t>
      </w:r>
      <w:r>
        <w:rPr>
          <w:i/>
          <w:spacing w:val="-4"/>
          <w:sz w:val="24"/>
        </w:rPr>
        <w:t xml:space="preserve"> </w:t>
      </w:r>
      <w:r>
        <w:rPr>
          <w:i/>
          <w:spacing w:val="-2"/>
          <w:sz w:val="24"/>
        </w:rPr>
        <w:t>поясничного</w:t>
      </w:r>
      <w:r>
        <w:rPr>
          <w:i/>
          <w:spacing w:val="-4"/>
          <w:sz w:val="24"/>
        </w:rPr>
        <w:t xml:space="preserve"> </w:t>
      </w:r>
      <w:r>
        <w:rPr>
          <w:i/>
          <w:spacing w:val="-2"/>
          <w:sz w:val="24"/>
        </w:rPr>
        <w:t>отдела</w:t>
      </w:r>
      <w:r>
        <w:rPr>
          <w:i/>
          <w:spacing w:val="-4"/>
          <w:sz w:val="24"/>
        </w:rPr>
        <w:t xml:space="preserve"> </w:t>
      </w:r>
      <w:r>
        <w:rPr>
          <w:i/>
          <w:spacing w:val="-2"/>
          <w:sz w:val="24"/>
        </w:rPr>
        <w:t>позвоночника.</w:t>
      </w:r>
      <w:r>
        <w:rPr>
          <w:i/>
          <w:spacing w:val="-4"/>
          <w:sz w:val="24"/>
        </w:rPr>
        <w:t xml:space="preserve"> </w:t>
      </w:r>
      <w:r>
        <w:rPr>
          <w:i/>
          <w:spacing w:val="-2"/>
          <w:sz w:val="24"/>
        </w:rPr>
        <w:t>ВОЗ</w:t>
      </w:r>
      <w:r>
        <w:rPr>
          <w:i/>
          <w:spacing w:val="-4"/>
          <w:sz w:val="24"/>
        </w:rPr>
        <w:t xml:space="preserve"> </w:t>
      </w:r>
      <w:r>
        <w:rPr>
          <w:i/>
          <w:spacing w:val="-2"/>
          <w:sz w:val="24"/>
        </w:rPr>
        <w:t xml:space="preserve">определила, </w:t>
      </w:r>
      <w:r>
        <w:rPr>
          <w:i/>
          <w:sz w:val="24"/>
        </w:rPr>
        <w:t>что для многих вторичных причин остеопороза риск переломов обусловлен, прежде всего, влиянием</w:t>
      </w:r>
      <w:r>
        <w:rPr>
          <w:i/>
          <w:spacing w:val="-9"/>
          <w:sz w:val="24"/>
        </w:rPr>
        <w:t xml:space="preserve"> </w:t>
      </w:r>
      <w:r>
        <w:rPr>
          <w:i/>
          <w:sz w:val="24"/>
        </w:rPr>
        <w:t>основного</w:t>
      </w:r>
      <w:r>
        <w:rPr>
          <w:i/>
          <w:spacing w:val="-9"/>
          <w:sz w:val="24"/>
        </w:rPr>
        <w:t xml:space="preserve"> </w:t>
      </w:r>
      <w:r>
        <w:rPr>
          <w:i/>
          <w:sz w:val="24"/>
        </w:rPr>
        <w:t>заболевания</w:t>
      </w:r>
      <w:r>
        <w:rPr>
          <w:i/>
          <w:spacing w:val="-9"/>
          <w:sz w:val="24"/>
        </w:rPr>
        <w:t xml:space="preserve"> </w:t>
      </w:r>
      <w:r>
        <w:rPr>
          <w:i/>
          <w:sz w:val="24"/>
        </w:rPr>
        <w:t>на</w:t>
      </w:r>
      <w:r>
        <w:rPr>
          <w:i/>
          <w:spacing w:val="-9"/>
          <w:sz w:val="24"/>
        </w:rPr>
        <w:t xml:space="preserve"> </w:t>
      </w:r>
      <w:r>
        <w:rPr>
          <w:i/>
          <w:sz w:val="24"/>
        </w:rPr>
        <w:t>МПК</w:t>
      </w:r>
      <w:r>
        <w:rPr>
          <w:i/>
          <w:spacing w:val="-9"/>
          <w:sz w:val="24"/>
        </w:rPr>
        <w:t xml:space="preserve"> </w:t>
      </w:r>
      <w:r>
        <w:rPr>
          <w:i/>
          <w:sz w:val="24"/>
        </w:rPr>
        <w:t>[24].</w:t>
      </w:r>
      <w:r>
        <w:rPr>
          <w:i/>
          <w:spacing w:val="-9"/>
          <w:sz w:val="24"/>
        </w:rPr>
        <w:t xml:space="preserve"> </w:t>
      </w:r>
      <w:r>
        <w:rPr>
          <w:i/>
          <w:sz w:val="24"/>
        </w:rPr>
        <w:t>По</w:t>
      </w:r>
      <w:r>
        <w:rPr>
          <w:i/>
          <w:spacing w:val="-9"/>
          <w:sz w:val="24"/>
        </w:rPr>
        <w:t xml:space="preserve"> </w:t>
      </w:r>
      <w:r>
        <w:rPr>
          <w:i/>
          <w:sz w:val="24"/>
        </w:rPr>
        <w:t>этой</w:t>
      </w:r>
      <w:r>
        <w:rPr>
          <w:i/>
          <w:spacing w:val="-9"/>
          <w:sz w:val="24"/>
        </w:rPr>
        <w:t xml:space="preserve"> </w:t>
      </w:r>
      <w:r>
        <w:rPr>
          <w:i/>
          <w:sz w:val="24"/>
        </w:rPr>
        <w:t>причине</w:t>
      </w:r>
      <w:r>
        <w:rPr>
          <w:i/>
          <w:spacing w:val="-9"/>
          <w:sz w:val="24"/>
        </w:rPr>
        <w:t xml:space="preserve"> </w:t>
      </w:r>
      <w:r>
        <w:rPr>
          <w:i/>
          <w:sz w:val="24"/>
        </w:rPr>
        <w:t>при</w:t>
      </w:r>
      <w:r>
        <w:rPr>
          <w:i/>
          <w:spacing w:val="-9"/>
          <w:sz w:val="24"/>
        </w:rPr>
        <w:t xml:space="preserve"> </w:t>
      </w:r>
      <w:r>
        <w:rPr>
          <w:i/>
          <w:sz w:val="24"/>
        </w:rPr>
        <w:t>включении</w:t>
      </w:r>
      <w:r>
        <w:rPr>
          <w:i/>
          <w:spacing w:val="-9"/>
          <w:sz w:val="24"/>
        </w:rPr>
        <w:t xml:space="preserve"> </w:t>
      </w:r>
      <w:r>
        <w:rPr>
          <w:i/>
          <w:sz w:val="24"/>
        </w:rPr>
        <w:t>МПК</w:t>
      </w:r>
      <w:r>
        <w:rPr>
          <w:i/>
          <w:spacing w:val="-9"/>
          <w:sz w:val="24"/>
        </w:rPr>
        <w:t xml:space="preserve"> </w:t>
      </w:r>
      <w:r>
        <w:rPr>
          <w:i/>
          <w:sz w:val="24"/>
        </w:rPr>
        <w:t xml:space="preserve">шейки бедра в онлайн-расчет FRAX отмеченные значения «вторичные причины остеопороза» автоматически обнуляется. Алгоритм оценки 10-летней вероятности переломов имеет ограничения, требующие клинического суждения врача. Так, при наличии у пациента множественных переломов риск последующих переломов будет занижен инструментом </w:t>
      </w:r>
      <w:r>
        <w:rPr>
          <w:i/>
          <w:sz w:val="24"/>
        </w:rPr>
        <w:lastRenderedPageBreak/>
        <w:t>FRAX.</w:t>
      </w:r>
      <w:r>
        <w:rPr>
          <w:i/>
          <w:spacing w:val="40"/>
          <w:sz w:val="24"/>
        </w:rPr>
        <w:t xml:space="preserve"> </w:t>
      </w:r>
      <w:r>
        <w:rPr>
          <w:i/>
          <w:sz w:val="24"/>
        </w:rPr>
        <w:t>Таким</w:t>
      </w:r>
      <w:r>
        <w:rPr>
          <w:i/>
          <w:spacing w:val="40"/>
          <w:sz w:val="24"/>
        </w:rPr>
        <w:t xml:space="preserve"> </w:t>
      </w:r>
      <w:r>
        <w:rPr>
          <w:i/>
          <w:sz w:val="24"/>
        </w:rPr>
        <w:t>пациентам</w:t>
      </w:r>
      <w:r>
        <w:rPr>
          <w:i/>
          <w:spacing w:val="40"/>
          <w:sz w:val="24"/>
        </w:rPr>
        <w:t xml:space="preserve"> </w:t>
      </w:r>
      <w:r>
        <w:rPr>
          <w:i/>
          <w:sz w:val="24"/>
        </w:rPr>
        <w:t>лечение</w:t>
      </w:r>
      <w:r>
        <w:rPr>
          <w:i/>
          <w:spacing w:val="40"/>
          <w:sz w:val="24"/>
        </w:rPr>
        <w:t xml:space="preserve"> </w:t>
      </w:r>
      <w:r>
        <w:rPr>
          <w:i/>
          <w:sz w:val="24"/>
        </w:rPr>
        <w:t>остеопороза</w:t>
      </w:r>
      <w:r>
        <w:rPr>
          <w:i/>
          <w:spacing w:val="40"/>
          <w:sz w:val="24"/>
        </w:rPr>
        <w:t xml:space="preserve"> </w:t>
      </w:r>
      <w:r>
        <w:rPr>
          <w:i/>
          <w:sz w:val="24"/>
        </w:rPr>
        <w:t>назначается</w:t>
      </w:r>
      <w:r>
        <w:rPr>
          <w:i/>
          <w:spacing w:val="40"/>
          <w:sz w:val="24"/>
        </w:rPr>
        <w:t xml:space="preserve"> </w:t>
      </w:r>
      <w:r>
        <w:rPr>
          <w:i/>
          <w:sz w:val="24"/>
        </w:rPr>
        <w:t>независимо</w:t>
      </w:r>
      <w:r>
        <w:rPr>
          <w:i/>
          <w:spacing w:val="40"/>
          <w:sz w:val="24"/>
        </w:rPr>
        <w:t xml:space="preserve"> </w:t>
      </w:r>
      <w:r>
        <w:rPr>
          <w:i/>
          <w:sz w:val="24"/>
        </w:rPr>
        <w:t>от</w:t>
      </w:r>
      <w:r>
        <w:rPr>
          <w:i/>
          <w:spacing w:val="40"/>
          <w:sz w:val="24"/>
        </w:rPr>
        <w:t xml:space="preserve"> </w:t>
      </w:r>
      <w:r>
        <w:rPr>
          <w:i/>
          <w:sz w:val="24"/>
        </w:rPr>
        <w:t>показателя FRAX. FRAX не учитывает дозу глюкокортикоидов, количество сигарет и количество алкоголя, а также не учитывает влияние СД 2 типа на риск переломов.</w:t>
      </w:r>
    </w:p>
    <w:p w14:paraId="167F17C3" w14:textId="77777777" w:rsidR="00565A81" w:rsidRDefault="0023651E" w:rsidP="00952D8B">
      <w:pPr>
        <w:pStyle w:val="af1"/>
        <w:numPr>
          <w:ilvl w:val="0"/>
          <w:numId w:val="13"/>
        </w:numPr>
        <w:tabs>
          <w:tab w:val="left" w:pos="861"/>
        </w:tabs>
        <w:spacing w:line="360" w:lineRule="auto"/>
        <w:ind w:left="0" w:right="0" w:firstLineChars="125" w:firstLine="301"/>
        <w:rPr>
          <w:sz w:val="24"/>
        </w:rPr>
      </w:pPr>
      <w:r>
        <w:rPr>
          <w:b/>
          <w:sz w:val="24"/>
        </w:rPr>
        <w:t xml:space="preserve">Рекомендуется </w:t>
      </w:r>
      <w:r>
        <w:rPr>
          <w:sz w:val="24"/>
        </w:rPr>
        <w:t xml:space="preserve">увеличить индивидуальную 10-летнюю вероятность основных патологических переломов (FRAX) на 15% у пациентов, принимающих глюкокортикоиды в течение 3-х месяцев и более в дозе 7,5 мг/сут и более в перерасчете на преднизолон** с целью коррекции вероятности перелома [5, </w:t>
      </w:r>
      <w:r>
        <w:rPr>
          <w:spacing w:val="-2"/>
          <w:sz w:val="24"/>
        </w:rPr>
        <w:t>114–116].</w:t>
      </w:r>
    </w:p>
    <w:p w14:paraId="24BF5C99" w14:textId="77777777" w:rsidR="00565A81" w:rsidRDefault="0023651E">
      <w:pPr>
        <w:pStyle w:val="3"/>
        <w:spacing w:line="360" w:lineRule="auto"/>
        <w:ind w:left="0" w:firstLineChars="125" w:firstLine="301"/>
        <w:rPr>
          <w:b w:val="0"/>
          <w:bCs w:val="0"/>
          <w:i/>
          <w:szCs w:val="22"/>
        </w:rPr>
      </w:pPr>
      <w:r>
        <w:rPr>
          <w:i/>
          <w:szCs w:val="22"/>
        </w:rPr>
        <w:t>Уровень убедительности рекомендации С (уровень достоверности доказательств – 3).</w:t>
      </w:r>
    </w:p>
    <w:p w14:paraId="5C501B5E" w14:textId="6C4212F7" w:rsidR="00565A81" w:rsidRDefault="0023651E">
      <w:pPr>
        <w:spacing w:line="360" w:lineRule="auto"/>
        <w:ind w:firstLineChars="125" w:firstLine="300"/>
        <w:jc w:val="both"/>
        <w:rPr>
          <w:i/>
          <w:sz w:val="24"/>
        </w:rPr>
      </w:pPr>
      <w:r>
        <w:rPr>
          <w:i/>
          <w:sz w:val="24"/>
        </w:rPr>
        <w:t xml:space="preserve">Комментарий: Перерасчёт индивидуальной 10-летней вероятности переломов в зависимости от дозы глюкокортикоидов </w:t>
      </w:r>
      <w:r w:rsidRPr="00FB6603">
        <w:rPr>
          <w:i/>
          <w:sz w:val="24"/>
        </w:rPr>
        <w:t xml:space="preserve">сведён в </w:t>
      </w:r>
      <w:r w:rsidR="005F385B" w:rsidRPr="00FB6603">
        <w:rPr>
          <w:i/>
          <w:sz w:val="24"/>
        </w:rPr>
        <w:t>т</w:t>
      </w:r>
      <w:r w:rsidRPr="00FB6603">
        <w:rPr>
          <w:i/>
          <w:sz w:val="24"/>
        </w:rPr>
        <w:t>аблице</w:t>
      </w:r>
      <w:r>
        <w:rPr>
          <w:i/>
          <w:sz w:val="24"/>
        </w:rPr>
        <w:t xml:space="preserve"> 4 [3].</w:t>
      </w:r>
    </w:p>
    <w:p w14:paraId="191293F6" w14:textId="77777777" w:rsidR="005F385B" w:rsidRDefault="0023651E" w:rsidP="005F385B">
      <w:pPr>
        <w:pStyle w:val="3"/>
        <w:spacing w:line="360" w:lineRule="auto"/>
        <w:ind w:left="0" w:firstLineChars="125" w:firstLine="301"/>
        <w:jc w:val="right"/>
      </w:pPr>
      <w:r>
        <w:t xml:space="preserve">Таблица 4. </w:t>
      </w:r>
    </w:p>
    <w:p w14:paraId="0836D16C" w14:textId="3DDE6D44" w:rsidR="00565A81" w:rsidRDefault="0023651E" w:rsidP="005F385B">
      <w:pPr>
        <w:pStyle w:val="3"/>
        <w:spacing w:line="360" w:lineRule="auto"/>
        <w:ind w:left="0" w:firstLineChars="125" w:firstLine="301"/>
        <w:jc w:val="center"/>
      </w:pPr>
      <w:r>
        <w:t>Средний перерасчёт 10-летней вероятности перелома бедренной кости и основных патологических переломов у женщин в постменопаузе и у мужчин в зависимости от дозы глюкокортикоидов [3]</w:t>
      </w:r>
    </w:p>
    <w:tbl>
      <w:tblPr>
        <w:tblpPr w:leftFromText="180" w:rightFromText="180" w:vertAnchor="text" w:horzAnchor="margin" w:tblpY="124"/>
        <w:tblOverlap w:val="neve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3090"/>
        <w:gridCol w:w="3090"/>
        <w:gridCol w:w="3090"/>
      </w:tblGrid>
      <w:tr w:rsidR="00565A81" w14:paraId="508CFB05" w14:textId="77777777">
        <w:trPr>
          <w:trHeight w:val="1103"/>
        </w:trPr>
        <w:tc>
          <w:tcPr>
            <w:tcW w:w="3090" w:type="dxa"/>
          </w:tcPr>
          <w:p w14:paraId="3A0CE1C5" w14:textId="77777777" w:rsidR="00565A81" w:rsidRDefault="0023651E">
            <w:pPr>
              <w:pStyle w:val="TableParagraph"/>
              <w:jc w:val="both"/>
              <w:rPr>
                <w:b/>
                <w:i/>
                <w:sz w:val="24"/>
              </w:rPr>
            </w:pPr>
            <w:r>
              <w:rPr>
                <w:b/>
                <w:sz w:val="24"/>
              </w:rPr>
              <w:t xml:space="preserve">       </w:t>
            </w:r>
            <w:r>
              <w:rPr>
                <w:b/>
                <w:i/>
                <w:spacing w:val="-4"/>
                <w:sz w:val="24"/>
              </w:rPr>
              <w:t>Доза</w:t>
            </w:r>
          </w:p>
        </w:tc>
        <w:tc>
          <w:tcPr>
            <w:tcW w:w="3090" w:type="dxa"/>
          </w:tcPr>
          <w:p w14:paraId="1B3E0BA0" w14:textId="77777777" w:rsidR="00565A81" w:rsidRDefault="0023651E">
            <w:pPr>
              <w:pStyle w:val="TableParagraph"/>
              <w:ind w:left="180" w:right="210" w:firstLineChars="125" w:firstLine="301"/>
              <w:jc w:val="both"/>
              <w:rPr>
                <w:b/>
                <w:i/>
                <w:sz w:val="24"/>
              </w:rPr>
            </w:pPr>
            <w:r>
              <w:rPr>
                <w:b/>
                <w:i/>
                <w:sz w:val="24"/>
              </w:rPr>
              <w:t>Доза в перерасчете на преднизолон**</w:t>
            </w:r>
            <w:r>
              <w:rPr>
                <w:b/>
                <w:i/>
                <w:spacing w:val="-2"/>
                <w:sz w:val="24"/>
              </w:rPr>
              <w:t xml:space="preserve"> (мг/день)</w:t>
            </w:r>
          </w:p>
        </w:tc>
        <w:tc>
          <w:tcPr>
            <w:tcW w:w="3090" w:type="dxa"/>
          </w:tcPr>
          <w:p w14:paraId="3650B06C" w14:textId="77777777" w:rsidR="00565A81" w:rsidRDefault="0023651E">
            <w:pPr>
              <w:pStyle w:val="TableParagraph"/>
              <w:ind w:left="180" w:right="210" w:firstLineChars="125" w:firstLine="301"/>
              <w:jc w:val="both"/>
              <w:rPr>
                <w:b/>
                <w:i/>
                <w:sz w:val="24"/>
              </w:rPr>
            </w:pPr>
            <w:r>
              <w:rPr>
                <w:b/>
                <w:i/>
                <w:sz w:val="24"/>
              </w:rPr>
              <w:t>Средний перерасчет вероятности основных патологических</w:t>
            </w:r>
            <w:r>
              <w:rPr>
                <w:b/>
                <w:i/>
                <w:spacing w:val="-15"/>
                <w:sz w:val="24"/>
              </w:rPr>
              <w:t xml:space="preserve"> </w:t>
            </w:r>
            <w:r>
              <w:rPr>
                <w:b/>
                <w:i/>
                <w:sz w:val="24"/>
              </w:rPr>
              <w:t>переломов (FRAX) на любой возраст</w:t>
            </w:r>
          </w:p>
        </w:tc>
      </w:tr>
      <w:tr w:rsidR="00565A81" w14:paraId="0FBAE4F4" w14:textId="77777777">
        <w:trPr>
          <w:trHeight w:val="275"/>
        </w:trPr>
        <w:tc>
          <w:tcPr>
            <w:tcW w:w="9270" w:type="dxa"/>
            <w:gridSpan w:val="3"/>
          </w:tcPr>
          <w:p w14:paraId="4B86DC36" w14:textId="77777777" w:rsidR="00565A81" w:rsidRDefault="0023651E">
            <w:pPr>
              <w:pStyle w:val="TableParagraph"/>
              <w:ind w:firstLineChars="125" w:firstLine="300"/>
              <w:jc w:val="both"/>
              <w:rPr>
                <w:i/>
                <w:sz w:val="24"/>
              </w:rPr>
            </w:pPr>
            <w:r>
              <w:rPr>
                <w:i/>
                <w:sz w:val="24"/>
              </w:rPr>
              <w:t>Переломы</w:t>
            </w:r>
            <w:r>
              <w:rPr>
                <w:i/>
                <w:spacing w:val="-3"/>
                <w:sz w:val="24"/>
              </w:rPr>
              <w:t xml:space="preserve"> </w:t>
            </w:r>
            <w:r>
              <w:rPr>
                <w:i/>
                <w:sz w:val="24"/>
              </w:rPr>
              <w:t>бедренной</w:t>
            </w:r>
            <w:r>
              <w:rPr>
                <w:i/>
                <w:spacing w:val="-3"/>
                <w:sz w:val="24"/>
              </w:rPr>
              <w:t xml:space="preserve"> </w:t>
            </w:r>
            <w:r>
              <w:rPr>
                <w:i/>
                <w:spacing w:val="-2"/>
                <w:sz w:val="24"/>
              </w:rPr>
              <w:t>кости</w:t>
            </w:r>
          </w:p>
        </w:tc>
      </w:tr>
      <w:tr w:rsidR="00565A81" w14:paraId="1EF14F1F" w14:textId="77777777">
        <w:trPr>
          <w:trHeight w:val="275"/>
        </w:trPr>
        <w:tc>
          <w:tcPr>
            <w:tcW w:w="3090" w:type="dxa"/>
          </w:tcPr>
          <w:p w14:paraId="0FEE163F" w14:textId="77777777" w:rsidR="00565A81" w:rsidRDefault="0023651E">
            <w:pPr>
              <w:pStyle w:val="TableParagraph"/>
              <w:ind w:firstLineChars="125" w:firstLine="300"/>
              <w:jc w:val="both"/>
              <w:rPr>
                <w:i/>
                <w:sz w:val="24"/>
              </w:rPr>
            </w:pPr>
            <w:r>
              <w:rPr>
                <w:i/>
                <w:sz w:val="24"/>
              </w:rPr>
              <w:t>Средние</w:t>
            </w:r>
            <w:r>
              <w:rPr>
                <w:i/>
                <w:spacing w:val="-5"/>
                <w:sz w:val="24"/>
              </w:rPr>
              <w:t xml:space="preserve"> </w:t>
            </w:r>
            <w:r>
              <w:rPr>
                <w:i/>
                <w:spacing w:val="-4"/>
                <w:sz w:val="24"/>
              </w:rPr>
              <w:t>дозы</w:t>
            </w:r>
          </w:p>
        </w:tc>
        <w:tc>
          <w:tcPr>
            <w:tcW w:w="3090" w:type="dxa"/>
          </w:tcPr>
          <w:p w14:paraId="3BD82BCE" w14:textId="77777777" w:rsidR="00565A81" w:rsidRDefault="0023651E">
            <w:pPr>
              <w:pStyle w:val="TableParagraph"/>
              <w:ind w:firstLineChars="125" w:firstLine="300"/>
              <w:jc w:val="both"/>
              <w:rPr>
                <w:i/>
                <w:sz w:val="24"/>
              </w:rPr>
            </w:pPr>
            <w:r>
              <w:rPr>
                <w:i/>
                <w:sz w:val="24"/>
              </w:rPr>
              <w:t xml:space="preserve">≥5 – </w:t>
            </w:r>
            <w:r>
              <w:rPr>
                <w:i/>
                <w:sz w:val="24"/>
                <w:lang w:val="en-US"/>
              </w:rPr>
              <w:t>&lt;</w:t>
            </w:r>
            <w:r>
              <w:rPr>
                <w:i/>
                <w:spacing w:val="-5"/>
                <w:sz w:val="24"/>
              </w:rPr>
              <w:t>7,5</w:t>
            </w:r>
          </w:p>
        </w:tc>
        <w:tc>
          <w:tcPr>
            <w:tcW w:w="3090" w:type="dxa"/>
          </w:tcPr>
          <w:p w14:paraId="6F154B29" w14:textId="77777777" w:rsidR="00565A81" w:rsidRDefault="0023651E">
            <w:pPr>
              <w:pStyle w:val="TableParagraph"/>
              <w:ind w:firstLineChars="125" w:firstLine="300"/>
              <w:jc w:val="both"/>
              <w:rPr>
                <w:i/>
                <w:sz w:val="24"/>
              </w:rPr>
            </w:pPr>
            <w:r>
              <w:rPr>
                <w:i/>
                <w:sz w:val="24"/>
              </w:rPr>
              <w:t>Без</w:t>
            </w:r>
            <w:r>
              <w:rPr>
                <w:i/>
                <w:spacing w:val="-3"/>
                <w:sz w:val="24"/>
              </w:rPr>
              <w:t xml:space="preserve"> </w:t>
            </w:r>
            <w:r>
              <w:rPr>
                <w:i/>
                <w:spacing w:val="-2"/>
                <w:sz w:val="24"/>
              </w:rPr>
              <w:t>перерасчета</w:t>
            </w:r>
          </w:p>
        </w:tc>
      </w:tr>
      <w:tr w:rsidR="00565A81" w14:paraId="2DADD6FE" w14:textId="77777777">
        <w:trPr>
          <w:trHeight w:val="275"/>
        </w:trPr>
        <w:tc>
          <w:tcPr>
            <w:tcW w:w="3090" w:type="dxa"/>
          </w:tcPr>
          <w:p w14:paraId="2A75090B" w14:textId="77777777" w:rsidR="00565A81" w:rsidRDefault="0023651E">
            <w:pPr>
              <w:pStyle w:val="TableParagraph"/>
              <w:ind w:firstLineChars="125" w:firstLine="300"/>
              <w:jc w:val="both"/>
              <w:rPr>
                <w:i/>
                <w:sz w:val="24"/>
              </w:rPr>
            </w:pPr>
            <w:r>
              <w:rPr>
                <w:i/>
                <w:sz w:val="24"/>
              </w:rPr>
              <w:t>Высокие</w:t>
            </w:r>
            <w:r>
              <w:rPr>
                <w:i/>
                <w:spacing w:val="-6"/>
                <w:sz w:val="24"/>
              </w:rPr>
              <w:t xml:space="preserve"> </w:t>
            </w:r>
            <w:r>
              <w:rPr>
                <w:i/>
                <w:spacing w:val="-4"/>
                <w:sz w:val="24"/>
              </w:rPr>
              <w:t>дозы</w:t>
            </w:r>
          </w:p>
        </w:tc>
        <w:tc>
          <w:tcPr>
            <w:tcW w:w="3090" w:type="dxa"/>
          </w:tcPr>
          <w:p w14:paraId="66E8A7FC" w14:textId="77777777" w:rsidR="00565A81" w:rsidRDefault="0023651E">
            <w:pPr>
              <w:pStyle w:val="TableParagraph"/>
              <w:ind w:firstLineChars="125" w:firstLine="300"/>
              <w:jc w:val="both"/>
              <w:rPr>
                <w:i/>
                <w:sz w:val="24"/>
              </w:rPr>
            </w:pPr>
            <w:r>
              <w:rPr>
                <w:i/>
                <w:sz w:val="24"/>
              </w:rPr>
              <w:t xml:space="preserve">≥ </w:t>
            </w:r>
            <w:r>
              <w:rPr>
                <w:i/>
                <w:spacing w:val="-5"/>
                <w:sz w:val="24"/>
              </w:rPr>
              <w:t>7,5</w:t>
            </w:r>
          </w:p>
        </w:tc>
        <w:tc>
          <w:tcPr>
            <w:tcW w:w="3090" w:type="dxa"/>
          </w:tcPr>
          <w:p w14:paraId="06816935" w14:textId="77777777" w:rsidR="00565A81" w:rsidRDefault="0023651E">
            <w:pPr>
              <w:pStyle w:val="TableParagraph"/>
              <w:ind w:firstLineChars="125" w:firstLine="300"/>
              <w:jc w:val="both"/>
              <w:rPr>
                <w:i/>
                <w:sz w:val="24"/>
              </w:rPr>
            </w:pPr>
            <w:r>
              <w:rPr>
                <w:i/>
                <w:sz w:val="24"/>
              </w:rPr>
              <w:t>1,20</w:t>
            </w:r>
            <w:r>
              <w:rPr>
                <w:i/>
                <w:spacing w:val="-3"/>
                <w:sz w:val="24"/>
              </w:rPr>
              <w:t xml:space="preserve"> </w:t>
            </w:r>
            <w:r>
              <w:rPr>
                <w:i/>
                <w:sz w:val="24"/>
              </w:rPr>
              <w:t>(увеличение</w:t>
            </w:r>
            <w:r>
              <w:rPr>
                <w:i/>
                <w:spacing w:val="-2"/>
                <w:sz w:val="24"/>
              </w:rPr>
              <w:t xml:space="preserve"> </w:t>
            </w:r>
            <w:r>
              <w:rPr>
                <w:i/>
                <w:sz w:val="24"/>
              </w:rPr>
              <w:t>на</w:t>
            </w:r>
            <w:r>
              <w:rPr>
                <w:i/>
                <w:spacing w:val="-2"/>
                <w:sz w:val="24"/>
              </w:rPr>
              <w:t xml:space="preserve"> </w:t>
            </w:r>
            <w:r>
              <w:rPr>
                <w:i/>
                <w:spacing w:val="-4"/>
                <w:sz w:val="24"/>
              </w:rPr>
              <w:t>20%)</w:t>
            </w:r>
          </w:p>
        </w:tc>
      </w:tr>
      <w:tr w:rsidR="00565A81" w14:paraId="696B3658" w14:textId="77777777">
        <w:trPr>
          <w:trHeight w:val="551"/>
        </w:trPr>
        <w:tc>
          <w:tcPr>
            <w:tcW w:w="9270" w:type="dxa"/>
            <w:gridSpan w:val="3"/>
          </w:tcPr>
          <w:p w14:paraId="011DA5B8" w14:textId="77777777" w:rsidR="00565A81" w:rsidRDefault="0023651E">
            <w:pPr>
              <w:pStyle w:val="TableParagraph"/>
              <w:ind w:left="296"/>
              <w:jc w:val="both"/>
              <w:rPr>
                <w:i/>
                <w:sz w:val="24"/>
              </w:rPr>
            </w:pPr>
            <w:r>
              <w:rPr>
                <w:i/>
                <w:sz w:val="24"/>
              </w:rPr>
              <w:t>Основные</w:t>
            </w:r>
            <w:r>
              <w:rPr>
                <w:i/>
                <w:spacing w:val="-6"/>
                <w:sz w:val="24"/>
              </w:rPr>
              <w:t xml:space="preserve"> </w:t>
            </w:r>
            <w:r>
              <w:rPr>
                <w:i/>
                <w:sz w:val="24"/>
              </w:rPr>
              <w:t>патологические</w:t>
            </w:r>
            <w:r>
              <w:rPr>
                <w:i/>
                <w:spacing w:val="-6"/>
                <w:sz w:val="24"/>
              </w:rPr>
              <w:t xml:space="preserve"> </w:t>
            </w:r>
            <w:r>
              <w:rPr>
                <w:i/>
                <w:sz w:val="24"/>
              </w:rPr>
              <w:t>переломы</w:t>
            </w:r>
            <w:r>
              <w:rPr>
                <w:i/>
                <w:spacing w:val="-6"/>
                <w:sz w:val="24"/>
              </w:rPr>
              <w:t xml:space="preserve"> </w:t>
            </w:r>
            <w:r>
              <w:rPr>
                <w:i/>
                <w:sz w:val="24"/>
              </w:rPr>
              <w:t>(плечо,</w:t>
            </w:r>
            <w:r>
              <w:rPr>
                <w:i/>
                <w:spacing w:val="-6"/>
                <w:sz w:val="24"/>
              </w:rPr>
              <w:t xml:space="preserve"> </w:t>
            </w:r>
            <w:r>
              <w:rPr>
                <w:i/>
                <w:sz w:val="24"/>
              </w:rPr>
              <w:t>луч,</w:t>
            </w:r>
            <w:r>
              <w:rPr>
                <w:i/>
                <w:spacing w:val="-6"/>
                <w:sz w:val="24"/>
              </w:rPr>
              <w:t xml:space="preserve"> </w:t>
            </w:r>
            <w:r>
              <w:rPr>
                <w:i/>
                <w:sz w:val="24"/>
              </w:rPr>
              <w:t>клинически</w:t>
            </w:r>
            <w:r>
              <w:rPr>
                <w:i/>
                <w:spacing w:val="-6"/>
                <w:sz w:val="24"/>
              </w:rPr>
              <w:t xml:space="preserve"> </w:t>
            </w:r>
            <w:r>
              <w:rPr>
                <w:i/>
                <w:sz w:val="24"/>
              </w:rPr>
              <w:t>значимые</w:t>
            </w:r>
            <w:r>
              <w:rPr>
                <w:i/>
                <w:spacing w:val="-6"/>
                <w:sz w:val="24"/>
              </w:rPr>
              <w:t xml:space="preserve"> </w:t>
            </w:r>
            <w:r>
              <w:rPr>
                <w:i/>
                <w:sz w:val="24"/>
              </w:rPr>
              <w:t>переломы</w:t>
            </w:r>
            <w:r>
              <w:rPr>
                <w:i/>
                <w:spacing w:val="-6"/>
                <w:sz w:val="24"/>
              </w:rPr>
              <w:t xml:space="preserve"> </w:t>
            </w:r>
            <w:r>
              <w:rPr>
                <w:i/>
                <w:sz w:val="24"/>
              </w:rPr>
              <w:t>тел позвонков, переломы бедренной кости)</w:t>
            </w:r>
          </w:p>
        </w:tc>
      </w:tr>
      <w:tr w:rsidR="00565A81" w14:paraId="2948D01F" w14:textId="77777777">
        <w:trPr>
          <w:trHeight w:val="275"/>
        </w:trPr>
        <w:tc>
          <w:tcPr>
            <w:tcW w:w="3090" w:type="dxa"/>
          </w:tcPr>
          <w:p w14:paraId="5110B825" w14:textId="77777777" w:rsidR="00565A81" w:rsidRDefault="0023651E">
            <w:pPr>
              <w:pStyle w:val="TableParagraph"/>
              <w:ind w:firstLineChars="125" w:firstLine="300"/>
              <w:jc w:val="both"/>
              <w:rPr>
                <w:i/>
                <w:sz w:val="24"/>
              </w:rPr>
            </w:pPr>
            <w:r>
              <w:rPr>
                <w:i/>
                <w:sz w:val="24"/>
              </w:rPr>
              <w:t>Средние</w:t>
            </w:r>
            <w:r>
              <w:rPr>
                <w:i/>
                <w:spacing w:val="-5"/>
                <w:sz w:val="24"/>
              </w:rPr>
              <w:t xml:space="preserve"> </w:t>
            </w:r>
            <w:r>
              <w:rPr>
                <w:i/>
                <w:spacing w:val="-4"/>
                <w:sz w:val="24"/>
              </w:rPr>
              <w:t>дозы</w:t>
            </w:r>
          </w:p>
        </w:tc>
        <w:tc>
          <w:tcPr>
            <w:tcW w:w="3090" w:type="dxa"/>
          </w:tcPr>
          <w:p w14:paraId="09753125" w14:textId="77777777" w:rsidR="00565A81" w:rsidRDefault="0023651E">
            <w:pPr>
              <w:pStyle w:val="TableParagraph"/>
              <w:ind w:firstLineChars="125" w:firstLine="300"/>
              <w:jc w:val="both"/>
              <w:rPr>
                <w:i/>
                <w:sz w:val="24"/>
              </w:rPr>
            </w:pPr>
            <w:r>
              <w:rPr>
                <w:i/>
                <w:sz w:val="24"/>
              </w:rPr>
              <w:t xml:space="preserve">≥5 – </w:t>
            </w:r>
            <w:r>
              <w:rPr>
                <w:i/>
                <w:sz w:val="24"/>
                <w:lang w:val="en-US"/>
              </w:rPr>
              <w:t>&lt;</w:t>
            </w:r>
            <w:r>
              <w:rPr>
                <w:i/>
                <w:spacing w:val="-5"/>
                <w:sz w:val="24"/>
              </w:rPr>
              <w:t>7,5</w:t>
            </w:r>
          </w:p>
        </w:tc>
        <w:tc>
          <w:tcPr>
            <w:tcW w:w="3090" w:type="dxa"/>
          </w:tcPr>
          <w:p w14:paraId="6FEB19C7" w14:textId="77777777" w:rsidR="00565A81" w:rsidRDefault="0023651E">
            <w:pPr>
              <w:pStyle w:val="TableParagraph"/>
              <w:ind w:firstLineChars="125" w:firstLine="300"/>
              <w:jc w:val="both"/>
              <w:rPr>
                <w:i/>
                <w:sz w:val="24"/>
              </w:rPr>
            </w:pPr>
            <w:r>
              <w:rPr>
                <w:i/>
                <w:sz w:val="24"/>
              </w:rPr>
              <w:t>Без</w:t>
            </w:r>
            <w:r>
              <w:rPr>
                <w:i/>
                <w:spacing w:val="-3"/>
                <w:sz w:val="24"/>
              </w:rPr>
              <w:t xml:space="preserve"> </w:t>
            </w:r>
            <w:r>
              <w:rPr>
                <w:i/>
                <w:spacing w:val="-2"/>
                <w:sz w:val="24"/>
              </w:rPr>
              <w:t>перерасчета</w:t>
            </w:r>
          </w:p>
        </w:tc>
      </w:tr>
      <w:tr w:rsidR="00565A81" w14:paraId="30A33B75" w14:textId="77777777">
        <w:trPr>
          <w:trHeight w:val="275"/>
        </w:trPr>
        <w:tc>
          <w:tcPr>
            <w:tcW w:w="3090" w:type="dxa"/>
          </w:tcPr>
          <w:p w14:paraId="6964ED3B" w14:textId="77777777" w:rsidR="00565A81" w:rsidRDefault="0023651E">
            <w:pPr>
              <w:pStyle w:val="TableParagraph"/>
              <w:ind w:firstLineChars="125" w:firstLine="300"/>
              <w:jc w:val="both"/>
              <w:rPr>
                <w:i/>
                <w:sz w:val="24"/>
              </w:rPr>
            </w:pPr>
            <w:r>
              <w:rPr>
                <w:i/>
                <w:sz w:val="24"/>
              </w:rPr>
              <w:t>Высокие</w:t>
            </w:r>
            <w:r>
              <w:rPr>
                <w:i/>
                <w:spacing w:val="-6"/>
                <w:sz w:val="24"/>
              </w:rPr>
              <w:t xml:space="preserve"> </w:t>
            </w:r>
            <w:r>
              <w:rPr>
                <w:i/>
                <w:spacing w:val="-4"/>
                <w:sz w:val="24"/>
              </w:rPr>
              <w:t>дозы</w:t>
            </w:r>
          </w:p>
        </w:tc>
        <w:tc>
          <w:tcPr>
            <w:tcW w:w="3090" w:type="dxa"/>
          </w:tcPr>
          <w:p w14:paraId="5FEDE492" w14:textId="77777777" w:rsidR="00565A81" w:rsidRDefault="0023651E">
            <w:pPr>
              <w:pStyle w:val="TableParagraph"/>
              <w:ind w:firstLineChars="125" w:firstLine="300"/>
              <w:jc w:val="both"/>
              <w:rPr>
                <w:i/>
                <w:sz w:val="24"/>
              </w:rPr>
            </w:pPr>
            <w:r>
              <w:rPr>
                <w:i/>
                <w:sz w:val="24"/>
              </w:rPr>
              <w:t xml:space="preserve">≥ </w:t>
            </w:r>
            <w:r>
              <w:rPr>
                <w:i/>
                <w:spacing w:val="-5"/>
                <w:sz w:val="24"/>
              </w:rPr>
              <w:t>7,5</w:t>
            </w:r>
          </w:p>
        </w:tc>
        <w:tc>
          <w:tcPr>
            <w:tcW w:w="3090" w:type="dxa"/>
          </w:tcPr>
          <w:p w14:paraId="4466A3B5" w14:textId="77777777" w:rsidR="00565A81" w:rsidRDefault="0023651E">
            <w:pPr>
              <w:pStyle w:val="TableParagraph"/>
              <w:ind w:firstLineChars="125" w:firstLine="300"/>
              <w:jc w:val="both"/>
              <w:rPr>
                <w:i/>
                <w:sz w:val="24"/>
              </w:rPr>
            </w:pPr>
            <w:r>
              <w:rPr>
                <w:i/>
                <w:sz w:val="24"/>
              </w:rPr>
              <w:t>1,15</w:t>
            </w:r>
            <w:r>
              <w:rPr>
                <w:i/>
                <w:spacing w:val="-3"/>
                <w:sz w:val="24"/>
              </w:rPr>
              <w:t xml:space="preserve"> </w:t>
            </w:r>
            <w:r>
              <w:rPr>
                <w:i/>
                <w:sz w:val="24"/>
              </w:rPr>
              <w:t>(увеличение</w:t>
            </w:r>
            <w:r>
              <w:rPr>
                <w:i/>
                <w:spacing w:val="-2"/>
                <w:sz w:val="24"/>
              </w:rPr>
              <w:t xml:space="preserve"> </w:t>
            </w:r>
            <w:r>
              <w:rPr>
                <w:i/>
                <w:sz w:val="24"/>
              </w:rPr>
              <w:t>на</w:t>
            </w:r>
            <w:r>
              <w:rPr>
                <w:i/>
                <w:spacing w:val="-2"/>
                <w:sz w:val="24"/>
              </w:rPr>
              <w:t xml:space="preserve"> </w:t>
            </w:r>
            <w:r>
              <w:rPr>
                <w:i/>
                <w:spacing w:val="-4"/>
                <w:sz w:val="24"/>
              </w:rPr>
              <w:t>15%)</w:t>
            </w:r>
          </w:p>
        </w:tc>
      </w:tr>
    </w:tbl>
    <w:p w14:paraId="012CD624" w14:textId="77777777" w:rsidR="00565A81" w:rsidRDefault="00565A81">
      <w:pPr>
        <w:tabs>
          <w:tab w:val="left" w:pos="893"/>
        </w:tabs>
        <w:rPr>
          <w:sz w:val="24"/>
        </w:rPr>
      </w:pPr>
    </w:p>
    <w:p w14:paraId="301FE65D" w14:textId="77777777" w:rsidR="00565A81" w:rsidRDefault="0023651E" w:rsidP="00952D8B">
      <w:pPr>
        <w:pStyle w:val="af1"/>
        <w:numPr>
          <w:ilvl w:val="0"/>
          <w:numId w:val="14"/>
        </w:numPr>
        <w:tabs>
          <w:tab w:val="left" w:pos="893"/>
        </w:tabs>
        <w:spacing w:line="360" w:lineRule="auto"/>
        <w:ind w:left="0" w:right="0" w:firstLineChars="125" w:firstLine="301"/>
        <w:rPr>
          <w:sz w:val="24"/>
        </w:rPr>
      </w:pPr>
      <w:r>
        <w:rPr>
          <w:b/>
          <w:bCs/>
          <w:sz w:val="24"/>
        </w:rPr>
        <w:t>Рекомендуется</w:t>
      </w:r>
      <w:r>
        <w:rPr>
          <w:sz w:val="24"/>
        </w:rPr>
        <w:t xml:space="preserve"> при</w:t>
      </w:r>
      <w:r>
        <w:rPr>
          <w:spacing w:val="-11"/>
          <w:sz w:val="24"/>
        </w:rPr>
        <w:t xml:space="preserve"> </w:t>
      </w:r>
      <w:r>
        <w:rPr>
          <w:sz w:val="24"/>
        </w:rPr>
        <w:t>проведении</w:t>
      </w:r>
      <w:r>
        <w:rPr>
          <w:spacing w:val="-11"/>
          <w:sz w:val="24"/>
        </w:rPr>
        <w:t xml:space="preserve"> </w:t>
      </w:r>
      <w:r>
        <w:rPr>
          <w:sz w:val="24"/>
        </w:rPr>
        <w:t>оценки</w:t>
      </w:r>
      <w:r>
        <w:rPr>
          <w:spacing w:val="-11"/>
          <w:sz w:val="24"/>
        </w:rPr>
        <w:t xml:space="preserve"> </w:t>
      </w:r>
      <w:r>
        <w:rPr>
          <w:sz w:val="24"/>
        </w:rPr>
        <w:t>индивидуальной</w:t>
      </w:r>
      <w:r>
        <w:rPr>
          <w:spacing w:val="-11"/>
          <w:sz w:val="24"/>
        </w:rPr>
        <w:t xml:space="preserve"> </w:t>
      </w:r>
      <w:r>
        <w:rPr>
          <w:sz w:val="24"/>
        </w:rPr>
        <w:t>10-летней</w:t>
      </w:r>
      <w:r>
        <w:rPr>
          <w:spacing w:val="-11"/>
          <w:sz w:val="24"/>
        </w:rPr>
        <w:t xml:space="preserve"> </w:t>
      </w:r>
      <w:r>
        <w:rPr>
          <w:sz w:val="24"/>
        </w:rPr>
        <w:t>вероятности</w:t>
      </w:r>
      <w:r>
        <w:rPr>
          <w:spacing w:val="-11"/>
          <w:sz w:val="24"/>
        </w:rPr>
        <w:t xml:space="preserve"> </w:t>
      </w:r>
      <w:r>
        <w:rPr>
          <w:sz w:val="24"/>
        </w:rPr>
        <w:t>переломов</w:t>
      </w:r>
      <w:r>
        <w:rPr>
          <w:spacing w:val="-11"/>
          <w:sz w:val="24"/>
        </w:rPr>
        <w:t xml:space="preserve"> </w:t>
      </w:r>
      <w:r>
        <w:rPr>
          <w:sz w:val="24"/>
        </w:rPr>
        <w:t>(FRAX) у лиц с сахарным диабетом 2 типа провести коррекцию полученного результата,</w:t>
      </w:r>
      <w:r>
        <w:rPr>
          <w:spacing w:val="-15"/>
          <w:sz w:val="24"/>
        </w:rPr>
        <w:t xml:space="preserve"> </w:t>
      </w:r>
      <w:r>
        <w:rPr>
          <w:sz w:val="24"/>
        </w:rPr>
        <w:t>добавив</w:t>
      </w:r>
      <w:r>
        <w:rPr>
          <w:spacing w:val="-15"/>
          <w:sz w:val="24"/>
        </w:rPr>
        <w:t xml:space="preserve"> </w:t>
      </w:r>
      <w:r>
        <w:rPr>
          <w:sz w:val="24"/>
        </w:rPr>
        <w:t>дополнительный</w:t>
      </w:r>
      <w:r>
        <w:rPr>
          <w:spacing w:val="-15"/>
          <w:sz w:val="24"/>
        </w:rPr>
        <w:t xml:space="preserve"> </w:t>
      </w:r>
      <w:r>
        <w:rPr>
          <w:sz w:val="24"/>
        </w:rPr>
        <w:t>риск,</w:t>
      </w:r>
      <w:r>
        <w:rPr>
          <w:spacing w:val="-15"/>
          <w:sz w:val="24"/>
        </w:rPr>
        <w:t xml:space="preserve"> </w:t>
      </w:r>
      <w:r>
        <w:rPr>
          <w:sz w:val="24"/>
        </w:rPr>
        <w:t>ассоциированный</w:t>
      </w:r>
      <w:r>
        <w:rPr>
          <w:spacing w:val="-15"/>
          <w:sz w:val="24"/>
        </w:rPr>
        <w:t xml:space="preserve"> </w:t>
      </w:r>
      <w:r>
        <w:rPr>
          <w:sz w:val="24"/>
        </w:rPr>
        <w:t>с</w:t>
      </w:r>
      <w:r>
        <w:rPr>
          <w:spacing w:val="-15"/>
          <w:sz w:val="24"/>
        </w:rPr>
        <w:t xml:space="preserve"> </w:t>
      </w:r>
      <w:r>
        <w:rPr>
          <w:sz w:val="24"/>
        </w:rPr>
        <w:t>ревматоидным</w:t>
      </w:r>
      <w:r>
        <w:rPr>
          <w:spacing w:val="-15"/>
          <w:sz w:val="24"/>
        </w:rPr>
        <w:t xml:space="preserve"> </w:t>
      </w:r>
      <w:r>
        <w:rPr>
          <w:sz w:val="24"/>
        </w:rPr>
        <w:t>артритом (поставить «да» для данного фактора риска), а также при возможности ввести результаты исследования трабекулярного костного индекса (ТКИ) [117–119].</w:t>
      </w:r>
    </w:p>
    <w:p w14:paraId="52D55BF8" w14:textId="77777777" w:rsidR="00565A81" w:rsidRDefault="0023651E">
      <w:pPr>
        <w:spacing w:line="360" w:lineRule="auto"/>
        <w:ind w:firstLineChars="125" w:firstLine="301"/>
        <w:jc w:val="both"/>
        <w:rPr>
          <w:b/>
          <w:bCs/>
          <w:i/>
          <w:sz w:val="24"/>
        </w:rPr>
      </w:pPr>
      <w:r>
        <w:rPr>
          <w:b/>
          <w:bCs/>
          <w:i/>
          <w:sz w:val="24"/>
        </w:rPr>
        <w:t>Уровень убедительности рекомендации С (уровень достоверности доказательств – 5).</w:t>
      </w:r>
    </w:p>
    <w:p w14:paraId="5E362ACC" w14:textId="77777777" w:rsidR="00565A81" w:rsidRDefault="0023651E">
      <w:pPr>
        <w:spacing w:line="360" w:lineRule="auto"/>
        <w:ind w:firstLineChars="125" w:firstLine="300"/>
        <w:jc w:val="both"/>
        <w:rPr>
          <w:i/>
          <w:sz w:val="24"/>
        </w:rPr>
      </w:pPr>
      <w:r>
        <w:rPr>
          <w:i/>
          <w:sz w:val="24"/>
        </w:rPr>
        <w:t xml:space="preserve"> Комментарий:</w:t>
      </w:r>
      <w:r>
        <w:rPr>
          <w:b/>
          <w:spacing w:val="29"/>
          <w:sz w:val="24"/>
        </w:rPr>
        <w:t xml:space="preserve"> </w:t>
      </w:r>
      <w:r>
        <w:rPr>
          <w:i/>
          <w:sz w:val="24"/>
        </w:rPr>
        <w:t>На основании ретроспективного исследования в провинции Манитоба и позиции</w:t>
      </w:r>
      <w:r>
        <w:rPr>
          <w:i/>
          <w:spacing w:val="-12"/>
          <w:sz w:val="24"/>
        </w:rPr>
        <w:t xml:space="preserve"> </w:t>
      </w:r>
      <w:r>
        <w:rPr>
          <w:i/>
          <w:sz w:val="24"/>
        </w:rPr>
        <w:t>рабочей</w:t>
      </w:r>
      <w:r>
        <w:rPr>
          <w:i/>
          <w:spacing w:val="-12"/>
          <w:sz w:val="24"/>
        </w:rPr>
        <w:t xml:space="preserve"> </w:t>
      </w:r>
      <w:r>
        <w:rPr>
          <w:i/>
          <w:sz w:val="24"/>
        </w:rPr>
        <w:t>группы</w:t>
      </w:r>
      <w:r>
        <w:rPr>
          <w:i/>
          <w:spacing w:val="-12"/>
          <w:sz w:val="24"/>
        </w:rPr>
        <w:t xml:space="preserve"> </w:t>
      </w:r>
      <w:r>
        <w:rPr>
          <w:i/>
          <w:sz w:val="24"/>
        </w:rPr>
        <w:t>по</w:t>
      </w:r>
      <w:r>
        <w:rPr>
          <w:i/>
          <w:spacing w:val="-12"/>
          <w:sz w:val="24"/>
        </w:rPr>
        <w:t xml:space="preserve"> </w:t>
      </w:r>
      <w:r>
        <w:rPr>
          <w:i/>
          <w:sz w:val="24"/>
        </w:rPr>
        <w:t>СД</w:t>
      </w:r>
      <w:r>
        <w:rPr>
          <w:i/>
          <w:spacing w:val="-12"/>
          <w:sz w:val="24"/>
        </w:rPr>
        <w:t xml:space="preserve"> </w:t>
      </w:r>
      <w:r>
        <w:rPr>
          <w:i/>
          <w:sz w:val="24"/>
        </w:rPr>
        <w:t>международного</w:t>
      </w:r>
      <w:r>
        <w:rPr>
          <w:i/>
          <w:spacing w:val="-12"/>
          <w:sz w:val="24"/>
        </w:rPr>
        <w:t xml:space="preserve"> </w:t>
      </w:r>
      <w:r>
        <w:rPr>
          <w:i/>
          <w:sz w:val="24"/>
        </w:rPr>
        <w:t>фонда</w:t>
      </w:r>
      <w:r>
        <w:rPr>
          <w:i/>
          <w:spacing w:val="-12"/>
          <w:sz w:val="24"/>
        </w:rPr>
        <w:t xml:space="preserve"> </w:t>
      </w:r>
      <w:r>
        <w:rPr>
          <w:i/>
          <w:sz w:val="24"/>
        </w:rPr>
        <w:t>остеопороза</w:t>
      </w:r>
      <w:r>
        <w:rPr>
          <w:i/>
          <w:spacing w:val="-12"/>
          <w:sz w:val="24"/>
        </w:rPr>
        <w:t xml:space="preserve"> </w:t>
      </w:r>
      <w:r>
        <w:rPr>
          <w:i/>
          <w:sz w:val="24"/>
        </w:rPr>
        <w:t>предложены</w:t>
      </w:r>
      <w:r>
        <w:rPr>
          <w:i/>
          <w:spacing w:val="-12"/>
          <w:sz w:val="24"/>
        </w:rPr>
        <w:t xml:space="preserve"> </w:t>
      </w:r>
      <w:r>
        <w:rPr>
          <w:i/>
          <w:sz w:val="24"/>
        </w:rPr>
        <w:t>поправки для</w:t>
      </w:r>
      <w:r>
        <w:rPr>
          <w:i/>
          <w:spacing w:val="-11"/>
          <w:sz w:val="24"/>
        </w:rPr>
        <w:t xml:space="preserve"> </w:t>
      </w:r>
      <w:r>
        <w:rPr>
          <w:i/>
          <w:sz w:val="24"/>
        </w:rPr>
        <w:t>применения</w:t>
      </w:r>
      <w:r>
        <w:rPr>
          <w:i/>
          <w:spacing w:val="-11"/>
          <w:sz w:val="24"/>
        </w:rPr>
        <w:t xml:space="preserve"> </w:t>
      </w:r>
      <w:r>
        <w:rPr>
          <w:i/>
          <w:sz w:val="24"/>
        </w:rPr>
        <w:t>FRAX:</w:t>
      </w:r>
      <w:r>
        <w:rPr>
          <w:i/>
          <w:spacing w:val="-11"/>
          <w:sz w:val="24"/>
        </w:rPr>
        <w:t xml:space="preserve"> </w:t>
      </w:r>
      <w:r>
        <w:rPr>
          <w:i/>
          <w:sz w:val="24"/>
        </w:rPr>
        <w:t>при</w:t>
      </w:r>
      <w:r>
        <w:rPr>
          <w:i/>
          <w:spacing w:val="-11"/>
          <w:sz w:val="24"/>
        </w:rPr>
        <w:t xml:space="preserve"> </w:t>
      </w:r>
      <w:r>
        <w:rPr>
          <w:i/>
          <w:sz w:val="24"/>
        </w:rPr>
        <w:t>наличии</w:t>
      </w:r>
      <w:r>
        <w:rPr>
          <w:i/>
          <w:spacing w:val="-11"/>
          <w:sz w:val="24"/>
        </w:rPr>
        <w:t xml:space="preserve"> </w:t>
      </w:r>
      <w:r>
        <w:rPr>
          <w:i/>
          <w:sz w:val="24"/>
        </w:rPr>
        <w:t>у</w:t>
      </w:r>
      <w:r>
        <w:rPr>
          <w:i/>
          <w:spacing w:val="-11"/>
          <w:sz w:val="24"/>
        </w:rPr>
        <w:t xml:space="preserve"> </w:t>
      </w:r>
      <w:r>
        <w:rPr>
          <w:i/>
          <w:sz w:val="24"/>
        </w:rPr>
        <w:t>пациентов</w:t>
      </w:r>
      <w:r>
        <w:rPr>
          <w:i/>
          <w:spacing w:val="-11"/>
          <w:sz w:val="24"/>
        </w:rPr>
        <w:t xml:space="preserve"> </w:t>
      </w:r>
      <w:r>
        <w:rPr>
          <w:i/>
          <w:sz w:val="24"/>
        </w:rPr>
        <w:t>СД</w:t>
      </w:r>
      <w:r>
        <w:rPr>
          <w:i/>
          <w:spacing w:val="-11"/>
          <w:sz w:val="24"/>
        </w:rPr>
        <w:t xml:space="preserve"> </w:t>
      </w:r>
      <w:r>
        <w:rPr>
          <w:i/>
          <w:sz w:val="24"/>
        </w:rPr>
        <w:t>2</w:t>
      </w:r>
      <w:r>
        <w:rPr>
          <w:i/>
          <w:spacing w:val="-11"/>
          <w:sz w:val="24"/>
        </w:rPr>
        <w:t xml:space="preserve"> </w:t>
      </w:r>
      <w:r>
        <w:rPr>
          <w:i/>
          <w:sz w:val="24"/>
        </w:rPr>
        <w:t>типа</w:t>
      </w:r>
      <w:r>
        <w:rPr>
          <w:i/>
          <w:spacing w:val="-11"/>
          <w:sz w:val="24"/>
        </w:rPr>
        <w:t xml:space="preserve"> </w:t>
      </w:r>
      <w:r>
        <w:rPr>
          <w:i/>
          <w:sz w:val="24"/>
        </w:rPr>
        <w:t>рекомендуется</w:t>
      </w:r>
      <w:r>
        <w:rPr>
          <w:i/>
          <w:spacing w:val="-11"/>
          <w:sz w:val="24"/>
        </w:rPr>
        <w:t xml:space="preserve"> </w:t>
      </w:r>
      <w:r>
        <w:rPr>
          <w:i/>
          <w:sz w:val="24"/>
        </w:rPr>
        <w:t>отметить</w:t>
      </w:r>
      <w:r>
        <w:rPr>
          <w:i/>
          <w:spacing w:val="-11"/>
          <w:sz w:val="24"/>
        </w:rPr>
        <w:t xml:space="preserve"> </w:t>
      </w:r>
      <w:r>
        <w:rPr>
          <w:i/>
          <w:sz w:val="24"/>
        </w:rPr>
        <w:t xml:space="preserve">«да» для ревматоидного артрита, а также ввести значение ТКИ, который </w:t>
      </w:r>
      <w:r>
        <w:rPr>
          <w:i/>
          <w:sz w:val="24"/>
        </w:rPr>
        <w:lastRenderedPageBreak/>
        <w:t>лучше, чем МПК</w:t>
      </w:r>
      <w:r>
        <w:rPr>
          <w:i/>
          <w:spacing w:val="40"/>
          <w:sz w:val="24"/>
        </w:rPr>
        <w:t xml:space="preserve"> </w:t>
      </w:r>
      <w:r>
        <w:rPr>
          <w:i/>
          <w:sz w:val="24"/>
        </w:rPr>
        <w:t>отражает</w:t>
      </w:r>
      <w:r>
        <w:rPr>
          <w:i/>
          <w:spacing w:val="40"/>
          <w:sz w:val="24"/>
        </w:rPr>
        <w:t xml:space="preserve"> </w:t>
      </w:r>
      <w:r>
        <w:rPr>
          <w:i/>
          <w:sz w:val="24"/>
        </w:rPr>
        <w:t>снижение</w:t>
      </w:r>
      <w:r>
        <w:rPr>
          <w:i/>
          <w:spacing w:val="40"/>
          <w:sz w:val="24"/>
        </w:rPr>
        <w:t xml:space="preserve"> </w:t>
      </w:r>
      <w:r>
        <w:rPr>
          <w:i/>
          <w:sz w:val="24"/>
        </w:rPr>
        <w:t>качества</w:t>
      </w:r>
      <w:r>
        <w:rPr>
          <w:i/>
          <w:spacing w:val="40"/>
          <w:sz w:val="24"/>
        </w:rPr>
        <w:t xml:space="preserve"> </w:t>
      </w:r>
      <w:r>
        <w:rPr>
          <w:i/>
          <w:sz w:val="24"/>
        </w:rPr>
        <w:t>костной</w:t>
      </w:r>
      <w:r>
        <w:rPr>
          <w:i/>
          <w:spacing w:val="40"/>
          <w:sz w:val="24"/>
        </w:rPr>
        <w:t xml:space="preserve"> </w:t>
      </w:r>
      <w:r>
        <w:rPr>
          <w:i/>
          <w:sz w:val="24"/>
        </w:rPr>
        <w:t>ткани</w:t>
      </w:r>
      <w:r>
        <w:rPr>
          <w:i/>
          <w:spacing w:val="40"/>
          <w:sz w:val="24"/>
        </w:rPr>
        <w:t xml:space="preserve"> </w:t>
      </w:r>
      <w:r>
        <w:rPr>
          <w:i/>
          <w:sz w:val="24"/>
        </w:rPr>
        <w:t>при</w:t>
      </w:r>
      <w:r>
        <w:rPr>
          <w:i/>
          <w:spacing w:val="40"/>
          <w:sz w:val="24"/>
        </w:rPr>
        <w:t xml:space="preserve"> </w:t>
      </w:r>
      <w:r>
        <w:rPr>
          <w:i/>
          <w:sz w:val="24"/>
        </w:rPr>
        <w:t>СД</w:t>
      </w:r>
      <w:r>
        <w:rPr>
          <w:i/>
          <w:spacing w:val="40"/>
          <w:sz w:val="24"/>
        </w:rPr>
        <w:t xml:space="preserve"> </w:t>
      </w:r>
      <w:r>
        <w:rPr>
          <w:i/>
          <w:sz w:val="24"/>
        </w:rPr>
        <w:t>[117,</w:t>
      </w:r>
      <w:r>
        <w:rPr>
          <w:i/>
          <w:spacing w:val="40"/>
          <w:sz w:val="24"/>
        </w:rPr>
        <w:t xml:space="preserve"> </w:t>
      </w:r>
      <w:r>
        <w:rPr>
          <w:i/>
          <w:sz w:val="24"/>
        </w:rPr>
        <w:t>118].</w:t>
      </w:r>
      <w:r>
        <w:rPr>
          <w:i/>
          <w:spacing w:val="40"/>
          <w:sz w:val="24"/>
        </w:rPr>
        <w:t xml:space="preserve"> </w:t>
      </w:r>
      <w:r>
        <w:rPr>
          <w:i/>
          <w:sz w:val="24"/>
        </w:rPr>
        <w:t>Рассматривались</w:t>
      </w:r>
      <w:r>
        <w:rPr>
          <w:i/>
          <w:spacing w:val="40"/>
          <w:sz w:val="24"/>
        </w:rPr>
        <w:t xml:space="preserve"> </w:t>
      </w:r>
      <w:r>
        <w:rPr>
          <w:i/>
          <w:sz w:val="24"/>
        </w:rPr>
        <w:t>и другие</w:t>
      </w:r>
      <w:r>
        <w:rPr>
          <w:i/>
          <w:spacing w:val="80"/>
          <w:sz w:val="24"/>
        </w:rPr>
        <w:t xml:space="preserve"> </w:t>
      </w:r>
      <w:r>
        <w:rPr>
          <w:i/>
          <w:sz w:val="24"/>
        </w:rPr>
        <w:t>возможности</w:t>
      </w:r>
      <w:r>
        <w:rPr>
          <w:i/>
          <w:spacing w:val="80"/>
          <w:sz w:val="24"/>
        </w:rPr>
        <w:t xml:space="preserve"> </w:t>
      </w:r>
      <w:r>
        <w:rPr>
          <w:i/>
          <w:sz w:val="24"/>
        </w:rPr>
        <w:t>улучшения</w:t>
      </w:r>
      <w:r>
        <w:rPr>
          <w:i/>
          <w:spacing w:val="80"/>
          <w:sz w:val="24"/>
        </w:rPr>
        <w:t xml:space="preserve"> </w:t>
      </w:r>
      <w:r>
        <w:rPr>
          <w:i/>
          <w:sz w:val="24"/>
        </w:rPr>
        <w:t>чувствительности</w:t>
      </w:r>
      <w:r>
        <w:rPr>
          <w:i/>
          <w:spacing w:val="80"/>
          <w:sz w:val="24"/>
        </w:rPr>
        <w:t xml:space="preserve"> </w:t>
      </w:r>
      <w:r>
        <w:rPr>
          <w:i/>
          <w:sz w:val="24"/>
        </w:rPr>
        <w:t>FRAX</w:t>
      </w:r>
      <w:r>
        <w:rPr>
          <w:i/>
          <w:spacing w:val="80"/>
          <w:sz w:val="24"/>
        </w:rPr>
        <w:t xml:space="preserve"> </w:t>
      </w:r>
      <w:r>
        <w:rPr>
          <w:i/>
          <w:sz w:val="24"/>
        </w:rPr>
        <w:t>для</w:t>
      </w:r>
      <w:r>
        <w:rPr>
          <w:i/>
          <w:spacing w:val="80"/>
          <w:sz w:val="24"/>
        </w:rPr>
        <w:t xml:space="preserve"> </w:t>
      </w:r>
      <w:r>
        <w:rPr>
          <w:i/>
          <w:sz w:val="24"/>
        </w:rPr>
        <w:t>выявления</w:t>
      </w:r>
      <w:r>
        <w:rPr>
          <w:i/>
          <w:spacing w:val="80"/>
          <w:sz w:val="24"/>
        </w:rPr>
        <w:t xml:space="preserve"> </w:t>
      </w:r>
      <w:r>
        <w:rPr>
          <w:i/>
          <w:sz w:val="24"/>
        </w:rPr>
        <w:t>популяции высокого</w:t>
      </w:r>
      <w:r>
        <w:rPr>
          <w:i/>
          <w:spacing w:val="43"/>
          <w:sz w:val="24"/>
        </w:rPr>
        <w:t xml:space="preserve"> </w:t>
      </w:r>
      <w:r>
        <w:rPr>
          <w:i/>
          <w:sz w:val="24"/>
        </w:rPr>
        <w:t>риска</w:t>
      </w:r>
      <w:r>
        <w:rPr>
          <w:i/>
          <w:spacing w:val="44"/>
          <w:sz w:val="24"/>
        </w:rPr>
        <w:t xml:space="preserve"> </w:t>
      </w:r>
      <w:r>
        <w:rPr>
          <w:i/>
          <w:sz w:val="24"/>
        </w:rPr>
        <w:t>переломов</w:t>
      </w:r>
      <w:r>
        <w:rPr>
          <w:i/>
          <w:spacing w:val="44"/>
          <w:sz w:val="24"/>
        </w:rPr>
        <w:t xml:space="preserve"> </w:t>
      </w:r>
      <w:r>
        <w:rPr>
          <w:i/>
          <w:sz w:val="24"/>
        </w:rPr>
        <w:t>среди</w:t>
      </w:r>
      <w:r>
        <w:rPr>
          <w:i/>
          <w:spacing w:val="43"/>
          <w:sz w:val="24"/>
        </w:rPr>
        <w:t xml:space="preserve"> </w:t>
      </w:r>
      <w:r>
        <w:rPr>
          <w:i/>
          <w:sz w:val="24"/>
        </w:rPr>
        <w:t>пациентов</w:t>
      </w:r>
      <w:r>
        <w:rPr>
          <w:i/>
          <w:spacing w:val="44"/>
          <w:sz w:val="24"/>
        </w:rPr>
        <w:t xml:space="preserve"> </w:t>
      </w:r>
      <w:r>
        <w:rPr>
          <w:i/>
          <w:sz w:val="24"/>
        </w:rPr>
        <w:t>с</w:t>
      </w:r>
      <w:r>
        <w:rPr>
          <w:i/>
          <w:spacing w:val="44"/>
          <w:sz w:val="24"/>
        </w:rPr>
        <w:t xml:space="preserve"> </w:t>
      </w:r>
      <w:r>
        <w:rPr>
          <w:i/>
          <w:sz w:val="24"/>
        </w:rPr>
        <w:t>СД</w:t>
      </w:r>
      <w:r>
        <w:rPr>
          <w:i/>
          <w:spacing w:val="43"/>
          <w:sz w:val="24"/>
        </w:rPr>
        <w:t xml:space="preserve"> </w:t>
      </w:r>
      <w:r>
        <w:rPr>
          <w:i/>
          <w:sz w:val="24"/>
        </w:rPr>
        <w:t>2</w:t>
      </w:r>
      <w:r>
        <w:rPr>
          <w:i/>
          <w:spacing w:val="44"/>
          <w:sz w:val="24"/>
        </w:rPr>
        <w:t xml:space="preserve"> </w:t>
      </w:r>
      <w:r>
        <w:rPr>
          <w:i/>
          <w:sz w:val="24"/>
        </w:rPr>
        <w:t>типа,</w:t>
      </w:r>
      <w:r>
        <w:rPr>
          <w:i/>
          <w:spacing w:val="44"/>
          <w:sz w:val="24"/>
        </w:rPr>
        <w:t xml:space="preserve"> </w:t>
      </w:r>
      <w:r>
        <w:rPr>
          <w:i/>
          <w:sz w:val="24"/>
        </w:rPr>
        <w:t>в</w:t>
      </w:r>
      <w:r>
        <w:rPr>
          <w:i/>
          <w:spacing w:val="43"/>
          <w:sz w:val="24"/>
        </w:rPr>
        <w:t xml:space="preserve"> </w:t>
      </w:r>
      <w:r>
        <w:rPr>
          <w:i/>
          <w:sz w:val="24"/>
        </w:rPr>
        <w:t>частности</w:t>
      </w:r>
      <w:r>
        <w:rPr>
          <w:i/>
          <w:spacing w:val="44"/>
          <w:sz w:val="24"/>
        </w:rPr>
        <w:t xml:space="preserve"> </w:t>
      </w:r>
      <w:r>
        <w:rPr>
          <w:i/>
          <w:sz w:val="24"/>
        </w:rPr>
        <w:t>уменьшение</w:t>
      </w:r>
      <w:r>
        <w:rPr>
          <w:i/>
          <w:spacing w:val="44"/>
          <w:sz w:val="24"/>
        </w:rPr>
        <w:t xml:space="preserve"> </w:t>
      </w:r>
      <w:r>
        <w:rPr>
          <w:i/>
          <w:spacing w:val="-5"/>
          <w:sz w:val="24"/>
        </w:rPr>
        <w:t>Т-</w:t>
      </w:r>
      <w:r>
        <w:rPr>
          <w:i/>
          <w:sz w:val="24"/>
        </w:rPr>
        <w:t xml:space="preserve">критерия в шейке бедренной кости на 0,5 стандартных отклонения при введении показателя рентгеноденситометрии и увеличение возраста пациента на 10 лет. Однако принято решение, в первую очередь, использовать введение дополнительного риска, сопоставимого с ревматоидным артритом, или суррогатного маркера качества кости </w:t>
      </w:r>
      <w:r>
        <w:rPr>
          <w:i/>
          <w:spacing w:val="-2"/>
          <w:sz w:val="24"/>
        </w:rPr>
        <w:t>[119].</w:t>
      </w:r>
    </w:p>
    <w:p w14:paraId="5F14B344" w14:textId="2A191C01" w:rsidR="00565A81" w:rsidRPr="00FB6603" w:rsidRDefault="0023651E" w:rsidP="00952D8B">
      <w:pPr>
        <w:pStyle w:val="af1"/>
        <w:numPr>
          <w:ilvl w:val="0"/>
          <w:numId w:val="15"/>
        </w:numPr>
        <w:tabs>
          <w:tab w:val="left" w:pos="848"/>
        </w:tabs>
        <w:spacing w:line="360" w:lineRule="auto"/>
        <w:ind w:left="0" w:right="0" w:firstLineChars="125" w:firstLine="301"/>
        <w:rPr>
          <w:sz w:val="24"/>
        </w:rPr>
      </w:pPr>
      <w:r>
        <w:rPr>
          <w:b/>
          <w:bCs/>
          <w:sz w:val="24"/>
        </w:rPr>
        <w:t>Рекомендуется</w:t>
      </w:r>
      <w:r>
        <w:rPr>
          <w:sz w:val="24"/>
        </w:rPr>
        <w:t xml:space="preserve"> проведение двухэнергетической рентгеноденситометрии (DXA) поясничного отдела позвоночника и </w:t>
      </w:r>
      <w:r w:rsidRPr="00FB6603">
        <w:rPr>
          <w:sz w:val="24"/>
        </w:rPr>
        <w:t>проксимального отдела бедренной кости лицам с индивидуальной 10-летней вероятностью основных патологических переломов (FRAX) в интервале между низкой и высокой вероятностью переломов (</w:t>
      </w:r>
      <w:r w:rsidR="00946CD6" w:rsidRPr="00FB6603">
        <w:rPr>
          <w:sz w:val="24"/>
        </w:rPr>
        <w:t>т</w:t>
      </w:r>
      <w:r w:rsidRPr="00FB6603">
        <w:rPr>
          <w:sz w:val="24"/>
        </w:rPr>
        <w:t xml:space="preserve">аблица 3 или оранжевая зона </w:t>
      </w:r>
      <w:r w:rsidR="00946CD6" w:rsidRPr="00FB6603">
        <w:rPr>
          <w:sz w:val="24"/>
        </w:rPr>
        <w:t>р</w:t>
      </w:r>
      <w:r w:rsidRPr="00FB6603">
        <w:rPr>
          <w:sz w:val="24"/>
        </w:rPr>
        <w:t>исунок 2) для диагностики остеопороза [105, 120–125].</w:t>
      </w:r>
    </w:p>
    <w:p w14:paraId="382E2BC5" w14:textId="77777777" w:rsidR="00565A81" w:rsidRPr="00FB6603" w:rsidRDefault="0023651E">
      <w:pPr>
        <w:spacing w:line="360" w:lineRule="auto"/>
        <w:ind w:firstLineChars="125" w:firstLine="301"/>
        <w:jc w:val="both"/>
        <w:rPr>
          <w:i/>
          <w:sz w:val="24"/>
        </w:rPr>
      </w:pPr>
      <w:r w:rsidRPr="00FB6603">
        <w:rPr>
          <w:b/>
          <w:bCs/>
          <w:i/>
          <w:sz w:val="24"/>
        </w:rPr>
        <w:t>Уровень убедительности рекомендаций С (уровень достоверности доказательств – 4).</w:t>
      </w:r>
      <w:r w:rsidRPr="00FB6603">
        <w:rPr>
          <w:i/>
          <w:sz w:val="24"/>
        </w:rPr>
        <w:t xml:space="preserve"> </w:t>
      </w:r>
    </w:p>
    <w:p w14:paraId="5E51E5E7" w14:textId="77777777" w:rsidR="00565A81" w:rsidRPr="00FB6603" w:rsidRDefault="0023651E">
      <w:pPr>
        <w:spacing w:line="360" w:lineRule="auto"/>
        <w:ind w:firstLineChars="125" w:firstLine="300"/>
        <w:jc w:val="both"/>
        <w:rPr>
          <w:i/>
          <w:sz w:val="24"/>
        </w:rPr>
      </w:pPr>
      <w:r w:rsidRPr="00FB6603">
        <w:rPr>
          <w:i/>
          <w:sz w:val="24"/>
        </w:rPr>
        <w:t>Комментарии: Рентгеноденситометрия</w:t>
      </w:r>
      <w:r w:rsidRPr="00FB6603">
        <w:rPr>
          <w:i/>
          <w:spacing w:val="80"/>
          <w:sz w:val="24"/>
        </w:rPr>
        <w:t xml:space="preserve"> </w:t>
      </w:r>
      <w:r w:rsidRPr="00FB6603">
        <w:rPr>
          <w:i/>
          <w:sz w:val="24"/>
        </w:rPr>
        <w:t>проксимального</w:t>
      </w:r>
      <w:r w:rsidRPr="00FB6603">
        <w:rPr>
          <w:i/>
          <w:spacing w:val="80"/>
          <w:sz w:val="24"/>
        </w:rPr>
        <w:t xml:space="preserve"> </w:t>
      </w:r>
      <w:r w:rsidRPr="00FB6603">
        <w:rPr>
          <w:i/>
          <w:sz w:val="24"/>
        </w:rPr>
        <w:t>отдела</w:t>
      </w:r>
      <w:r w:rsidRPr="00FB6603">
        <w:rPr>
          <w:i/>
          <w:spacing w:val="80"/>
          <w:sz w:val="24"/>
        </w:rPr>
        <w:t xml:space="preserve"> </w:t>
      </w:r>
      <w:r w:rsidRPr="00FB6603">
        <w:rPr>
          <w:i/>
          <w:sz w:val="24"/>
        </w:rPr>
        <w:t>бедренной</w:t>
      </w:r>
      <w:r w:rsidRPr="00FB6603">
        <w:rPr>
          <w:i/>
          <w:spacing w:val="80"/>
          <w:sz w:val="24"/>
        </w:rPr>
        <w:t xml:space="preserve"> </w:t>
      </w:r>
      <w:r w:rsidRPr="00FB6603">
        <w:rPr>
          <w:i/>
          <w:sz w:val="24"/>
        </w:rPr>
        <w:t>кости</w:t>
      </w:r>
      <w:r w:rsidRPr="00FB6603">
        <w:rPr>
          <w:i/>
          <w:spacing w:val="80"/>
          <w:sz w:val="24"/>
        </w:rPr>
        <w:t xml:space="preserve"> </w:t>
      </w:r>
      <w:r w:rsidRPr="00FB6603">
        <w:rPr>
          <w:i/>
          <w:sz w:val="24"/>
        </w:rPr>
        <w:t>и поясничного отдела позвоночника может быть использована для следующих целей:</w:t>
      </w:r>
    </w:p>
    <w:p w14:paraId="06EDB7BF" w14:textId="57CEDCF5" w:rsidR="00565A81" w:rsidRDefault="0023651E">
      <w:pPr>
        <w:pStyle w:val="af1"/>
        <w:tabs>
          <w:tab w:val="left" w:pos="1557"/>
        </w:tabs>
        <w:spacing w:line="360" w:lineRule="auto"/>
        <w:ind w:leftChars="114" w:left="251" w:right="0"/>
        <w:rPr>
          <w:i/>
          <w:sz w:val="24"/>
        </w:rPr>
      </w:pPr>
      <w:r w:rsidRPr="00FB6603">
        <w:rPr>
          <w:i/>
          <w:sz w:val="24"/>
          <w:vertAlign w:val="superscript"/>
        </w:rPr>
        <w:t>1</w:t>
      </w:r>
      <w:r w:rsidRPr="00FB6603">
        <w:rPr>
          <w:i/>
          <w:sz w:val="24"/>
        </w:rPr>
        <w:t xml:space="preserve"> Для</w:t>
      </w:r>
      <w:r w:rsidRPr="00FB6603">
        <w:rPr>
          <w:i/>
          <w:spacing w:val="80"/>
          <w:sz w:val="24"/>
        </w:rPr>
        <w:t xml:space="preserve"> </w:t>
      </w:r>
      <w:r w:rsidRPr="00FB6603">
        <w:rPr>
          <w:i/>
          <w:sz w:val="24"/>
        </w:rPr>
        <w:t>установления</w:t>
      </w:r>
      <w:r w:rsidRPr="00FB6603">
        <w:rPr>
          <w:i/>
          <w:spacing w:val="80"/>
          <w:sz w:val="24"/>
        </w:rPr>
        <w:t xml:space="preserve"> </w:t>
      </w:r>
      <w:r w:rsidRPr="00FB6603">
        <w:rPr>
          <w:i/>
          <w:sz w:val="24"/>
        </w:rPr>
        <w:t>или</w:t>
      </w:r>
      <w:r w:rsidRPr="00FB6603">
        <w:rPr>
          <w:i/>
          <w:spacing w:val="80"/>
          <w:sz w:val="24"/>
        </w:rPr>
        <w:t xml:space="preserve"> </w:t>
      </w:r>
      <w:r w:rsidRPr="00FB6603">
        <w:rPr>
          <w:i/>
          <w:sz w:val="24"/>
        </w:rPr>
        <w:t>подтверждения</w:t>
      </w:r>
      <w:r w:rsidRPr="00FB6603">
        <w:rPr>
          <w:i/>
          <w:spacing w:val="80"/>
          <w:sz w:val="24"/>
        </w:rPr>
        <w:t xml:space="preserve"> </w:t>
      </w:r>
      <w:r w:rsidRPr="00FB6603">
        <w:rPr>
          <w:i/>
          <w:sz w:val="24"/>
        </w:rPr>
        <w:t>диагноза</w:t>
      </w:r>
      <w:r w:rsidRPr="00FB6603">
        <w:rPr>
          <w:i/>
          <w:spacing w:val="80"/>
          <w:sz w:val="24"/>
        </w:rPr>
        <w:t xml:space="preserve"> </w:t>
      </w:r>
      <w:r w:rsidRPr="00FB6603">
        <w:rPr>
          <w:i/>
          <w:sz w:val="24"/>
        </w:rPr>
        <w:t>остеопороза,</w:t>
      </w:r>
      <w:r w:rsidRPr="00FB6603">
        <w:rPr>
          <w:i/>
          <w:spacing w:val="80"/>
          <w:sz w:val="24"/>
        </w:rPr>
        <w:t xml:space="preserve"> </w:t>
      </w:r>
      <w:r w:rsidRPr="00FB6603">
        <w:rPr>
          <w:i/>
          <w:sz w:val="24"/>
        </w:rPr>
        <w:t>согласно рекомендациям ВОЗ 1994 года (</w:t>
      </w:r>
      <w:r w:rsidR="00946CD6" w:rsidRPr="00FB6603">
        <w:rPr>
          <w:i/>
          <w:sz w:val="24"/>
        </w:rPr>
        <w:t>т</w:t>
      </w:r>
      <w:r w:rsidRPr="00FB6603">
        <w:rPr>
          <w:i/>
          <w:sz w:val="24"/>
        </w:rPr>
        <w:t>аблица 5);</w:t>
      </w:r>
    </w:p>
    <w:p w14:paraId="68AED248" w14:textId="77777777" w:rsidR="00565A81" w:rsidRDefault="0023651E">
      <w:pPr>
        <w:pStyle w:val="af1"/>
        <w:tabs>
          <w:tab w:val="left" w:pos="1557"/>
        </w:tabs>
        <w:spacing w:line="360" w:lineRule="auto"/>
        <w:ind w:leftChars="114" w:left="251" w:right="0"/>
        <w:rPr>
          <w:i/>
          <w:sz w:val="24"/>
        </w:rPr>
      </w:pPr>
      <w:proofErr w:type="gramStart"/>
      <w:r>
        <w:rPr>
          <w:i/>
          <w:sz w:val="24"/>
          <w:vertAlign w:val="superscript"/>
        </w:rPr>
        <w:t xml:space="preserve">2 </w:t>
      </w:r>
      <w:r>
        <w:rPr>
          <w:i/>
          <w:sz w:val="24"/>
        </w:rPr>
        <w:t xml:space="preserve"> Прогнозирования</w:t>
      </w:r>
      <w:proofErr w:type="gramEnd"/>
      <w:r>
        <w:rPr>
          <w:i/>
          <w:sz w:val="24"/>
        </w:rPr>
        <w:t>/расчёта риска переломов в зависимости от степени снижения МПК;</w:t>
      </w:r>
    </w:p>
    <w:p w14:paraId="15C60154" w14:textId="77777777" w:rsidR="00565A81" w:rsidRDefault="0023651E">
      <w:pPr>
        <w:pStyle w:val="af1"/>
        <w:tabs>
          <w:tab w:val="left" w:pos="1557"/>
        </w:tabs>
        <w:spacing w:line="360" w:lineRule="auto"/>
        <w:ind w:leftChars="114" w:left="251" w:right="0"/>
        <w:rPr>
          <w:i/>
          <w:sz w:val="24"/>
        </w:rPr>
      </w:pPr>
      <w:r>
        <w:rPr>
          <w:iCs/>
          <w:sz w:val="24"/>
          <w:vertAlign w:val="superscript"/>
        </w:rPr>
        <w:t>3</w:t>
      </w:r>
      <w:r>
        <w:rPr>
          <w:i/>
          <w:sz w:val="24"/>
        </w:rPr>
        <w:t xml:space="preserve"> Наблюдения за динамикой состояния пациентов на фоне терапии или без </w:t>
      </w:r>
      <w:r>
        <w:rPr>
          <w:i/>
          <w:spacing w:val="-2"/>
          <w:sz w:val="24"/>
        </w:rPr>
        <w:t>лечения.</w:t>
      </w:r>
    </w:p>
    <w:p w14:paraId="291411B9" w14:textId="77777777" w:rsidR="00946CD6" w:rsidRDefault="0023651E" w:rsidP="00946CD6">
      <w:pPr>
        <w:pStyle w:val="3"/>
        <w:spacing w:line="360" w:lineRule="auto"/>
        <w:ind w:left="0" w:firstLineChars="125" w:firstLine="301"/>
        <w:jc w:val="right"/>
        <w:rPr>
          <w:spacing w:val="80"/>
          <w:w w:val="150"/>
        </w:rPr>
      </w:pPr>
      <w:r>
        <w:t>Таблица</w:t>
      </w:r>
      <w:r>
        <w:rPr>
          <w:spacing w:val="80"/>
          <w:w w:val="150"/>
        </w:rPr>
        <w:t xml:space="preserve"> </w:t>
      </w:r>
      <w:r>
        <w:t>5.</w:t>
      </w:r>
      <w:r>
        <w:rPr>
          <w:spacing w:val="80"/>
          <w:w w:val="150"/>
        </w:rPr>
        <w:t xml:space="preserve"> </w:t>
      </w:r>
    </w:p>
    <w:p w14:paraId="682DBFF1" w14:textId="35FF956C" w:rsidR="00565A81" w:rsidRDefault="0023651E" w:rsidP="00946CD6">
      <w:pPr>
        <w:pStyle w:val="3"/>
        <w:spacing w:line="360" w:lineRule="auto"/>
        <w:ind w:left="0" w:firstLineChars="125" w:firstLine="301"/>
        <w:jc w:val="center"/>
      </w:pPr>
      <w:r>
        <w:t>Диагностика</w:t>
      </w:r>
      <w:r>
        <w:rPr>
          <w:spacing w:val="80"/>
          <w:w w:val="150"/>
        </w:rPr>
        <w:t xml:space="preserve"> </w:t>
      </w:r>
      <w:r>
        <w:t>остеопороза</w:t>
      </w:r>
      <w:r>
        <w:rPr>
          <w:spacing w:val="80"/>
          <w:w w:val="150"/>
        </w:rPr>
        <w:t xml:space="preserve"> </w:t>
      </w:r>
      <w:r>
        <w:t>на</w:t>
      </w:r>
      <w:r>
        <w:rPr>
          <w:spacing w:val="80"/>
          <w:w w:val="150"/>
        </w:rPr>
        <w:t xml:space="preserve"> </w:t>
      </w:r>
      <w:r>
        <w:t>основании</w:t>
      </w:r>
      <w:r>
        <w:rPr>
          <w:spacing w:val="80"/>
          <w:w w:val="150"/>
        </w:rPr>
        <w:t xml:space="preserve"> </w:t>
      </w:r>
      <w:r>
        <w:t>снижения</w:t>
      </w:r>
      <w:r>
        <w:rPr>
          <w:spacing w:val="80"/>
          <w:w w:val="150"/>
        </w:rPr>
        <w:t xml:space="preserve"> </w:t>
      </w:r>
      <w:r>
        <w:t>МПК</w:t>
      </w:r>
      <w:r>
        <w:rPr>
          <w:spacing w:val="80"/>
          <w:w w:val="150"/>
        </w:rPr>
        <w:t xml:space="preserve"> </w:t>
      </w:r>
      <w:r>
        <w:t>согласно критериям ВОЗ [5] для женщин в постменопаузе и мужчин старше 50 лет</w:t>
      </w:r>
    </w:p>
    <w:tbl>
      <w:tblPr>
        <w:tblpPr w:leftFromText="180" w:rightFromText="180" w:vertAnchor="text" w:horzAnchor="page" w:tblpX="1658" w:tblpY="372"/>
        <w:tblOverlap w:val="neve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977"/>
        <w:gridCol w:w="4678"/>
        <w:gridCol w:w="2709"/>
      </w:tblGrid>
      <w:tr w:rsidR="00565A81" w14:paraId="550FEDE5" w14:textId="77777777">
        <w:trPr>
          <w:trHeight w:val="275"/>
        </w:trPr>
        <w:tc>
          <w:tcPr>
            <w:tcW w:w="9364" w:type="dxa"/>
            <w:gridSpan w:val="3"/>
          </w:tcPr>
          <w:p w14:paraId="3E2964E1" w14:textId="77777777" w:rsidR="00565A81" w:rsidRDefault="0023651E">
            <w:pPr>
              <w:pStyle w:val="TableParagraph"/>
              <w:spacing w:line="360" w:lineRule="auto"/>
              <w:ind w:firstLineChars="125" w:firstLine="301"/>
              <w:jc w:val="both"/>
              <w:rPr>
                <w:b/>
                <w:i/>
                <w:sz w:val="24"/>
              </w:rPr>
            </w:pPr>
            <w:r>
              <w:rPr>
                <w:b/>
                <w:i/>
                <w:sz w:val="24"/>
              </w:rPr>
              <w:t>Определение</w:t>
            </w:r>
            <w:r>
              <w:rPr>
                <w:b/>
                <w:i/>
                <w:spacing w:val="-3"/>
                <w:sz w:val="24"/>
              </w:rPr>
              <w:t xml:space="preserve"> </w:t>
            </w:r>
            <w:r>
              <w:rPr>
                <w:b/>
                <w:i/>
                <w:sz w:val="24"/>
              </w:rPr>
              <w:t>остеопороза</w:t>
            </w:r>
            <w:r>
              <w:rPr>
                <w:b/>
                <w:i/>
                <w:spacing w:val="-3"/>
                <w:sz w:val="24"/>
              </w:rPr>
              <w:t xml:space="preserve"> </w:t>
            </w:r>
            <w:r>
              <w:rPr>
                <w:b/>
                <w:i/>
                <w:sz w:val="24"/>
              </w:rPr>
              <w:t>на</w:t>
            </w:r>
            <w:r>
              <w:rPr>
                <w:b/>
                <w:i/>
                <w:spacing w:val="-3"/>
                <w:sz w:val="24"/>
              </w:rPr>
              <w:t xml:space="preserve"> </w:t>
            </w:r>
            <w:r>
              <w:rPr>
                <w:b/>
                <w:i/>
                <w:sz w:val="24"/>
              </w:rPr>
              <w:t>основании</w:t>
            </w:r>
            <w:r>
              <w:rPr>
                <w:b/>
                <w:i/>
                <w:spacing w:val="-2"/>
                <w:sz w:val="24"/>
              </w:rPr>
              <w:t xml:space="preserve"> </w:t>
            </w:r>
            <w:r>
              <w:rPr>
                <w:b/>
                <w:i/>
                <w:sz w:val="24"/>
              </w:rPr>
              <w:t>МПК</w:t>
            </w:r>
            <w:r>
              <w:rPr>
                <w:b/>
                <w:i/>
                <w:spacing w:val="-3"/>
                <w:sz w:val="24"/>
              </w:rPr>
              <w:t xml:space="preserve"> </w:t>
            </w:r>
            <w:r>
              <w:rPr>
                <w:b/>
                <w:i/>
                <w:sz w:val="24"/>
              </w:rPr>
              <w:t>(ВОЗ)</w:t>
            </w:r>
            <w:r>
              <w:rPr>
                <w:b/>
                <w:i/>
                <w:spacing w:val="-3"/>
                <w:sz w:val="24"/>
              </w:rPr>
              <w:t xml:space="preserve"> </w:t>
            </w:r>
            <w:r>
              <w:rPr>
                <w:b/>
                <w:i/>
                <w:sz w:val="24"/>
              </w:rPr>
              <w:t>1994</w:t>
            </w:r>
            <w:r>
              <w:rPr>
                <w:b/>
                <w:i/>
                <w:spacing w:val="-2"/>
                <w:sz w:val="24"/>
              </w:rPr>
              <w:t xml:space="preserve"> </w:t>
            </w:r>
            <w:r>
              <w:rPr>
                <w:b/>
                <w:i/>
                <w:spacing w:val="-5"/>
                <w:sz w:val="24"/>
              </w:rPr>
              <w:t>год</w:t>
            </w:r>
          </w:p>
        </w:tc>
      </w:tr>
      <w:tr w:rsidR="00565A81" w14:paraId="33EAAA7C" w14:textId="77777777">
        <w:trPr>
          <w:trHeight w:val="275"/>
        </w:trPr>
        <w:tc>
          <w:tcPr>
            <w:tcW w:w="1977" w:type="dxa"/>
          </w:tcPr>
          <w:p w14:paraId="5F264215" w14:textId="77777777" w:rsidR="00565A81" w:rsidRDefault="0023651E">
            <w:pPr>
              <w:pStyle w:val="TableParagraph"/>
              <w:ind w:firstLineChars="125" w:firstLine="297"/>
              <w:jc w:val="both"/>
              <w:rPr>
                <w:i/>
                <w:sz w:val="24"/>
              </w:rPr>
            </w:pPr>
            <w:r>
              <w:rPr>
                <w:i/>
                <w:spacing w:val="-2"/>
                <w:sz w:val="24"/>
              </w:rPr>
              <w:t>Классификация</w:t>
            </w:r>
          </w:p>
        </w:tc>
        <w:tc>
          <w:tcPr>
            <w:tcW w:w="4678" w:type="dxa"/>
          </w:tcPr>
          <w:p w14:paraId="59C1FBF0" w14:textId="77777777" w:rsidR="00565A81" w:rsidRDefault="0023651E">
            <w:pPr>
              <w:pStyle w:val="TableParagraph"/>
              <w:ind w:firstLineChars="125" w:firstLine="294"/>
              <w:jc w:val="both"/>
              <w:rPr>
                <w:i/>
                <w:sz w:val="24"/>
              </w:rPr>
            </w:pPr>
            <w:r>
              <w:rPr>
                <w:i/>
                <w:spacing w:val="-5"/>
                <w:sz w:val="24"/>
              </w:rPr>
              <w:t>МПК</w:t>
            </w:r>
          </w:p>
        </w:tc>
        <w:tc>
          <w:tcPr>
            <w:tcW w:w="2709" w:type="dxa"/>
          </w:tcPr>
          <w:p w14:paraId="01EB1E00" w14:textId="77777777" w:rsidR="00565A81" w:rsidRDefault="0023651E">
            <w:pPr>
              <w:pStyle w:val="TableParagraph"/>
              <w:ind w:rightChars="125" w:right="275" w:firstLineChars="125" w:firstLine="297"/>
              <w:jc w:val="both"/>
              <w:rPr>
                <w:i/>
                <w:sz w:val="24"/>
              </w:rPr>
            </w:pPr>
            <w:r>
              <w:rPr>
                <w:i/>
                <w:spacing w:val="-2"/>
                <w:sz w:val="24"/>
              </w:rPr>
              <w:t>T-критерий</w:t>
            </w:r>
          </w:p>
        </w:tc>
      </w:tr>
      <w:tr w:rsidR="00565A81" w14:paraId="61EBA6A5" w14:textId="77777777">
        <w:trPr>
          <w:trHeight w:val="827"/>
        </w:trPr>
        <w:tc>
          <w:tcPr>
            <w:tcW w:w="1977" w:type="dxa"/>
          </w:tcPr>
          <w:p w14:paraId="4C9B31A3" w14:textId="77777777" w:rsidR="00565A81" w:rsidRDefault="0023651E">
            <w:pPr>
              <w:pStyle w:val="TableParagraph"/>
              <w:ind w:leftChars="100" w:left="220" w:firstLineChars="31" w:firstLine="74"/>
              <w:jc w:val="both"/>
              <w:rPr>
                <w:i/>
                <w:sz w:val="24"/>
              </w:rPr>
            </w:pPr>
            <w:r>
              <w:rPr>
                <w:i/>
                <w:spacing w:val="-2"/>
                <w:sz w:val="24"/>
              </w:rPr>
              <w:t>Норма</w:t>
            </w:r>
          </w:p>
        </w:tc>
        <w:tc>
          <w:tcPr>
            <w:tcW w:w="4678" w:type="dxa"/>
          </w:tcPr>
          <w:p w14:paraId="78CC1BD8" w14:textId="77777777" w:rsidR="00565A81" w:rsidRDefault="0023651E">
            <w:pPr>
              <w:pStyle w:val="TableParagraph"/>
              <w:tabs>
                <w:tab w:val="left" w:pos="4400"/>
                <w:tab w:val="left" w:pos="4840"/>
              </w:tabs>
              <w:ind w:leftChars="100" w:left="220" w:rightChars="120" w:right="264" w:firstLineChars="33" w:firstLine="79"/>
              <w:jc w:val="both"/>
              <w:rPr>
                <w:i/>
                <w:sz w:val="24"/>
              </w:rPr>
            </w:pPr>
            <w:r>
              <w:rPr>
                <w:i/>
                <w:sz w:val="24"/>
              </w:rPr>
              <w:t>В</w:t>
            </w:r>
            <w:r>
              <w:rPr>
                <w:i/>
                <w:spacing w:val="-6"/>
                <w:sz w:val="24"/>
              </w:rPr>
              <w:t xml:space="preserve"> </w:t>
            </w:r>
            <w:r>
              <w:rPr>
                <w:i/>
                <w:sz w:val="24"/>
              </w:rPr>
              <w:t>пределах</w:t>
            </w:r>
            <w:r>
              <w:rPr>
                <w:i/>
                <w:spacing w:val="-6"/>
                <w:sz w:val="24"/>
              </w:rPr>
              <w:t xml:space="preserve"> </w:t>
            </w:r>
            <w:r>
              <w:rPr>
                <w:i/>
                <w:sz w:val="24"/>
              </w:rPr>
              <w:t>1</w:t>
            </w:r>
            <w:r>
              <w:rPr>
                <w:i/>
                <w:spacing w:val="-6"/>
                <w:sz w:val="24"/>
              </w:rPr>
              <w:t xml:space="preserve"> </w:t>
            </w:r>
            <w:r>
              <w:rPr>
                <w:i/>
                <w:sz w:val="24"/>
              </w:rPr>
              <w:t>SD</w:t>
            </w:r>
            <w:r>
              <w:rPr>
                <w:i/>
                <w:spacing w:val="-6"/>
                <w:sz w:val="24"/>
              </w:rPr>
              <w:t xml:space="preserve"> </w:t>
            </w:r>
            <w:r>
              <w:rPr>
                <w:i/>
                <w:sz w:val="24"/>
              </w:rPr>
              <w:t>от</w:t>
            </w:r>
            <w:r>
              <w:rPr>
                <w:i/>
                <w:spacing w:val="-6"/>
                <w:sz w:val="24"/>
              </w:rPr>
              <w:t xml:space="preserve"> </w:t>
            </w:r>
            <w:r>
              <w:rPr>
                <w:i/>
                <w:sz w:val="24"/>
              </w:rPr>
              <w:t>среднего</w:t>
            </w:r>
            <w:r>
              <w:rPr>
                <w:i/>
                <w:spacing w:val="-6"/>
                <w:sz w:val="24"/>
              </w:rPr>
              <w:t xml:space="preserve"> </w:t>
            </w:r>
            <w:r>
              <w:rPr>
                <w:i/>
                <w:sz w:val="24"/>
              </w:rPr>
              <w:t>значения</w:t>
            </w:r>
            <w:r>
              <w:rPr>
                <w:i/>
                <w:spacing w:val="-6"/>
                <w:sz w:val="24"/>
              </w:rPr>
              <w:t xml:space="preserve"> </w:t>
            </w:r>
            <w:r>
              <w:rPr>
                <w:i/>
                <w:sz w:val="24"/>
              </w:rPr>
              <w:t xml:space="preserve">у молодых представителей здоровой </w:t>
            </w:r>
            <w:r>
              <w:rPr>
                <w:i/>
                <w:spacing w:val="-2"/>
                <w:sz w:val="24"/>
              </w:rPr>
              <w:t>популяции</w:t>
            </w:r>
          </w:p>
        </w:tc>
        <w:tc>
          <w:tcPr>
            <w:tcW w:w="2709" w:type="dxa"/>
          </w:tcPr>
          <w:p w14:paraId="4955214F" w14:textId="77777777" w:rsidR="00565A81" w:rsidRDefault="0023651E">
            <w:pPr>
              <w:pStyle w:val="TableParagraph"/>
              <w:ind w:leftChars="100" w:left="220" w:rightChars="125" w:right="275" w:firstLineChars="33" w:firstLine="79"/>
              <w:jc w:val="both"/>
              <w:rPr>
                <w:i/>
                <w:sz w:val="24"/>
              </w:rPr>
            </w:pPr>
            <w:r>
              <w:rPr>
                <w:i/>
                <w:sz w:val="24"/>
              </w:rPr>
              <w:t>T-критерий</w:t>
            </w:r>
            <w:r>
              <w:rPr>
                <w:i/>
                <w:spacing w:val="-4"/>
                <w:sz w:val="24"/>
              </w:rPr>
              <w:t xml:space="preserve"> </w:t>
            </w:r>
            <w:r>
              <w:rPr>
                <w:i/>
                <w:sz w:val="24"/>
              </w:rPr>
              <w:t>-1,0</w:t>
            </w:r>
            <w:r>
              <w:rPr>
                <w:i/>
                <w:spacing w:val="-2"/>
                <w:sz w:val="24"/>
              </w:rPr>
              <w:t xml:space="preserve"> </w:t>
            </w:r>
            <w:r>
              <w:rPr>
                <w:i/>
                <w:sz w:val="24"/>
              </w:rPr>
              <w:t>и</w:t>
            </w:r>
            <w:r>
              <w:rPr>
                <w:i/>
                <w:spacing w:val="-2"/>
                <w:sz w:val="24"/>
              </w:rPr>
              <w:t xml:space="preserve"> </w:t>
            </w:r>
            <w:r>
              <w:rPr>
                <w:i/>
                <w:spacing w:val="-4"/>
                <w:sz w:val="24"/>
              </w:rPr>
              <w:t>выше</w:t>
            </w:r>
          </w:p>
        </w:tc>
      </w:tr>
      <w:tr w:rsidR="00565A81" w14:paraId="69021C69" w14:textId="77777777">
        <w:trPr>
          <w:trHeight w:val="827"/>
        </w:trPr>
        <w:tc>
          <w:tcPr>
            <w:tcW w:w="1977" w:type="dxa"/>
          </w:tcPr>
          <w:p w14:paraId="2864E4B4" w14:textId="77777777" w:rsidR="00565A81" w:rsidRDefault="0023651E">
            <w:pPr>
              <w:pStyle w:val="TableParagraph"/>
              <w:ind w:leftChars="100" w:left="220" w:firstLineChars="31" w:firstLine="74"/>
              <w:jc w:val="both"/>
              <w:rPr>
                <w:i/>
                <w:sz w:val="24"/>
              </w:rPr>
            </w:pPr>
            <w:r>
              <w:rPr>
                <w:i/>
                <w:spacing w:val="-2"/>
                <w:sz w:val="24"/>
              </w:rPr>
              <w:t>Остеопения</w:t>
            </w:r>
          </w:p>
        </w:tc>
        <w:tc>
          <w:tcPr>
            <w:tcW w:w="4678" w:type="dxa"/>
          </w:tcPr>
          <w:p w14:paraId="41A6A249" w14:textId="77777777" w:rsidR="00565A81" w:rsidRDefault="0023651E">
            <w:pPr>
              <w:pStyle w:val="TableParagraph"/>
              <w:tabs>
                <w:tab w:val="left" w:pos="4400"/>
                <w:tab w:val="left" w:pos="4840"/>
              </w:tabs>
              <w:ind w:leftChars="100" w:left="220" w:rightChars="120" w:right="264" w:firstLineChars="33" w:firstLine="79"/>
              <w:jc w:val="both"/>
              <w:rPr>
                <w:i/>
                <w:sz w:val="24"/>
              </w:rPr>
            </w:pPr>
            <w:r>
              <w:rPr>
                <w:i/>
                <w:sz w:val="24"/>
              </w:rPr>
              <w:t>От</w:t>
            </w:r>
            <w:r>
              <w:rPr>
                <w:i/>
                <w:spacing w:val="-5"/>
                <w:sz w:val="24"/>
              </w:rPr>
              <w:t xml:space="preserve"> </w:t>
            </w:r>
            <w:r>
              <w:rPr>
                <w:i/>
                <w:sz w:val="24"/>
              </w:rPr>
              <w:t>1,0</w:t>
            </w:r>
            <w:r>
              <w:rPr>
                <w:i/>
                <w:spacing w:val="-5"/>
                <w:sz w:val="24"/>
              </w:rPr>
              <w:t xml:space="preserve"> </w:t>
            </w:r>
            <w:r>
              <w:rPr>
                <w:i/>
                <w:sz w:val="24"/>
              </w:rPr>
              <w:t>до</w:t>
            </w:r>
            <w:r>
              <w:rPr>
                <w:i/>
                <w:spacing w:val="-5"/>
                <w:sz w:val="24"/>
              </w:rPr>
              <w:t xml:space="preserve"> </w:t>
            </w:r>
            <w:r>
              <w:rPr>
                <w:i/>
                <w:sz w:val="24"/>
              </w:rPr>
              <w:t>2,5</w:t>
            </w:r>
            <w:r>
              <w:rPr>
                <w:i/>
                <w:spacing w:val="-5"/>
                <w:sz w:val="24"/>
              </w:rPr>
              <w:t xml:space="preserve"> </w:t>
            </w:r>
            <w:r>
              <w:rPr>
                <w:i/>
                <w:sz w:val="24"/>
              </w:rPr>
              <w:t>SD</w:t>
            </w:r>
            <w:r>
              <w:rPr>
                <w:i/>
                <w:spacing w:val="-5"/>
                <w:sz w:val="24"/>
              </w:rPr>
              <w:t xml:space="preserve"> </w:t>
            </w:r>
            <w:r>
              <w:rPr>
                <w:i/>
                <w:sz w:val="24"/>
              </w:rPr>
              <w:t>ниже</w:t>
            </w:r>
            <w:r>
              <w:rPr>
                <w:i/>
                <w:spacing w:val="-5"/>
                <w:sz w:val="24"/>
              </w:rPr>
              <w:t xml:space="preserve"> </w:t>
            </w:r>
            <w:r>
              <w:rPr>
                <w:i/>
                <w:sz w:val="24"/>
              </w:rPr>
              <w:t>среднего</w:t>
            </w:r>
            <w:r>
              <w:rPr>
                <w:i/>
                <w:spacing w:val="-5"/>
                <w:sz w:val="24"/>
              </w:rPr>
              <w:t xml:space="preserve"> </w:t>
            </w:r>
            <w:r>
              <w:rPr>
                <w:i/>
                <w:sz w:val="24"/>
              </w:rPr>
              <w:t>значения</w:t>
            </w:r>
            <w:r>
              <w:rPr>
                <w:i/>
                <w:spacing w:val="-5"/>
                <w:sz w:val="24"/>
              </w:rPr>
              <w:t xml:space="preserve"> </w:t>
            </w:r>
            <w:r>
              <w:rPr>
                <w:i/>
                <w:sz w:val="24"/>
              </w:rPr>
              <w:t>по сравнению с молодых представителей здоровой популяции</w:t>
            </w:r>
          </w:p>
        </w:tc>
        <w:tc>
          <w:tcPr>
            <w:tcW w:w="2709" w:type="dxa"/>
          </w:tcPr>
          <w:p w14:paraId="30AC9CA4" w14:textId="77777777" w:rsidR="00565A81" w:rsidRDefault="0023651E">
            <w:pPr>
              <w:pStyle w:val="TableParagraph"/>
              <w:ind w:leftChars="100" w:left="220" w:rightChars="125" w:right="275" w:firstLineChars="33" w:firstLine="79"/>
              <w:jc w:val="both"/>
              <w:rPr>
                <w:i/>
                <w:sz w:val="24"/>
              </w:rPr>
            </w:pPr>
            <w:r>
              <w:rPr>
                <w:i/>
                <w:sz w:val="24"/>
              </w:rPr>
              <w:t>T-критерий</w:t>
            </w:r>
            <w:r>
              <w:rPr>
                <w:i/>
                <w:spacing w:val="-3"/>
                <w:sz w:val="24"/>
              </w:rPr>
              <w:t xml:space="preserve"> </w:t>
            </w:r>
            <w:r>
              <w:rPr>
                <w:i/>
                <w:sz w:val="24"/>
              </w:rPr>
              <w:t>от</w:t>
            </w:r>
            <w:r>
              <w:rPr>
                <w:i/>
                <w:spacing w:val="-2"/>
                <w:sz w:val="24"/>
              </w:rPr>
              <w:t xml:space="preserve"> </w:t>
            </w:r>
            <w:r>
              <w:rPr>
                <w:i/>
                <w:sz w:val="24"/>
              </w:rPr>
              <w:t>-1,0</w:t>
            </w:r>
            <w:r>
              <w:rPr>
                <w:i/>
                <w:spacing w:val="-2"/>
                <w:sz w:val="24"/>
              </w:rPr>
              <w:t xml:space="preserve"> </w:t>
            </w:r>
            <w:r>
              <w:rPr>
                <w:i/>
                <w:spacing w:val="-5"/>
                <w:sz w:val="24"/>
              </w:rPr>
              <w:t xml:space="preserve">до </w:t>
            </w:r>
            <w:r>
              <w:rPr>
                <w:i/>
                <w:sz w:val="24"/>
              </w:rPr>
              <w:t>-</w:t>
            </w:r>
            <w:r>
              <w:rPr>
                <w:i/>
                <w:spacing w:val="-5"/>
                <w:sz w:val="24"/>
              </w:rPr>
              <w:t>2,5</w:t>
            </w:r>
          </w:p>
        </w:tc>
      </w:tr>
      <w:tr w:rsidR="00565A81" w14:paraId="2746C2D1" w14:textId="77777777">
        <w:trPr>
          <w:trHeight w:val="827"/>
        </w:trPr>
        <w:tc>
          <w:tcPr>
            <w:tcW w:w="1977" w:type="dxa"/>
          </w:tcPr>
          <w:p w14:paraId="1108EA60" w14:textId="77777777" w:rsidR="00565A81" w:rsidRDefault="0023651E">
            <w:pPr>
              <w:pStyle w:val="TableParagraph"/>
              <w:ind w:leftChars="100" w:left="220" w:firstLineChars="31" w:firstLine="74"/>
              <w:jc w:val="both"/>
              <w:rPr>
                <w:i/>
                <w:sz w:val="24"/>
              </w:rPr>
            </w:pPr>
            <w:r>
              <w:rPr>
                <w:i/>
                <w:spacing w:val="-2"/>
                <w:sz w:val="24"/>
              </w:rPr>
              <w:t>Остеопороз</w:t>
            </w:r>
          </w:p>
        </w:tc>
        <w:tc>
          <w:tcPr>
            <w:tcW w:w="4678" w:type="dxa"/>
          </w:tcPr>
          <w:p w14:paraId="1E140C84" w14:textId="77777777" w:rsidR="00565A81" w:rsidRDefault="0023651E">
            <w:pPr>
              <w:pStyle w:val="TableParagraph"/>
              <w:tabs>
                <w:tab w:val="left" w:pos="4400"/>
                <w:tab w:val="left" w:pos="4840"/>
              </w:tabs>
              <w:ind w:leftChars="100" w:left="220" w:rightChars="120" w:right="264" w:firstLineChars="33" w:firstLine="79"/>
              <w:jc w:val="both"/>
              <w:rPr>
                <w:i/>
                <w:sz w:val="24"/>
              </w:rPr>
            </w:pPr>
            <w:r>
              <w:rPr>
                <w:i/>
                <w:sz w:val="24"/>
              </w:rPr>
              <w:t>На</w:t>
            </w:r>
            <w:r>
              <w:rPr>
                <w:i/>
                <w:spacing w:val="-6"/>
                <w:sz w:val="24"/>
              </w:rPr>
              <w:t xml:space="preserve"> </w:t>
            </w:r>
            <w:r>
              <w:rPr>
                <w:i/>
                <w:sz w:val="24"/>
              </w:rPr>
              <w:t>2,5</w:t>
            </w:r>
            <w:r>
              <w:rPr>
                <w:i/>
                <w:spacing w:val="-6"/>
                <w:sz w:val="24"/>
              </w:rPr>
              <w:t xml:space="preserve"> </w:t>
            </w:r>
            <w:r>
              <w:rPr>
                <w:i/>
                <w:sz w:val="24"/>
              </w:rPr>
              <w:t>SD</w:t>
            </w:r>
            <w:r>
              <w:rPr>
                <w:i/>
                <w:spacing w:val="-6"/>
                <w:sz w:val="24"/>
              </w:rPr>
              <w:t xml:space="preserve"> </w:t>
            </w:r>
            <w:r>
              <w:rPr>
                <w:i/>
                <w:sz w:val="24"/>
              </w:rPr>
              <w:t>или</w:t>
            </w:r>
            <w:r>
              <w:rPr>
                <w:i/>
                <w:spacing w:val="-6"/>
                <w:sz w:val="24"/>
              </w:rPr>
              <w:t xml:space="preserve"> </w:t>
            </w:r>
            <w:r>
              <w:rPr>
                <w:i/>
                <w:sz w:val="24"/>
              </w:rPr>
              <w:t>ниже</w:t>
            </w:r>
            <w:r>
              <w:rPr>
                <w:i/>
                <w:spacing w:val="-6"/>
                <w:sz w:val="24"/>
              </w:rPr>
              <w:t xml:space="preserve"> </w:t>
            </w:r>
            <w:r>
              <w:rPr>
                <w:i/>
                <w:sz w:val="24"/>
              </w:rPr>
              <w:t>среднего</w:t>
            </w:r>
            <w:r>
              <w:rPr>
                <w:i/>
                <w:spacing w:val="-6"/>
                <w:sz w:val="24"/>
              </w:rPr>
              <w:t xml:space="preserve"> </w:t>
            </w:r>
            <w:r>
              <w:rPr>
                <w:i/>
                <w:sz w:val="24"/>
              </w:rPr>
              <w:t>значения</w:t>
            </w:r>
            <w:r>
              <w:rPr>
                <w:i/>
                <w:spacing w:val="-6"/>
                <w:sz w:val="24"/>
              </w:rPr>
              <w:t xml:space="preserve"> </w:t>
            </w:r>
            <w:r>
              <w:rPr>
                <w:i/>
                <w:sz w:val="24"/>
              </w:rPr>
              <w:t xml:space="preserve">у молодых представителей здоровой </w:t>
            </w:r>
            <w:r>
              <w:rPr>
                <w:i/>
                <w:spacing w:val="-2"/>
                <w:sz w:val="24"/>
              </w:rPr>
              <w:t>популяции</w:t>
            </w:r>
          </w:p>
        </w:tc>
        <w:tc>
          <w:tcPr>
            <w:tcW w:w="2709" w:type="dxa"/>
          </w:tcPr>
          <w:p w14:paraId="0230DACE" w14:textId="77777777" w:rsidR="00565A81" w:rsidRDefault="0023651E">
            <w:pPr>
              <w:pStyle w:val="TableParagraph"/>
              <w:ind w:leftChars="100" w:left="220" w:rightChars="125" w:right="275" w:firstLineChars="33" w:firstLine="79"/>
              <w:jc w:val="both"/>
              <w:rPr>
                <w:i/>
                <w:sz w:val="24"/>
              </w:rPr>
            </w:pPr>
            <w:r>
              <w:rPr>
                <w:i/>
                <w:sz w:val="24"/>
              </w:rPr>
              <w:t>T-критерий</w:t>
            </w:r>
            <w:r>
              <w:rPr>
                <w:i/>
                <w:spacing w:val="-4"/>
                <w:sz w:val="24"/>
              </w:rPr>
              <w:t xml:space="preserve"> </w:t>
            </w:r>
            <w:r>
              <w:rPr>
                <w:i/>
                <w:sz w:val="24"/>
              </w:rPr>
              <w:t>-2,5</w:t>
            </w:r>
            <w:r>
              <w:rPr>
                <w:i/>
                <w:spacing w:val="-2"/>
                <w:sz w:val="24"/>
              </w:rPr>
              <w:t xml:space="preserve"> </w:t>
            </w:r>
            <w:r>
              <w:rPr>
                <w:i/>
                <w:sz w:val="24"/>
              </w:rPr>
              <w:t>и</w:t>
            </w:r>
            <w:r>
              <w:rPr>
                <w:i/>
                <w:spacing w:val="-2"/>
                <w:sz w:val="24"/>
              </w:rPr>
              <w:t xml:space="preserve"> </w:t>
            </w:r>
            <w:r>
              <w:rPr>
                <w:i/>
                <w:spacing w:val="-4"/>
                <w:sz w:val="24"/>
              </w:rPr>
              <w:t>ниже</w:t>
            </w:r>
          </w:p>
        </w:tc>
      </w:tr>
      <w:tr w:rsidR="00565A81" w14:paraId="15F6ED11" w14:textId="77777777">
        <w:trPr>
          <w:trHeight w:val="827"/>
        </w:trPr>
        <w:tc>
          <w:tcPr>
            <w:tcW w:w="1977" w:type="dxa"/>
          </w:tcPr>
          <w:p w14:paraId="60AC8552" w14:textId="77777777" w:rsidR="00565A81" w:rsidRDefault="0023651E">
            <w:pPr>
              <w:pStyle w:val="TableParagraph"/>
              <w:ind w:leftChars="100" w:left="220" w:firstLineChars="31" w:firstLine="74"/>
              <w:jc w:val="both"/>
              <w:rPr>
                <w:i/>
                <w:sz w:val="24"/>
              </w:rPr>
            </w:pPr>
            <w:r>
              <w:rPr>
                <w:i/>
                <w:spacing w:val="-2"/>
                <w:sz w:val="24"/>
              </w:rPr>
              <w:t>*Тяжелый остеопороз</w:t>
            </w:r>
          </w:p>
        </w:tc>
        <w:tc>
          <w:tcPr>
            <w:tcW w:w="4678" w:type="dxa"/>
          </w:tcPr>
          <w:p w14:paraId="558390E0" w14:textId="77777777" w:rsidR="00565A81" w:rsidRDefault="0023651E">
            <w:pPr>
              <w:pStyle w:val="TableParagraph"/>
              <w:tabs>
                <w:tab w:val="left" w:pos="4400"/>
                <w:tab w:val="left" w:pos="4840"/>
              </w:tabs>
              <w:ind w:leftChars="100" w:left="220" w:rightChars="120" w:right="264" w:firstLineChars="33" w:firstLine="79"/>
              <w:jc w:val="both"/>
              <w:rPr>
                <w:i/>
                <w:sz w:val="24"/>
              </w:rPr>
            </w:pPr>
            <w:r>
              <w:rPr>
                <w:i/>
                <w:sz w:val="24"/>
              </w:rPr>
              <w:t>На</w:t>
            </w:r>
            <w:r>
              <w:rPr>
                <w:i/>
                <w:spacing w:val="-6"/>
                <w:sz w:val="24"/>
              </w:rPr>
              <w:t xml:space="preserve"> </w:t>
            </w:r>
            <w:r>
              <w:rPr>
                <w:i/>
                <w:sz w:val="24"/>
              </w:rPr>
              <w:t>2,5</w:t>
            </w:r>
            <w:r>
              <w:rPr>
                <w:i/>
                <w:spacing w:val="-6"/>
                <w:sz w:val="24"/>
              </w:rPr>
              <w:t xml:space="preserve"> </w:t>
            </w:r>
            <w:r>
              <w:rPr>
                <w:i/>
                <w:sz w:val="24"/>
              </w:rPr>
              <w:t>SD</w:t>
            </w:r>
            <w:r>
              <w:rPr>
                <w:i/>
                <w:spacing w:val="-6"/>
                <w:sz w:val="24"/>
              </w:rPr>
              <w:t xml:space="preserve"> </w:t>
            </w:r>
            <w:r>
              <w:rPr>
                <w:i/>
                <w:sz w:val="24"/>
              </w:rPr>
              <w:t>или</w:t>
            </w:r>
            <w:r>
              <w:rPr>
                <w:i/>
                <w:spacing w:val="-6"/>
                <w:sz w:val="24"/>
              </w:rPr>
              <w:t xml:space="preserve"> </w:t>
            </w:r>
            <w:r>
              <w:rPr>
                <w:i/>
                <w:sz w:val="24"/>
              </w:rPr>
              <w:t>ниже</w:t>
            </w:r>
            <w:r>
              <w:rPr>
                <w:i/>
                <w:spacing w:val="-6"/>
                <w:sz w:val="24"/>
              </w:rPr>
              <w:t xml:space="preserve"> </w:t>
            </w:r>
            <w:r>
              <w:rPr>
                <w:i/>
                <w:sz w:val="24"/>
              </w:rPr>
              <w:t>среднего</w:t>
            </w:r>
            <w:r>
              <w:rPr>
                <w:i/>
                <w:spacing w:val="-6"/>
                <w:sz w:val="24"/>
              </w:rPr>
              <w:t xml:space="preserve"> </w:t>
            </w:r>
            <w:r>
              <w:rPr>
                <w:i/>
                <w:sz w:val="24"/>
              </w:rPr>
              <w:t>значения</w:t>
            </w:r>
            <w:r>
              <w:rPr>
                <w:i/>
                <w:spacing w:val="-6"/>
                <w:sz w:val="24"/>
              </w:rPr>
              <w:t xml:space="preserve"> </w:t>
            </w:r>
            <w:r>
              <w:rPr>
                <w:i/>
                <w:sz w:val="24"/>
              </w:rPr>
              <w:t xml:space="preserve">у молодых представителей здоровой </w:t>
            </w:r>
            <w:r>
              <w:rPr>
                <w:i/>
                <w:spacing w:val="-2"/>
                <w:sz w:val="24"/>
              </w:rPr>
              <w:t>популяции</w:t>
            </w:r>
          </w:p>
        </w:tc>
        <w:tc>
          <w:tcPr>
            <w:tcW w:w="2709" w:type="dxa"/>
          </w:tcPr>
          <w:p w14:paraId="3359C568" w14:textId="77777777" w:rsidR="00565A81" w:rsidRDefault="0023651E">
            <w:pPr>
              <w:pStyle w:val="TableParagraph"/>
              <w:ind w:leftChars="100" w:left="220" w:rightChars="125" w:right="275" w:firstLineChars="33" w:firstLine="79"/>
              <w:jc w:val="both"/>
              <w:rPr>
                <w:i/>
                <w:sz w:val="24"/>
              </w:rPr>
            </w:pPr>
            <w:r>
              <w:rPr>
                <w:i/>
                <w:sz w:val="24"/>
              </w:rPr>
              <w:t>T-критерий</w:t>
            </w:r>
            <w:r>
              <w:rPr>
                <w:i/>
                <w:spacing w:val="-10"/>
                <w:sz w:val="24"/>
              </w:rPr>
              <w:t xml:space="preserve"> </w:t>
            </w:r>
            <w:r>
              <w:rPr>
                <w:i/>
                <w:sz w:val="24"/>
              </w:rPr>
              <w:t>-2,5</w:t>
            </w:r>
            <w:r>
              <w:rPr>
                <w:i/>
                <w:spacing w:val="-10"/>
                <w:sz w:val="24"/>
              </w:rPr>
              <w:t xml:space="preserve"> </w:t>
            </w:r>
            <w:r>
              <w:rPr>
                <w:i/>
                <w:sz w:val="24"/>
              </w:rPr>
              <w:t>и</w:t>
            </w:r>
            <w:r>
              <w:rPr>
                <w:i/>
                <w:spacing w:val="-10"/>
                <w:sz w:val="24"/>
              </w:rPr>
              <w:t xml:space="preserve"> </w:t>
            </w:r>
            <w:r>
              <w:rPr>
                <w:i/>
                <w:sz w:val="24"/>
              </w:rPr>
              <w:t>ниже</w:t>
            </w:r>
            <w:r>
              <w:rPr>
                <w:i/>
                <w:spacing w:val="-10"/>
                <w:sz w:val="24"/>
              </w:rPr>
              <w:t xml:space="preserve"> </w:t>
            </w:r>
            <w:r>
              <w:rPr>
                <w:i/>
                <w:sz w:val="24"/>
              </w:rPr>
              <w:t xml:space="preserve">с наличием одного или более </w:t>
            </w:r>
            <w:r>
              <w:rPr>
                <w:i/>
                <w:sz w:val="24"/>
              </w:rPr>
              <w:lastRenderedPageBreak/>
              <w:t>переломов</w:t>
            </w:r>
          </w:p>
        </w:tc>
      </w:tr>
    </w:tbl>
    <w:p w14:paraId="3D822E54" w14:textId="77777777" w:rsidR="00946CD6" w:rsidRDefault="00946CD6">
      <w:pPr>
        <w:spacing w:line="360" w:lineRule="auto"/>
        <w:ind w:firstLineChars="125" w:firstLine="300"/>
        <w:jc w:val="both"/>
        <w:rPr>
          <w:i/>
          <w:sz w:val="24"/>
        </w:rPr>
      </w:pPr>
    </w:p>
    <w:p w14:paraId="7066F949" w14:textId="77777777" w:rsidR="00946CD6" w:rsidRDefault="00946CD6">
      <w:pPr>
        <w:spacing w:line="360" w:lineRule="auto"/>
        <w:ind w:firstLineChars="125" w:firstLine="300"/>
        <w:jc w:val="both"/>
        <w:rPr>
          <w:i/>
          <w:sz w:val="24"/>
        </w:rPr>
      </w:pPr>
    </w:p>
    <w:p w14:paraId="3CF16730" w14:textId="46381413" w:rsidR="00565A81" w:rsidRDefault="0023651E">
      <w:pPr>
        <w:spacing w:line="360" w:lineRule="auto"/>
        <w:ind w:firstLineChars="125" w:firstLine="300"/>
        <w:jc w:val="both"/>
        <w:rPr>
          <w:i/>
          <w:sz w:val="24"/>
        </w:rPr>
      </w:pPr>
      <w:r>
        <w:rPr>
          <w:i/>
          <w:sz w:val="24"/>
        </w:rPr>
        <w:t>*В настоящее время к тяжелому остеопорозу относится остеопороз с патологическим переломом бедра, тела позвонка или множественными переломами независимо от снижения МПК.</w:t>
      </w:r>
    </w:p>
    <w:p w14:paraId="14107741" w14:textId="6697657E" w:rsidR="00565A81" w:rsidRPr="00FB6603" w:rsidRDefault="0023651E">
      <w:pPr>
        <w:spacing w:line="360" w:lineRule="auto"/>
        <w:ind w:firstLineChars="125" w:firstLine="300"/>
        <w:jc w:val="both"/>
        <w:rPr>
          <w:i/>
          <w:sz w:val="24"/>
        </w:rPr>
      </w:pPr>
      <w:r>
        <w:rPr>
          <w:i/>
          <w:sz w:val="24"/>
        </w:rPr>
        <w:t xml:space="preserve">Скрининг всех женщин, находящихся в периоде постменопаузы, с использованием рентгеноденситометрии поясничного отдела позвоночника и проксимального отдела бедренной кости экономически нецелесообразен, поскольку в 2–10 раз превышает стоимость лечения всех патологических переломов, поэтому единственной разумной стратегией является селективный скрининг в группах риска [84]. Ранее существовал широкий спектр показаний для проведения рентгеновской денситометрии аксиального скелета. Однако в настоящее время ключевые факторы риска переломов сведены в алгоритм FRAX и могут быть оценены через ресурс, доступный в Интернете. Ввиду отсутствия достаточного количества остеоденситометров в </w:t>
      </w:r>
      <w:r w:rsidRPr="000E1655">
        <w:rPr>
          <w:i/>
          <w:color w:val="EE0000"/>
          <w:sz w:val="24"/>
        </w:rPr>
        <w:t>РФ</w:t>
      </w:r>
      <w:r>
        <w:rPr>
          <w:i/>
          <w:sz w:val="24"/>
        </w:rPr>
        <w:t xml:space="preserve">, рентгеноденситометрию поясничного </w:t>
      </w:r>
      <w:r w:rsidRPr="00FB6603">
        <w:rPr>
          <w:i/>
          <w:sz w:val="24"/>
        </w:rPr>
        <w:t xml:space="preserve">отдела позвоночника и проксимального отдела бедренной кости рекомендуется проводить лицам со средней индивидуальной вероятностью перелома (оранжевая зона FRAX </w:t>
      </w:r>
      <w:r w:rsidR="000E1655" w:rsidRPr="00FB6603">
        <w:rPr>
          <w:i/>
          <w:sz w:val="24"/>
        </w:rPr>
        <w:t>р</w:t>
      </w:r>
      <w:r w:rsidRPr="00FB6603">
        <w:rPr>
          <w:i/>
          <w:sz w:val="24"/>
        </w:rPr>
        <w:t>исунок 2), то есть, когда назначение лечения сомнительно. Использование значений МПК в сочетании с клиническими факторами риска улучшает прогнозирование переломов бедренной кости и патологических переломов в целом как у женщин, так и у мужчин [101]. Данная последовательность применения алгоритма FRAX и проведения рентгеноденситометрии была</w:t>
      </w:r>
      <w:r w:rsidRPr="00FB6603">
        <w:rPr>
          <w:i/>
          <w:spacing w:val="10"/>
          <w:sz w:val="24"/>
        </w:rPr>
        <w:t xml:space="preserve"> </w:t>
      </w:r>
      <w:r w:rsidRPr="00FB6603">
        <w:rPr>
          <w:i/>
          <w:sz w:val="24"/>
        </w:rPr>
        <w:t>валидизирована</w:t>
      </w:r>
      <w:r w:rsidRPr="00FB6603">
        <w:rPr>
          <w:i/>
          <w:spacing w:val="12"/>
          <w:sz w:val="24"/>
        </w:rPr>
        <w:t xml:space="preserve"> </w:t>
      </w:r>
      <w:r w:rsidRPr="00FB6603">
        <w:rPr>
          <w:i/>
          <w:sz w:val="24"/>
        </w:rPr>
        <w:t>[24,</w:t>
      </w:r>
      <w:r w:rsidRPr="00FB6603">
        <w:rPr>
          <w:i/>
          <w:spacing w:val="12"/>
          <w:sz w:val="24"/>
        </w:rPr>
        <w:t xml:space="preserve"> </w:t>
      </w:r>
      <w:r w:rsidRPr="00FB6603">
        <w:rPr>
          <w:i/>
          <w:sz w:val="24"/>
        </w:rPr>
        <w:t>120,</w:t>
      </w:r>
      <w:r w:rsidRPr="00FB6603">
        <w:rPr>
          <w:i/>
          <w:spacing w:val="12"/>
          <w:sz w:val="24"/>
        </w:rPr>
        <w:t xml:space="preserve"> </w:t>
      </w:r>
      <w:r w:rsidRPr="00FB6603">
        <w:rPr>
          <w:i/>
          <w:sz w:val="24"/>
        </w:rPr>
        <w:t>122,</w:t>
      </w:r>
      <w:r w:rsidRPr="00FB6603">
        <w:rPr>
          <w:i/>
          <w:spacing w:val="12"/>
          <w:sz w:val="24"/>
        </w:rPr>
        <w:t xml:space="preserve"> </w:t>
      </w:r>
      <w:r w:rsidRPr="00FB6603">
        <w:rPr>
          <w:i/>
          <w:sz w:val="24"/>
        </w:rPr>
        <w:t>126],</w:t>
      </w:r>
      <w:r w:rsidRPr="00FB6603">
        <w:rPr>
          <w:i/>
          <w:spacing w:val="12"/>
          <w:sz w:val="24"/>
        </w:rPr>
        <w:t xml:space="preserve"> </w:t>
      </w:r>
      <w:r w:rsidRPr="00FB6603">
        <w:rPr>
          <w:i/>
          <w:sz w:val="24"/>
        </w:rPr>
        <w:t>а</w:t>
      </w:r>
      <w:r w:rsidRPr="00FB6603">
        <w:rPr>
          <w:i/>
          <w:spacing w:val="12"/>
          <w:sz w:val="24"/>
        </w:rPr>
        <w:t xml:space="preserve"> </w:t>
      </w:r>
      <w:r w:rsidRPr="00FB6603">
        <w:rPr>
          <w:i/>
          <w:sz w:val="24"/>
        </w:rPr>
        <w:t>стратегия</w:t>
      </w:r>
      <w:r w:rsidRPr="00FB6603">
        <w:rPr>
          <w:i/>
          <w:spacing w:val="12"/>
          <w:sz w:val="24"/>
        </w:rPr>
        <w:t xml:space="preserve"> </w:t>
      </w:r>
      <w:r w:rsidRPr="00FB6603">
        <w:rPr>
          <w:i/>
          <w:sz w:val="24"/>
        </w:rPr>
        <w:t>терапевтического</w:t>
      </w:r>
      <w:r w:rsidRPr="00FB6603">
        <w:rPr>
          <w:i/>
          <w:spacing w:val="12"/>
          <w:sz w:val="24"/>
        </w:rPr>
        <w:t xml:space="preserve"> </w:t>
      </w:r>
      <w:r w:rsidRPr="00FB6603">
        <w:rPr>
          <w:i/>
          <w:spacing w:val="-2"/>
          <w:sz w:val="24"/>
        </w:rPr>
        <w:t>вмешательства</w:t>
      </w:r>
    </w:p>
    <w:p w14:paraId="56BBB1C8" w14:textId="77777777" w:rsidR="00565A81" w:rsidRPr="00FB6603" w:rsidRDefault="0023651E">
      <w:pPr>
        <w:spacing w:line="360" w:lineRule="auto"/>
        <w:jc w:val="both"/>
        <w:rPr>
          <w:i/>
          <w:sz w:val="24"/>
        </w:rPr>
      </w:pPr>
      <w:r w:rsidRPr="00FB6603">
        <w:rPr>
          <w:i/>
          <w:sz w:val="24"/>
        </w:rPr>
        <w:t>продемонстрировала</w:t>
      </w:r>
      <w:r w:rsidRPr="00FB6603">
        <w:rPr>
          <w:i/>
          <w:spacing w:val="-6"/>
          <w:sz w:val="24"/>
        </w:rPr>
        <w:t xml:space="preserve"> </w:t>
      </w:r>
      <w:r w:rsidRPr="00FB6603">
        <w:rPr>
          <w:i/>
          <w:sz w:val="24"/>
        </w:rPr>
        <w:t>экономическую</w:t>
      </w:r>
      <w:r w:rsidRPr="00FB6603">
        <w:rPr>
          <w:i/>
          <w:spacing w:val="-5"/>
          <w:sz w:val="24"/>
        </w:rPr>
        <w:t xml:space="preserve"> </w:t>
      </w:r>
      <w:r w:rsidRPr="00FB6603">
        <w:rPr>
          <w:i/>
          <w:sz w:val="24"/>
        </w:rPr>
        <w:t>эффективность</w:t>
      </w:r>
      <w:r w:rsidRPr="00FB6603">
        <w:rPr>
          <w:i/>
          <w:spacing w:val="-5"/>
          <w:sz w:val="24"/>
        </w:rPr>
        <w:t xml:space="preserve"> </w:t>
      </w:r>
      <w:r w:rsidRPr="00FB6603">
        <w:rPr>
          <w:i/>
          <w:sz w:val="24"/>
        </w:rPr>
        <w:t>[127,</w:t>
      </w:r>
      <w:r w:rsidRPr="00FB6603">
        <w:rPr>
          <w:i/>
          <w:spacing w:val="-5"/>
          <w:sz w:val="24"/>
        </w:rPr>
        <w:t xml:space="preserve"> </w:t>
      </w:r>
      <w:r w:rsidRPr="00FB6603">
        <w:rPr>
          <w:i/>
          <w:spacing w:val="-2"/>
          <w:sz w:val="24"/>
        </w:rPr>
        <w:t>128].</w:t>
      </w:r>
    </w:p>
    <w:p w14:paraId="79A03632" w14:textId="6073BF06" w:rsidR="00565A81" w:rsidRPr="00FB6603" w:rsidRDefault="0023651E" w:rsidP="00952D8B">
      <w:pPr>
        <w:pStyle w:val="af1"/>
        <w:numPr>
          <w:ilvl w:val="0"/>
          <w:numId w:val="16"/>
        </w:numPr>
        <w:tabs>
          <w:tab w:val="left" w:pos="861"/>
        </w:tabs>
        <w:spacing w:line="360" w:lineRule="auto"/>
        <w:ind w:left="0" w:right="0" w:firstLineChars="125" w:firstLine="301"/>
        <w:rPr>
          <w:sz w:val="24"/>
        </w:rPr>
      </w:pPr>
      <w:r w:rsidRPr="00FB6603">
        <w:rPr>
          <w:b/>
          <w:sz w:val="24"/>
        </w:rPr>
        <w:t xml:space="preserve">Рекомендуется </w:t>
      </w:r>
      <w:r w:rsidRPr="00FB6603">
        <w:rPr>
          <w:sz w:val="24"/>
        </w:rPr>
        <w:t>устанавливать диагноз остеопороз и назначать терапию при снижении МПК на 2,5 и более стандартных отклонения по Т-критерию в шейке бедренной кости и/или в целом в проксимальном отделе бедренной кости и/или в поясничных позвонках (L1-L4, L2-L4), измеренной двухэнергетической рентгеноденситометрией</w:t>
      </w:r>
      <w:r w:rsidRPr="00FB6603">
        <w:rPr>
          <w:spacing w:val="-11"/>
          <w:sz w:val="24"/>
        </w:rPr>
        <w:t xml:space="preserve"> </w:t>
      </w:r>
      <w:r w:rsidRPr="00FB6603">
        <w:rPr>
          <w:sz w:val="24"/>
        </w:rPr>
        <w:t>(DXA)</w:t>
      </w:r>
      <w:r w:rsidRPr="00FB6603">
        <w:rPr>
          <w:spacing w:val="-11"/>
          <w:sz w:val="24"/>
        </w:rPr>
        <w:t xml:space="preserve"> </w:t>
      </w:r>
      <w:r w:rsidRPr="00FB6603">
        <w:rPr>
          <w:sz w:val="24"/>
        </w:rPr>
        <w:t>у</w:t>
      </w:r>
      <w:r w:rsidRPr="00FB6603">
        <w:rPr>
          <w:spacing w:val="-11"/>
          <w:sz w:val="24"/>
        </w:rPr>
        <w:t xml:space="preserve"> </w:t>
      </w:r>
      <w:r w:rsidRPr="00FB6603">
        <w:rPr>
          <w:sz w:val="24"/>
        </w:rPr>
        <w:t>женщин</w:t>
      </w:r>
      <w:r w:rsidRPr="00FB6603">
        <w:rPr>
          <w:spacing w:val="-11"/>
          <w:sz w:val="24"/>
        </w:rPr>
        <w:t xml:space="preserve"> </w:t>
      </w:r>
      <w:r w:rsidRPr="00FB6603">
        <w:rPr>
          <w:sz w:val="24"/>
        </w:rPr>
        <w:t>в</w:t>
      </w:r>
      <w:r w:rsidRPr="00FB6603">
        <w:rPr>
          <w:spacing w:val="-11"/>
          <w:sz w:val="24"/>
        </w:rPr>
        <w:t xml:space="preserve"> </w:t>
      </w:r>
      <w:r w:rsidRPr="00FB6603">
        <w:rPr>
          <w:sz w:val="24"/>
        </w:rPr>
        <w:t>постменопаузе</w:t>
      </w:r>
      <w:r w:rsidRPr="00FB6603">
        <w:rPr>
          <w:spacing w:val="-11"/>
          <w:sz w:val="24"/>
        </w:rPr>
        <w:t xml:space="preserve"> </w:t>
      </w:r>
      <w:r w:rsidRPr="00FB6603">
        <w:rPr>
          <w:sz w:val="24"/>
        </w:rPr>
        <w:t>и</w:t>
      </w:r>
      <w:r w:rsidRPr="00FB6603">
        <w:rPr>
          <w:spacing w:val="-11"/>
          <w:sz w:val="24"/>
        </w:rPr>
        <w:t xml:space="preserve"> </w:t>
      </w:r>
      <w:r w:rsidRPr="00FB6603">
        <w:rPr>
          <w:sz w:val="24"/>
        </w:rPr>
        <w:t>мужчин</w:t>
      </w:r>
      <w:r w:rsidRPr="00FB6603">
        <w:rPr>
          <w:spacing w:val="-11"/>
          <w:sz w:val="24"/>
        </w:rPr>
        <w:t xml:space="preserve"> </w:t>
      </w:r>
      <w:r w:rsidRPr="00FB6603">
        <w:rPr>
          <w:sz w:val="24"/>
        </w:rPr>
        <w:t>старше</w:t>
      </w:r>
      <w:r w:rsidRPr="00FB6603">
        <w:rPr>
          <w:spacing w:val="-11"/>
          <w:sz w:val="24"/>
        </w:rPr>
        <w:t xml:space="preserve"> </w:t>
      </w:r>
      <w:r w:rsidRPr="00FB6603">
        <w:rPr>
          <w:sz w:val="24"/>
        </w:rPr>
        <w:t>50</w:t>
      </w:r>
      <w:r w:rsidRPr="00FB6603">
        <w:rPr>
          <w:spacing w:val="-11"/>
          <w:sz w:val="24"/>
        </w:rPr>
        <w:t xml:space="preserve"> </w:t>
      </w:r>
      <w:r w:rsidRPr="00FB6603">
        <w:rPr>
          <w:sz w:val="24"/>
        </w:rPr>
        <w:t>лет (</w:t>
      </w:r>
      <w:r w:rsidR="00A06A63" w:rsidRPr="00FB6603">
        <w:rPr>
          <w:sz w:val="24"/>
        </w:rPr>
        <w:t xml:space="preserve">глава 2 </w:t>
      </w:r>
      <w:r w:rsidRPr="00FB6603">
        <w:rPr>
          <w:sz w:val="24"/>
        </w:rPr>
        <w:t>Приложени</w:t>
      </w:r>
      <w:r w:rsidR="00A06A63" w:rsidRPr="00FB6603">
        <w:rPr>
          <w:sz w:val="24"/>
        </w:rPr>
        <w:t>я</w:t>
      </w:r>
      <w:r w:rsidRPr="00FB6603">
        <w:rPr>
          <w:sz w:val="24"/>
        </w:rPr>
        <w:t xml:space="preserve"> Б</w:t>
      </w:r>
      <w:r w:rsidR="00A06A63" w:rsidRPr="00FB6603">
        <w:rPr>
          <w:sz w:val="24"/>
        </w:rPr>
        <w:t xml:space="preserve"> </w:t>
      </w:r>
      <w:r w:rsidRPr="00FB6603">
        <w:rPr>
          <w:sz w:val="24"/>
        </w:rPr>
        <w:t>) [1–3, 5, 113, 132–139].</w:t>
      </w:r>
    </w:p>
    <w:p w14:paraId="124C15A0" w14:textId="77777777" w:rsidR="00565A81" w:rsidRDefault="0023651E">
      <w:pPr>
        <w:pStyle w:val="3"/>
        <w:spacing w:line="360" w:lineRule="auto"/>
        <w:ind w:left="0" w:firstLineChars="125" w:firstLine="301"/>
        <w:rPr>
          <w:i/>
          <w:szCs w:val="22"/>
        </w:rPr>
      </w:pPr>
      <w:r>
        <w:rPr>
          <w:i/>
          <w:szCs w:val="22"/>
        </w:rPr>
        <w:t>Уровень убедительности рекомендаций В (уровень достоверности доказательств – 2).</w:t>
      </w:r>
    </w:p>
    <w:p w14:paraId="0BE65F8A" w14:textId="77777777" w:rsidR="00565A81" w:rsidRDefault="0023651E">
      <w:pPr>
        <w:spacing w:line="360" w:lineRule="auto"/>
        <w:ind w:firstLineChars="125" w:firstLine="300"/>
        <w:jc w:val="both"/>
        <w:rPr>
          <w:sz w:val="24"/>
        </w:rPr>
      </w:pPr>
      <w:r>
        <w:rPr>
          <w:i/>
          <w:sz w:val="24"/>
        </w:rPr>
        <w:t>Комментарии: Основными показателями минерализации костной ткани при обследовании методом DXA являются [131, 139–141]</w:t>
      </w:r>
      <w:r>
        <w:rPr>
          <w:sz w:val="24"/>
        </w:rPr>
        <w:t>:</w:t>
      </w:r>
    </w:p>
    <w:p w14:paraId="1FEBDE64" w14:textId="77777777" w:rsidR="00565A81" w:rsidRDefault="0023651E" w:rsidP="00952D8B">
      <w:pPr>
        <w:pStyle w:val="af1"/>
        <w:numPr>
          <w:ilvl w:val="0"/>
          <w:numId w:val="17"/>
        </w:numPr>
        <w:tabs>
          <w:tab w:val="left" w:pos="660"/>
        </w:tabs>
        <w:spacing w:line="360" w:lineRule="auto"/>
        <w:ind w:left="0" w:right="0" w:firstLineChars="125" w:firstLine="300"/>
        <w:rPr>
          <w:i/>
          <w:sz w:val="24"/>
        </w:rPr>
      </w:pPr>
      <w:r>
        <w:rPr>
          <w:i/>
          <w:sz w:val="24"/>
        </w:rPr>
        <w:lastRenderedPageBreak/>
        <w:t>Костный минеральный компонент (bone mineral content, BMC) –количество минерализованной ткани (г) при сканировании костей, определяется длиной сканирующего пути (г/cм);</w:t>
      </w:r>
    </w:p>
    <w:p w14:paraId="36BF7114" w14:textId="77777777" w:rsidR="00565A81" w:rsidRDefault="0023651E" w:rsidP="00952D8B">
      <w:pPr>
        <w:pStyle w:val="af1"/>
        <w:numPr>
          <w:ilvl w:val="0"/>
          <w:numId w:val="17"/>
        </w:numPr>
        <w:tabs>
          <w:tab w:val="left" w:pos="660"/>
        </w:tabs>
        <w:spacing w:line="360" w:lineRule="auto"/>
        <w:ind w:left="0" w:right="0" w:firstLineChars="125" w:firstLine="300"/>
        <w:rPr>
          <w:i/>
          <w:sz w:val="24"/>
        </w:rPr>
      </w:pPr>
      <w:r>
        <w:rPr>
          <w:i/>
          <w:sz w:val="24"/>
        </w:rPr>
        <w:t>МПК (или bone mineral density, BMD) – оценивается количество минерализованной костной ткани в сканируемой площади (г/cм</w:t>
      </w:r>
      <w:r>
        <w:rPr>
          <w:i/>
          <w:sz w:val="24"/>
          <w:vertAlign w:val="superscript"/>
        </w:rPr>
        <w:t>2</w:t>
      </w:r>
      <w:r>
        <w:rPr>
          <w:i/>
          <w:sz w:val="24"/>
        </w:rPr>
        <w:t>).</w:t>
      </w:r>
    </w:p>
    <w:p w14:paraId="6961E26E" w14:textId="77777777" w:rsidR="00565A81" w:rsidRPr="00FB6603" w:rsidRDefault="0023651E">
      <w:pPr>
        <w:spacing w:line="360" w:lineRule="auto"/>
        <w:ind w:firstLineChars="125" w:firstLine="300"/>
        <w:jc w:val="both"/>
        <w:rPr>
          <w:sz w:val="24"/>
        </w:rPr>
      </w:pPr>
      <w:r>
        <w:rPr>
          <w:i/>
          <w:sz w:val="24"/>
        </w:rPr>
        <w:t xml:space="preserve">В современной клинической практике индивидуальная МПК сравнивается с референсной базой данных. Из-за разницы в методах измерения МПК в зависимости от различий в диагностическом оборудовании, наиболее приемлемым методом оценки МПК является </w:t>
      </w:r>
      <w:r w:rsidRPr="00FB6603">
        <w:rPr>
          <w:i/>
          <w:sz w:val="24"/>
        </w:rPr>
        <w:t>использование Т- и Z- критериев [132]</w:t>
      </w:r>
      <w:r w:rsidRPr="00FB6603">
        <w:rPr>
          <w:sz w:val="24"/>
        </w:rPr>
        <w:t>.</w:t>
      </w:r>
    </w:p>
    <w:p w14:paraId="6B3891D1" w14:textId="383C5584" w:rsidR="00565A81" w:rsidRPr="00FB6603" w:rsidRDefault="0023651E" w:rsidP="00952D8B">
      <w:pPr>
        <w:pStyle w:val="af1"/>
        <w:numPr>
          <w:ilvl w:val="0"/>
          <w:numId w:val="17"/>
        </w:numPr>
        <w:spacing w:line="360" w:lineRule="auto"/>
        <w:ind w:left="0" w:right="0" w:firstLineChars="125" w:firstLine="300"/>
        <w:rPr>
          <w:i/>
          <w:sz w:val="24"/>
        </w:rPr>
      </w:pPr>
      <w:r w:rsidRPr="00FB6603">
        <w:rPr>
          <w:i/>
          <w:sz w:val="24"/>
        </w:rPr>
        <w:t>Т-критерий отражает отклонение выше или ниже среднего показателя от пика костной</w:t>
      </w:r>
      <w:r w:rsidRPr="00FB6603">
        <w:rPr>
          <w:i/>
          <w:spacing w:val="-2"/>
          <w:sz w:val="24"/>
        </w:rPr>
        <w:t xml:space="preserve"> </w:t>
      </w:r>
      <w:r w:rsidRPr="00FB6603">
        <w:rPr>
          <w:i/>
          <w:sz w:val="24"/>
        </w:rPr>
        <w:t>массы</w:t>
      </w:r>
      <w:r w:rsidRPr="00FB6603">
        <w:rPr>
          <w:i/>
          <w:spacing w:val="-2"/>
          <w:sz w:val="24"/>
        </w:rPr>
        <w:t xml:space="preserve"> </w:t>
      </w:r>
      <w:r w:rsidRPr="00FB6603">
        <w:rPr>
          <w:i/>
          <w:sz w:val="24"/>
        </w:rPr>
        <w:t>молодых</w:t>
      </w:r>
      <w:r w:rsidRPr="00FB6603">
        <w:rPr>
          <w:i/>
          <w:spacing w:val="-2"/>
          <w:sz w:val="24"/>
        </w:rPr>
        <w:t xml:space="preserve"> </w:t>
      </w:r>
      <w:r w:rsidRPr="00FB6603">
        <w:rPr>
          <w:i/>
          <w:sz w:val="24"/>
        </w:rPr>
        <w:t>женщин</w:t>
      </w:r>
      <w:r w:rsidRPr="00FB6603">
        <w:rPr>
          <w:i/>
          <w:spacing w:val="-2"/>
          <w:sz w:val="24"/>
        </w:rPr>
        <w:t xml:space="preserve"> </w:t>
      </w:r>
      <w:r w:rsidRPr="00FB6603">
        <w:rPr>
          <w:i/>
          <w:sz w:val="24"/>
        </w:rPr>
        <w:t>в</w:t>
      </w:r>
      <w:r w:rsidRPr="00FB6603">
        <w:rPr>
          <w:i/>
          <w:spacing w:val="-2"/>
          <w:sz w:val="24"/>
        </w:rPr>
        <w:t xml:space="preserve"> </w:t>
      </w:r>
      <w:r w:rsidRPr="00FB6603">
        <w:rPr>
          <w:i/>
          <w:sz w:val="24"/>
        </w:rPr>
        <w:t>возрасте</w:t>
      </w:r>
      <w:r w:rsidRPr="00FB6603">
        <w:rPr>
          <w:i/>
          <w:spacing w:val="-2"/>
          <w:sz w:val="24"/>
        </w:rPr>
        <w:t xml:space="preserve"> </w:t>
      </w:r>
      <w:r w:rsidRPr="00FB6603">
        <w:rPr>
          <w:i/>
          <w:sz w:val="24"/>
        </w:rPr>
        <w:t>20–29</w:t>
      </w:r>
      <w:r w:rsidRPr="00FB6603">
        <w:rPr>
          <w:i/>
          <w:spacing w:val="-2"/>
          <w:sz w:val="24"/>
        </w:rPr>
        <w:t xml:space="preserve"> </w:t>
      </w:r>
      <w:r w:rsidRPr="00FB6603">
        <w:rPr>
          <w:i/>
          <w:sz w:val="24"/>
        </w:rPr>
        <w:t>лет и</w:t>
      </w:r>
      <w:r w:rsidRPr="00FB6603">
        <w:rPr>
          <w:i/>
          <w:spacing w:val="-2"/>
          <w:sz w:val="24"/>
        </w:rPr>
        <w:t xml:space="preserve"> </w:t>
      </w:r>
      <w:r w:rsidRPr="00FB6603">
        <w:rPr>
          <w:i/>
          <w:sz w:val="24"/>
        </w:rPr>
        <w:t>используется</w:t>
      </w:r>
      <w:r w:rsidRPr="00FB6603">
        <w:rPr>
          <w:i/>
          <w:spacing w:val="-2"/>
          <w:sz w:val="24"/>
        </w:rPr>
        <w:t xml:space="preserve"> </w:t>
      </w:r>
      <w:r w:rsidRPr="00FB6603">
        <w:rPr>
          <w:i/>
          <w:sz w:val="24"/>
        </w:rPr>
        <w:t>для</w:t>
      </w:r>
      <w:r w:rsidRPr="00FB6603">
        <w:rPr>
          <w:i/>
          <w:spacing w:val="-2"/>
          <w:sz w:val="24"/>
        </w:rPr>
        <w:t xml:space="preserve"> </w:t>
      </w:r>
      <w:r w:rsidRPr="00FB6603">
        <w:rPr>
          <w:i/>
          <w:sz w:val="24"/>
        </w:rPr>
        <w:t>женщин в</w:t>
      </w:r>
      <w:r w:rsidRPr="00FB6603">
        <w:rPr>
          <w:i/>
          <w:spacing w:val="-3"/>
          <w:sz w:val="24"/>
        </w:rPr>
        <w:t xml:space="preserve"> </w:t>
      </w:r>
      <w:r w:rsidRPr="00FB6603">
        <w:rPr>
          <w:i/>
          <w:sz w:val="24"/>
        </w:rPr>
        <w:t>постменопаузе</w:t>
      </w:r>
      <w:r w:rsidRPr="00FB6603">
        <w:rPr>
          <w:i/>
          <w:spacing w:val="-3"/>
          <w:sz w:val="24"/>
        </w:rPr>
        <w:t xml:space="preserve"> </w:t>
      </w:r>
      <w:r w:rsidRPr="00FB6603">
        <w:rPr>
          <w:i/>
          <w:sz w:val="24"/>
        </w:rPr>
        <w:t>и</w:t>
      </w:r>
      <w:r w:rsidRPr="00FB6603">
        <w:rPr>
          <w:i/>
          <w:spacing w:val="-3"/>
          <w:sz w:val="24"/>
        </w:rPr>
        <w:t xml:space="preserve"> </w:t>
      </w:r>
      <w:r w:rsidRPr="00FB6603">
        <w:rPr>
          <w:i/>
          <w:sz w:val="24"/>
        </w:rPr>
        <w:t>мужчин</w:t>
      </w:r>
      <w:r w:rsidRPr="00FB6603">
        <w:rPr>
          <w:i/>
          <w:spacing w:val="-3"/>
          <w:sz w:val="24"/>
        </w:rPr>
        <w:t xml:space="preserve"> </w:t>
      </w:r>
      <w:r w:rsidRPr="00FB6603">
        <w:rPr>
          <w:i/>
          <w:sz w:val="24"/>
        </w:rPr>
        <w:t>старше</w:t>
      </w:r>
      <w:r w:rsidRPr="00FB6603">
        <w:rPr>
          <w:i/>
          <w:spacing w:val="-3"/>
          <w:sz w:val="24"/>
        </w:rPr>
        <w:t xml:space="preserve"> </w:t>
      </w:r>
      <w:r w:rsidRPr="00FB6603">
        <w:rPr>
          <w:i/>
          <w:sz w:val="24"/>
        </w:rPr>
        <w:t>50</w:t>
      </w:r>
      <w:r w:rsidRPr="00FB6603">
        <w:rPr>
          <w:i/>
          <w:spacing w:val="-3"/>
          <w:sz w:val="24"/>
        </w:rPr>
        <w:t xml:space="preserve"> </w:t>
      </w:r>
      <w:r w:rsidRPr="00FB6603">
        <w:rPr>
          <w:i/>
          <w:sz w:val="24"/>
        </w:rPr>
        <w:t>лет.</w:t>
      </w:r>
      <w:r w:rsidRPr="00FB6603">
        <w:rPr>
          <w:i/>
          <w:spacing w:val="-3"/>
          <w:sz w:val="24"/>
        </w:rPr>
        <w:t xml:space="preserve"> </w:t>
      </w:r>
      <w:r w:rsidRPr="00FB6603">
        <w:rPr>
          <w:i/>
          <w:sz w:val="24"/>
        </w:rPr>
        <w:t>Он</w:t>
      </w:r>
      <w:r w:rsidRPr="00FB6603">
        <w:rPr>
          <w:i/>
          <w:spacing w:val="-3"/>
          <w:sz w:val="24"/>
        </w:rPr>
        <w:t xml:space="preserve"> </w:t>
      </w:r>
      <w:r w:rsidRPr="00FB6603">
        <w:rPr>
          <w:i/>
          <w:sz w:val="24"/>
        </w:rPr>
        <w:t>лежит</w:t>
      </w:r>
      <w:r w:rsidRPr="00FB6603">
        <w:rPr>
          <w:i/>
          <w:spacing w:val="-3"/>
          <w:sz w:val="24"/>
        </w:rPr>
        <w:t xml:space="preserve"> </w:t>
      </w:r>
      <w:r w:rsidRPr="00FB6603">
        <w:rPr>
          <w:i/>
          <w:sz w:val="24"/>
        </w:rPr>
        <w:t>в</w:t>
      </w:r>
      <w:r w:rsidRPr="00FB6603">
        <w:rPr>
          <w:i/>
          <w:spacing w:val="-3"/>
          <w:sz w:val="24"/>
        </w:rPr>
        <w:t xml:space="preserve"> </w:t>
      </w:r>
      <w:r w:rsidRPr="00FB6603">
        <w:rPr>
          <w:i/>
          <w:sz w:val="24"/>
        </w:rPr>
        <w:t>основе</w:t>
      </w:r>
      <w:r w:rsidRPr="00FB6603">
        <w:rPr>
          <w:i/>
          <w:spacing w:val="-3"/>
          <w:sz w:val="24"/>
        </w:rPr>
        <w:t xml:space="preserve"> </w:t>
      </w:r>
      <w:r w:rsidRPr="00FB6603">
        <w:rPr>
          <w:i/>
          <w:sz w:val="24"/>
        </w:rPr>
        <w:t>классификации</w:t>
      </w:r>
      <w:r w:rsidRPr="00FB6603">
        <w:rPr>
          <w:i/>
          <w:spacing w:val="-3"/>
          <w:sz w:val="24"/>
        </w:rPr>
        <w:t xml:space="preserve"> </w:t>
      </w:r>
      <w:r w:rsidRPr="00FB6603">
        <w:rPr>
          <w:i/>
          <w:sz w:val="24"/>
        </w:rPr>
        <w:t>ВОЗ (1994 г., уточнена в 2013 г.) [134] (</w:t>
      </w:r>
      <w:r w:rsidR="00786F65" w:rsidRPr="00FB6603">
        <w:rPr>
          <w:i/>
          <w:sz w:val="24"/>
        </w:rPr>
        <w:t>т</w:t>
      </w:r>
      <w:r w:rsidRPr="00FB6603">
        <w:rPr>
          <w:i/>
          <w:sz w:val="24"/>
        </w:rPr>
        <w:t>аблица 5).</w:t>
      </w:r>
    </w:p>
    <w:p w14:paraId="743EE26D" w14:textId="77777777" w:rsidR="00565A81" w:rsidRPr="00FB6603" w:rsidRDefault="0023651E" w:rsidP="00952D8B">
      <w:pPr>
        <w:pStyle w:val="af1"/>
        <w:numPr>
          <w:ilvl w:val="0"/>
          <w:numId w:val="17"/>
        </w:numPr>
        <w:spacing w:line="360" w:lineRule="auto"/>
        <w:ind w:left="0" w:right="0" w:firstLineChars="125" w:firstLine="300"/>
        <w:rPr>
          <w:i/>
          <w:sz w:val="24"/>
        </w:rPr>
      </w:pPr>
      <w:r w:rsidRPr="00FB6603">
        <w:rPr>
          <w:i/>
          <w:sz w:val="24"/>
        </w:rPr>
        <w:t>Z-критерий</w:t>
      </w:r>
      <w:r w:rsidRPr="00FB6603">
        <w:rPr>
          <w:i/>
          <w:spacing w:val="-14"/>
          <w:sz w:val="24"/>
        </w:rPr>
        <w:t xml:space="preserve"> </w:t>
      </w:r>
      <w:r w:rsidRPr="00FB6603">
        <w:rPr>
          <w:i/>
          <w:sz w:val="24"/>
        </w:rPr>
        <w:t>представляет</w:t>
      </w:r>
      <w:r w:rsidRPr="00FB6603">
        <w:rPr>
          <w:i/>
          <w:spacing w:val="-14"/>
          <w:sz w:val="24"/>
        </w:rPr>
        <w:t xml:space="preserve"> </w:t>
      </w:r>
      <w:r w:rsidRPr="00FB6603">
        <w:rPr>
          <w:i/>
          <w:sz w:val="24"/>
        </w:rPr>
        <w:t>собой</w:t>
      </w:r>
      <w:r w:rsidRPr="00FB6603">
        <w:rPr>
          <w:i/>
          <w:spacing w:val="-14"/>
          <w:sz w:val="24"/>
        </w:rPr>
        <w:t xml:space="preserve"> </w:t>
      </w:r>
      <w:r w:rsidRPr="00FB6603">
        <w:rPr>
          <w:i/>
          <w:sz w:val="24"/>
        </w:rPr>
        <w:t>стандартное</w:t>
      </w:r>
      <w:r w:rsidRPr="00FB6603">
        <w:rPr>
          <w:i/>
          <w:spacing w:val="-14"/>
          <w:sz w:val="24"/>
        </w:rPr>
        <w:t xml:space="preserve"> </w:t>
      </w:r>
      <w:r w:rsidRPr="00FB6603">
        <w:rPr>
          <w:i/>
          <w:sz w:val="24"/>
        </w:rPr>
        <w:t>отклонение</w:t>
      </w:r>
      <w:r w:rsidRPr="00FB6603">
        <w:rPr>
          <w:i/>
          <w:spacing w:val="-14"/>
          <w:sz w:val="24"/>
        </w:rPr>
        <w:t xml:space="preserve"> </w:t>
      </w:r>
      <w:r w:rsidRPr="00FB6603">
        <w:rPr>
          <w:i/>
          <w:sz w:val="24"/>
        </w:rPr>
        <w:t>выше</w:t>
      </w:r>
      <w:r w:rsidRPr="00FB6603">
        <w:rPr>
          <w:i/>
          <w:spacing w:val="-14"/>
          <w:sz w:val="24"/>
        </w:rPr>
        <w:t xml:space="preserve"> </w:t>
      </w:r>
      <w:r w:rsidRPr="00FB6603">
        <w:rPr>
          <w:i/>
          <w:sz w:val="24"/>
        </w:rPr>
        <w:t>или</w:t>
      </w:r>
      <w:r w:rsidRPr="00FB6603">
        <w:rPr>
          <w:i/>
          <w:spacing w:val="-14"/>
          <w:sz w:val="24"/>
        </w:rPr>
        <w:t xml:space="preserve"> </w:t>
      </w:r>
      <w:r w:rsidRPr="00FB6603">
        <w:rPr>
          <w:i/>
          <w:sz w:val="24"/>
        </w:rPr>
        <w:t>ниже</w:t>
      </w:r>
      <w:r w:rsidRPr="00FB6603">
        <w:rPr>
          <w:i/>
          <w:spacing w:val="-14"/>
          <w:sz w:val="24"/>
        </w:rPr>
        <w:t xml:space="preserve"> </w:t>
      </w:r>
      <w:r w:rsidRPr="00FB6603">
        <w:rPr>
          <w:i/>
          <w:sz w:val="24"/>
        </w:rPr>
        <w:t>среднего показателя МПК у здоровых мужчин и женщин аналогичного возраста.</w:t>
      </w:r>
    </w:p>
    <w:p w14:paraId="2B817832" w14:textId="77777777" w:rsidR="00565A81" w:rsidRDefault="0023651E">
      <w:pPr>
        <w:spacing w:line="360" w:lineRule="auto"/>
        <w:ind w:firstLineChars="125" w:firstLine="300"/>
        <w:jc w:val="both"/>
        <w:rPr>
          <w:sz w:val="24"/>
        </w:rPr>
      </w:pPr>
      <w:r w:rsidRPr="00FB6603">
        <w:rPr>
          <w:i/>
          <w:sz w:val="24"/>
        </w:rPr>
        <w:t>У женщин до менопаузы, мужчин моложе 50 лет и детей диагностическая классификация по Т-критерию не применяется. В этих группах диагностика остеопороза не должна проводиться лишь на основании денситометрических критериев. Международное</w:t>
      </w:r>
      <w:r w:rsidRPr="00FB6603">
        <w:rPr>
          <w:i/>
          <w:spacing w:val="-9"/>
          <w:sz w:val="24"/>
        </w:rPr>
        <w:t xml:space="preserve"> </w:t>
      </w:r>
      <w:r w:rsidRPr="00FB6603">
        <w:rPr>
          <w:i/>
          <w:sz w:val="24"/>
        </w:rPr>
        <w:t>общество</w:t>
      </w:r>
      <w:r w:rsidRPr="00FB6603">
        <w:rPr>
          <w:i/>
          <w:spacing w:val="-9"/>
          <w:sz w:val="24"/>
        </w:rPr>
        <w:t xml:space="preserve"> </w:t>
      </w:r>
      <w:r w:rsidRPr="00FB6603">
        <w:rPr>
          <w:i/>
          <w:sz w:val="24"/>
        </w:rPr>
        <w:t>по</w:t>
      </w:r>
      <w:r w:rsidRPr="00FB6603">
        <w:rPr>
          <w:i/>
          <w:spacing w:val="-9"/>
          <w:sz w:val="24"/>
        </w:rPr>
        <w:t xml:space="preserve"> </w:t>
      </w:r>
      <w:r w:rsidRPr="00FB6603">
        <w:rPr>
          <w:i/>
          <w:sz w:val="24"/>
        </w:rPr>
        <w:t>клинической</w:t>
      </w:r>
      <w:r w:rsidRPr="00FB6603">
        <w:rPr>
          <w:i/>
          <w:spacing w:val="-9"/>
          <w:sz w:val="24"/>
        </w:rPr>
        <w:t xml:space="preserve"> </w:t>
      </w:r>
      <w:r w:rsidRPr="00FB6603">
        <w:rPr>
          <w:i/>
          <w:sz w:val="24"/>
        </w:rPr>
        <w:t>денситометрии</w:t>
      </w:r>
      <w:r w:rsidRPr="00FB6603">
        <w:rPr>
          <w:i/>
          <w:spacing w:val="-9"/>
          <w:sz w:val="24"/>
        </w:rPr>
        <w:t xml:space="preserve"> </w:t>
      </w:r>
      <w:r w:rsidRPr="00FB6603">
        <w:rPr>
          <w:i/>
          <w:sz w:val="24"/>
        </w:rPr>
        <w:t>(ISCD</w:t>
      </w:r>
      <w:r>
        <w:rPr>
          <w:i/>
          <w:sz w:val="24"/>
        </w:rPr>
        <w:t>)</w:t>
      </w:r>
      <w:r>
        <w:rPr>
          <w:i/>
          <w:spacing w:val="-9"/>
          <w:sz w:val="24"/>
        </w:rPr>
        <w:t xml:space="preserve"> </w:t>
      </w:r>
      <w:r>
        <w:rPr>
          <w:i/>
          <w:sz w:val="24"/>
        </w:rPr>
        <w:t>рекомендует</w:t>
      </w:r>
      <w:r>
        <w:rPr>
          <w:i/>
          <w:spacing w:val="-9"/>
          <w:sz w:val="24"/>
        </w:rPr>
        <w:t xml:space="preserve"> </w:t>
      </w:r>
      <w:r>
        <w:rPr>
          <w:i/>
          <w:sz w:val="24"/>
        </w:rPr>
        <w:t>вместо</w:t>
      </w:r>
      <w:r>
        <w:rPr>
          <w:i/>
          <w:spacing w:val="-9"/>
          <w:sz w:val="24"/>
        </w:rPr>
        <w:t xml:space="preserve"> </w:t>
      </w:r>
      <w:r>
        <w:rPr>
          <w:i/>
          <w:sz w:val="24"/>
        </w:rPr>
        <w:t>T- критерия использовать скорректированные по этническому и расовому признаку Z- критерий, при значениях которого «- 2,0» и ниже следует давать определение «низкая МПК для хронологического возраста» или «ниже ожидаемых по возрасту значений», а выше «- 2,0» – «в пределах ожидаемых по возрасту значений» [139, 141]</w:t>
      </w:r>
      <w:r>
        <w:rPr>
          <w:sz w:val="24"/>
        </w:rPr>
        <w:t>.</w:t>
      </w:r>
    </w:p>
    <w:p w14:paraId="20ECCEBD" w14:textId="77777777" w:rsidR="00565A81" w:rsidRDefault="0023651E">
      <w:pPr>
        <w:spacing w:line="360" w:lineRule="auto"/>
        <w:ind w:firstLineChars="125" w:firstLine="300"/>
        <w:jc w:val="both"/>
        <w:rPr>
          <w:i/>
          <w:sz w:val="24"/>
        </w:rPr>
      </w:pPr>
      <w:r>
        <w:rPr>
          <w:i/>
          <w:sz w:val="24"/>
        </w:rPr>
        <w:t>Показатели рентгеноденситометрии служили критерием включения в подавляющее большинство клинических исследований эффективности препаратов для лечения остеопороза, и именно в этих популяциях продемонстрирована противопереломная эффективность терапии на фоне улучшения МПК, поэтому при выявленном</w:t>
      </w:r>
      <w:r>
        <w:rPr>
          <w:i/>
          <w:spacing w:val="-1"/>
          <w:sz w:val="24"/>
        </w:rPr>
        <w:t xml:space="preserve"> </w:t>
      </w:r>
      <w:r>
        <w:rPr>
          <w:i/>
          <w:sz w:val="24"/>
        </w:rPr>
        <w:t>снижении</w:t>
      </w:r>
      <w:r>
        <w:rPr>
          <w:i/>
          <w:spacing w:val="-1"/>
          <w:sz w:val="24"/>
        </w:rPr>
        <w:t xml:space="preserve"> </w:t>
      </w:r>
      <w:r>
        <w:rPr>
          <w:i/>
          <w:sz w:val="24"/>
        </w:rPr>
        <w:t>МПК,</w:t>
      </w:r>
      <w:r>
        <w:rPr>
          <w:i/>
          <w:spacing w:val="-1"/>
          <w:sz w:val="24"/>
        </w:rPr>
        <w:t xml:space="preserve"> </w:t>
      </w:r>
      <w:r>
        <w:rPr>
          <w:i/>
          <w:sz w:val="24"/>
        </w:rPr>
        <w:t>соответствующему</w:t>
      </w:r>
      <w:r>
        <w:rPr>
          <w:i/>
          <w:spacing w:val="-1"/>
          <w:sz w:val="24"/>
        </w:rPr>
        <w:t xml:space="preserve"> </w:t>
      </w:r>
      <w:r>
        <w:rPr>
          <w:i/>
          <w:sz w:val="24"/>
        </w:rPr>
        <w:t>остеопорозу,</w:t>
      </w:r>
      <w:r>
        <w:rPr>
          <w:i/>
          <w:spacing w:val="-1"/>
          <w:sz w:val="24"/>
        </w:rPr>
        <w:t xml:space="preserve"> </w:t>
      </w:r>
      <w:r>
        <w:rPr>
          <w:i/>
          <w:sz w:val="24"/>
        </w:rPr>
        <w:t>оправдано</w:t>
      </w:r>
      <w:r>
        <w:rPr>
          <w:i/>
          <w:spacing w:val="-1"/>
          <w:sz w:val="24"/>
        </w:rPr>
        <w:t xml:space="preserve"> </w:t>
      </w:r>
      <w:r>
        <w:rPr>
          <w:i/>
          <w:sz w:val="24"/>
        </w:rPr>
        <w:t>рекомендовать существующую терапию.</w:t>
      </w:r>
    </w:p>
    <w:p w14:paraId="37C3E175" w14:textId="77777777" w:rsidR="00565A81" w:rsidRDefault="0023651E" w:rsidP="00952D8B">
      <w:pPr>
        <w:pStyle w:val="af1"/>
        <w:numPr>
          <w:ilvl w:val="0"/>
          <w:numId w:val="18"/>
        </w:numPr>
        <w:tabs>
          <w:tab w:val="left" w:pos="861"/>
        </w:tabs>
        <w:spacing w:line="360" w:lineRule="auto"/>
        <w:ind w:left="0" w:right="0" w:firstLineChars="125" w:firstLine="301"/>
        <w:rPr>
          <w:sz w:val="24"/>
        </w:rPr>
      </w:pPr>
      <w:r>
        <w:rPr>
          <w:b/>
          <w:sz w:val="24"/>
        </w:rPr>
        <w:t>Рекомендовано</w:t>
      </w:r>
      <w:r>
        <w:rPr>
          <w:sz w:val="24"/>
        </w:rPr>
        <w:t xml:space="preserve"> результат трабекулярного костного индекса (ТКИ), или trabecular bone score (TBS), полученный в ходе стандартной рентгеноденситометрии поясничного отдела позвоночника,</w:t>
      </w:r>
      <w:r>
        <w:rPr>
          <w:b/>
          <w:sz w:val="24"/>
        </w:rPr>
        <w:t xml:space="preserve"> </w:t>
      </w:r>
      <w:r>
        <w:rPr>
          <w:sz w:val="24"/>
        </w:rPr>
        <w:t>использовать для одномоментного включения в алгоритм</w:t>
      </w:r>
      <w:r>
        <w:rPr>
          <w:spacing w:val="-10"/>
          <w:sz w:val="24"/>
        </w:rPr>
        <w:t xml:space="preserve"> </w:t>
      </w:r>
      <w:r>
        <w:rPr>
          <w:sz w:val="24"/>
        </w:rPr>
        <w:t>FRAX</w:t>
      </w:r>
      <w:r>
        <w:rPr>
          <w:spacing w:val="-10"/>
          <w:sz w:val="24"/>
        </w:rPr>
        <w:t xml:space="preserve"> </w:t>
      </w:r>
      <w:r>
        <w:rPr>
          <w:sz w:val="24"/>
        </w:rPr>
        <w:t>у</w:t>
      </w:r>
      <w:r>
        <w:rPr>
          <w:spacing w:val="-10"/>
          <w:sz w:val="24"/>
        </w:rPr>
        <w:t xml:space="preserve"> </w:t>
      </w:r>
      <w:r>
        <w:rPr>
          <w:sz w:val="24"/>
        </w:rPr>
        <w:t>пациентов,</w:t>
      </w:r>
      <w:r>
        <w:rPr>
          <w:spacing w:val="-10"/>
          <w:sz w:val="24"/>
        </w:rPr>
        <w:t xml:space="preserve"> </w:t>
      </w:r>
      <w:r>
        <w:rPr>
          <w:sz w:val="24"/>
        </w:rPr>
        <w:t>проходящих</w:t>
      </w:r>
      <w:r>
        <w:rPr>
          <w:spacing w:val="-10"/>
          <w:sz w:val="24"/>
        </w:rPr>
        <w:t xml:space="preserve"> </w:t>
      </w:r>
      <w:r>
        <w:rPr>
          <w:sz w:val="24"/>
        </w:rPr>
        <w:t>скрининг</w:t>
      </w:r>
      <w:r>
        <w:rPr>
          <w:spacing w:val="-10"/>
          <w:sz w:val="24"/>
        </w:rPr>
        <w:t xml:space="preserve"> </w:t>
      </w:r>
      <w:r>
        <w:rPr>
          <w:sz w:val="24"/>
        </w:rPr>
        <w:t>по</w:t>
      </w:r>
      <w:r>
        <w:rPr>
          <w:spacing w:val="-10"/>
          <w:sz w:val="24"/>
        </w:rPr>
        <w:t xml:space="preserve"> </w:t>
      </w:r>
      <w:r>
        <w:rPr>
          <w:sz w:val="24"/>
        </w:rPr>
        <w:t>поводу</w:t>
      </w:r>
      <w:r>
        <w:rPr>
          <w:spacing w:val="-10"/>
          <w:sz w:val="24"/>
        </w:rPr>
        <w:t xml:space="preserve"> </w:t>
      </w:r>
      <w:r>
        <w:rPr>
          <w:sz w:val="24"/>
        </w:rPr>
        <w:t>остеопороза,</w:t>
      </w:r>
      <w:r>
        <w:rPr>
          <w:spacing w:val="-10"/>
          <w:sz w:val="24"/>
        </w:rPr>
        <w:t xml:space="preserve"> </w:t>
      </w:r>
      <w:r>
        <w:rPr>
          <w:sz w:val="24"/>
        </w:rPr>
        <w:t>с</w:t>
      </w:r>
      <w:r>
        <w:rPr>
          <w:spacing w:val="-10"/>
          <w:sz w:val="24"/>
        </w:rPr>
        <w:t xml:space="preserve"> </w:t>
      </w:r>
      <w:r>
        <w:rPr>
          <w:sz w:val="24"/>
        </w:rPr>
        <w:t>целью повышения чувствительности метода выявления пациентов с повышенным риском переломов [142].</w:t>
      </w:r>
    </w:p>
    <w:p w14:paraId="70AD1334" w14:textId="77777777" w:rsidR="00565A81" w:rsidRDefault="0023651E">
      <w:pPr>
        <w:pStyle w:val="3"/>
        <w:spacing w:line="360" w:lineRule="auto"/>
        <w:ind w:left="0" w:firstLineChars="125" w:firstLine="301"/>
        <w:rPr>
          <w:i/>
          <w:szCs w:val="22"/>
        </w:rPr>
      </w:pPr>
      <w:r>
        <w:rPr>
          <w:i/>
          <w:szCs w:val="22"/>
        </w:rPr>
        <w:t xml:space="preserve">Уровень убедительности рекомендаций В (уровень достоверности доказательств – </w:t>
      </w:r>
      <w:r>
        <w:rPr>
          <w:i/>
          <w:szCs w:val="22"/>
        </w:rPr>
        <w:lastRenderedPageBreak/>
        <w:t>2).</w:t>
      </w:r>
    </w:p>
    <w:p w14:paraId="3AC69998" w14:textId="77777777" w:rsidR="00565A81" w:rsidRDefault="0023651E">
      <w:pPr>
        <w:spacing w:line="360" w:lineRule="auto"/>
        <w:ind w:firstLineChars="125" w:firstLine="300"/>
        <w:jc w:val="both"/>
        <w:rPr>
          <w:i/>
          <w:sz w:val="24"/>
        </w:rPr>
      </w:pPr>
      <w:r>
        <w:rPr>
          <w:i/>
          <w:sz w:val="24"/>
        </w:rPr>
        <w:t>Комментарии: По результатам мета-анализа, ТКИ показал независимый вклад в предсказание риска переломов</w:t>
      </w:r>
      <w:r>
        <w:rPr>
          <w:i/>
          <w:spacing w:val="71"/>
          <w:sz w:val="24"/>
        </w:rPr>
        <w:t xml:space="preserve"> </w:t>
      </w:r>
      <w:r>
        <w:rPr>
          <w:i/>
          <w:sz w:val="24"/>
        </w:rPr>
        <w:t xml:space="preserve">и введен в алгоритм FRAX для </w:t>
      </w:r>
      <w:r>
        <w:rPr>
          <w:i/>
          <w:spacing w:val="-2"/>
          <w:sz w:val="24"/>
        </w:rPr>
        <w:t xml:space="preserve">повышения </w:t>
      </w:r>
      <w:r>
        <w:rPr>
          <w:i/>
          <w:sz w:val="24"/>
        </w:rPr>
        <w:t>чувствительности метода [118]. ТКИ – тканевой показатель, оценивающий пиксельные отклонения</w:t>
      </w:r>
      <w:r>
        <w:rPr>
          <w:i/>
          <w:spacing w:val="-4"/>
          <w:sz w:val="24"/>
        </w:rPr>
        <w:t xml:space="preserve"> </w:t>
      </w:r>
      <w:r>
        <w:rPr>
          <w:i/>
          <w:sz w:val="24"/>
        </w:rPr>
        <w:t>по</w:t>
      </w:r>
      <w:r>
        <w:rPr>
          <w:i/>
          <w:spacing w:val="-4"/>
          <w:sz w:val="24"/>
        </w:rPr>
        <w:t xml:space="preserve"> </w:t>
      </w:r>
      <w:r>
        <w:rPr>
          <w:i/>
          <w:sz w:val="24"/>
        </w:rPr>
        <w:t>шкале</w:t>
      </w:r>
      <w:r>
        <w:rPr>
          <w:i/>
          <w:spacing w:val="-4"/>
          <w:sz w:val="24"/>
        </w:rPr>
        <w:t xml:space="preserve"> </w:t>
      </w:r>
      <w:r>
        <w:rPr>
          <w:i/>
          <w:sz w:val="24"/>
        </w:rPr>
        <w:t>градаций</w:t>
      </w:r>
      <w:r>
        <w:rPr>
          <w:i/>
          <w:spacing w:val="-4"/>
          <w:sz w:val="24"/>
        </w:rPr>
        <w:t xml:space="preserve"> </w:t>
      </w:r>
      <w:r>
        <w:rPr>
          <w:i/>
          <w:sz w:val="24"/>
        </w:rPr>
        <w:t>серого</w:t>
      </w:r>
      <w:r>
        <w:rPr>
          <w:i/>
          <w:spacing w:val="-4"/>
          <w:sz w:val="24"/>
        </w:rPr>
        <w:t xml:space="preserve"> </w:t>
      </w:r>
      <w:r>
        <w:rPr>
          <w:i/>
          <w:sz w:val="24"/>
        </w:rPr>
        <w:t>на</w:t>
      </w:r>
      <w:r>
        <w:rPr>
          <w:i/>
          <w:spacing w:val="-4"/>
          <w:sz w:val="24"/>
        </w:rPr>
        <w:t xml:space="preserve"> </w:t>
      </w:r>
      <w:r>
        <w:rPr>
          <w:i/>
          <w:sz w:val="24"/>
        </w:rPr>
        <w:t>денситометрических</w:t>
      </w:r>
      <w:r>
        <w:rPr>
          <w:i/>
          <w:spacing w:val="-4"/>
          <w:sz w:val="24"/>
        </w:rPr>
        <w:t xml:space="preserve"> </w:t>
      </w:r>
      <w:r>
        <w:rPr>
          <w:i/>
          <w:sz w:val="24"/>
        </w:rPr>
        <w:t>изображениях</w:t>
      </w:r>
      <w:r>
        <w:rPr>
          <w:i/>
          <w:spacing w:val="-4"/>
          <w:sz w:val="24"/>
        </w:rPr>
        <w:t xml:space="preserve"> </w:t>
      </w:r>
      <w:r>
        <w:rPr>
          <w:i/>
          <w:sz w:val="24"/>
        </w:rPr>
        <w:t>поясничного отдела позвоночника, другими словами – непрямой показатель трабекулярной микроархитектоники [143]. Отдельной точки вмешательства, в отличие от DXA, для этого показателя не существует. Для женщин в постменопаузе разработана градация ТКИ</w:t>
      </w:r>
      <w:r>
        <w:rPr>
          <w:i/>
          <w:spacing w:val="-3"/>
          <w:sz w:val="24"/>
        </w:rPr>
        <w:t xml:space="preserve"> </w:t>
      </w:r>
      <w:r>
        <w:rPr>
          <w:i/>
          <w:sz w:val="24"/>
        </w:rPr>
        <w:t>по</w:t>
      </w:r>
      <w:r>
        <w:rPr>
          <w:i/>
          <w:spacing w:val="-3"/>
          <w:sz w:val="24"/>
        </w:rPr>
        <w:t xml:space="preserve"> </w:t>
      </w:r>
      <w:r>
        <w:rPr>
          <w:i/>
          <w:sz w:val="24"/>
        </w:rPr>
        <w:t>степени</w:t>
      </w:r>
      <w:r>
        <w:rPr>
          <w:i/>
          <w:spacing w:val="-3"/>
          <w:sz w:val="24"/>
        </w:rPr>
        <w:t xml:space="preserve"> </w:t>
      </w:r>
      <w:r>
        <w:rPr>
          <w:i/>
          <w:sz w:val="24"/>
        </w:rPr>
        <w:t>нарушения</w:t>
      </w:r>
      <w:r>
        <w:rPr>
          <w:i/>
          <w:spacing w:val="-3"/>
          <w:sz w:val="24"/>
        </w:rPr>
        <w:t xml:space="preserve"> </w:t>
      </w:r>
      <w:r>
        <w:rPr>
          <w:i/>
          <w:sz w:val="24"/>
        </w:rPr>
        <w:t>микроархитектоники:</w:t>
      </w:r>
      <w:r>
        <w:rPr>
          <w:i/>
          <w:spacing w:val="-3"/>
          <w:sz w:val="24"/>
        </w:rPr>
        <w:t xml:space="preserve"> </w:t>
      </w:r>
      <w:r>
        <w:rPr>
          <w:i/>
          <w:sz w:val="24"/>
        </w:rPr>
        <w:t>деградированная</w:t>
      </w:r>
      <w:r>
        <w:rPr>
          <w:i/>
          <w:spacing w:val="-3"/>
          <w:sz w:val="24"/>
        </w:rPr>
        <w:t xml:space="preserve"> </w:t>
      </w:r>
      <w:r>
        <w:rPr>
          <w:i/>
          <w:sz w:val="24"/>
        </w:rPr>
        <w:t>микроархитектоника ТКИ</w:t>
      </w:r>
      <w:r>
        <w:rPr>
          <w:i/>
          <w:spacing w:val="-9"/>
          <w:sz w:val="24"/>
        </w:rPr>
        <w:t xml:space="preserve"> </w:t>
      </w:r>
      <w:r>
        <w:rPr>
          <w:i/>
          <w:sz w:val="24"/>
        </w:rPr>
        <w:t>≤1,23;</w:t>
      </w:r>
      <w:r>
        <w:rPr>
          <w:i/>
          <w:spacing w:val="-9"/>
          <w:sz w:val="24"/>
        </w:rPr>
        <w:t xml:space="preserve"> </w:t>
      </w:r>
      <w:r>
        <w:rPr>
          <w:i/>
          <w:sz w:val="24"/>
        </w:rPr>
        <w:t>частично</w:t>
      </w:r>
      <w:r>
        <w:rPr>
          <w:i/>
          <w:spacing w:val="-9"/>
          <w:sz w:val="24"/>
        </w:rPr>
        <w:t xml:space="preserve"> </w:t>
      </w:r>
      <w:r>
        <w:rPr>
          <w:i/>
          <w:sz w:val="24"/>
        </w:rPr>
        <w:t>деградированная</w:t>
      </w:r>
      <w:r>
        <w:rPr>
          <w:i/>
          <w:spacing w:val="-9"/>
          <w:sz w:val="24"/>
        </w:rPr>
        <w:t xml:space="preserve"> </w:t>
      </w:r>
      <w:r>
        <w:rPr>
          <w:i/>
          <w:sz w:val="24"/>
        </w:rPr>
        <w:t>микроархитектоника</w:t>
      </w:r>
      <w:r>
        <w:rPr>
          <w:i/>
          <w:spacing w:val="-9"/>
          <w:sz w:val="24"/>
        </w:rPr>
        <w:t xml:space="preserve"> </w:t>
      </w:r>
      <w:r>
        <w:rPr>
          <w:i/>
          <w:sz w:val="24"/>
        </w:rPr>
        <w:t>&gt;1,23,</w:t>
      </w:r>
      <w:r>
        <w:rPr>
          <w:i/>
          <w:spacing w:val="-9"/>
          <w:sz w:val="24"/>
        </w:rPr>
        <w:t xml:space="preserve"> </w:t>
      </w:r>
      <w:r>
        <w:rPr>
          <w:i/>
          <w:sz w:val="24"/>
        </w:rPr>
        <w:t>но</w:t>
      </w:r>
      <w:r>
        <w:rPr>
          <w:i/>
          <w:spacing w:val="-9"/>
          <w:sz w:val="24"/>
        </w:rPr>
        <w:t xml:space="preserve"> </w:t>
      </w:r>
      <w:r>
        <w:rPr>
          <w:i/>
          <w:sz w:val="24"/>
        </w:rPr>
        <w:t>&lt;1,31</w:t>
      </w:r>
      <w:r>
        <w:rPr>
          <w:i/>
          <w:spacing w:val="-9"/>
          <w:sz w:val="24"/>
        </w:rPr>
        <w:t xml:space="preserve"> </w:t>
      </w:r>
      <w:r>
        <w:rPr>
          <w:i/>
          <w:sz w:val="24"/>
        </w:rPr>
        <w:t>и</w:t>
      </w:r>
      <w:r>
        <w:rPr>
          <w:i/>
          <w:spacing w:val="-9"/>
          <w:sz w:val="24"/>
        </w:rPr>
        <w:t xml:space="preserve"> </w:t>
      </w:r>
      <w:r>
        <w:rPr>
          <w:i/>
          <w:sz w:val="24"/>
        </w:rPr>
        <w:t>нормальная микроархитектоника ≥1,31 [134, 142–144]. Однако данная классификация используется в исследовательских целях и пока не может служить основанием для лечения.</w:t>
      </w:r>
    </w:p>
    <w:p w14:paraId="6FFF1EAD" w14:textId="77777777" w:rsidR="00565A81" w:rsidRDefault="0023651E">
      <w:pPr>
        <w:spacing w:line="360" w:lineRule="auto"/>
        <w:ind w:firstLineChars="125" w:firstLine="300"/>
        <w:jc w:val="both"/>
        <w:rPr>
          <w:i/>
          <w:sz w:val="24"/>
        </w:rPr>
      </w:pPr>
      <w:r>
        <w:rPr>
          <w:i/>
          <w:sz w:val="24"/>
        </w:rPr>
        <w:t>Практическим специалистам не следует устанавливать диагноз остеопороза на основании данных ультразвуковой денситометрии, измерения МПК не аксиального скелета (например, МПК пяточной кости, лучевой кости и т.д.), а также использовать нестандартные, неодобренные производителем денситометров способы укладки пациентов (например, рентгеноденситометрия лежа на боку) и другие локализации исследования МПК, измеренные при рентгеноденситометрии (например, треугольник Варда). Эти методы не валидизированы в сравнении со стандартной двухэнергетической рентгеноденситометрией и характеризуются высокой вариабельностью [144].</w:t>
      </w:r>
    </w:p>
    <w:p w14:paraId="2948D779" w14:textId="77777777" w:rsidR="00565A81" w:rsidRDefault="0023651E">
      <w:pPr>
        <w:spacing w:line="360" w:lineRule="auto"/>
        <w:ind w:firstLineChars="125" w:firstLine="300"/>
        <w:jc w:val="both"/>
        <w:rPr>
          <w:i/>
          <w:sz w:val="24"/>
        </w:rPr>
      </w:pPr>
      <w:r>
        <w:rPr>
          <w:i/>
          <w:sz w:val="24"/>
        </w:rPr>
        <w:t>Все расчеты и градации риска переломов построены на относительных показателях: стандартных отклонениях от рефренсной базы данных молодых здоровых женщин</w:t>
      </w:r>
      <w:r>
        <w:rPr>
          <w:i/>
          <w:spacing w:val="-3"/>
          <w:sz w:val="24"/>
        </w:rPr>
        <w:t xml:space="preserve"> </w:t>
      </w:r>
      <w:r>
        <w:rPr>
          <w:i/>
          <w:sz w:val="24"/>
        </w:rPr>
        <w:t>(пика</w:t>
      </w:r>
      <w:r>
        <w:rPr>
          <w:i/>
          <w:spacing w:val="-3"/>
          <w:sz w:val="24"/>
        </w:rPr>
        <w:t xml:space="preserve"> </w:t>
      </w:r>
      <w:r>
        <w:rPr>
          <w:i/>
          <w:sz w:val="24"/>
        </w:rPr>
        <w:t>костной</w:t>
      </w:r>
      <w:r>
        <w:rPr>
          <w:i/>
          <w:spacing w:val="-3"/>
          <w:sz w:val="24"/>
        </w:rPr>
        <w:t xml:space="preserve"> </w:t>
      </w:r>
      <w:r>
        <w:rPr>
          <w:i/>
          <w:sz w:val="24"/>
        </w:rPr>
        <w:t>массы).</w:t>
      </w:r>
      <w:r>
        <w:rPr>
          <w:i/>
          <w:spacing w:val="-3"/>
          <w:sz w:val="24"/>
        </w:rPr>
        <w:t xml:space="preserve"> </w:t>
      </w:r>
      <w:r>
        <w:rPr>
          <w:i/>
          <w:sz w:val="24"/>
        </w:rPr>
        <w:t>Референсные</w:t>
      </w:r>
      <w:r>
        <w:rPr>
          <w:i/>
          <w:spacing w:val="-3"/>
          <w:sz w:val="24"/>
        </w:rPr>
        <w:t xml:space="preserve"> </w:t>
      </w:r>
      <w:r>
        <w:rPr>
          <w:i/>
          <w:sz w:val="24"/>
        </w:rPr>
        <w:t>данные</w:t>
      </w:r>
      <w:r>
        <w:rPr>
          <w:i/>
          <w:spacing w:val="-3"/>
          <w:sz w:val="24"/>
        </w:rPr>
        <w:t xml:space="preserve"> </w:t>
      </w:r>
      <w:r>
        <w:rPr>
          <w:i/>
          <w:sz w:val="24"/>
        </w:rPr>
        <w:t>были</w:t>
      </w:r>
      <w:r>
        <w:rPr>
          <w:i/>
          <w:spacing w:val="-3"/>
          <w:sz w:val="24"/>
        </w:rPr>
        <w:t xml:space="preserve"> </w:t>
      </w:r>
      <w:r>
        <w:rPr>
          <w:i/>
          <w:sz w:val="24"/>
        </w:rPr>
        <w:t>получены</w:t>
      </w:r>
      <w:r>
        <w:rPr>
          <w:i/>
          <w:spacing w:val="-3"/>
          <w:sz w:val="24"/>
        </w:rPr>
        <w:t xml:space="preserve"> </w:t>
      </w:r>
      <w:r>
        <w:rPr>
          <w:i/>
          <w:sz w:val="24"/>
        </w:rPr>
        <w:t>для</w:t>
      </w:r>
      <w:r>
        <w:rPr>
          <w:i/>
          <w:spacing w:val="-3"/>
          <w:sz w:val="24"/>
        </w:rPr>
        <w:t xml:space="preserve"> </w:t>
      </w:r>
      <w:r>
        <w:rPr>
          <w:i/>
          <w:sz w:val="24"/>
        </w:rPr>
        <w:t>определенных</w:t>
      </w:r>
      <w:r>
        <w:rPr>
          <w:i/>
          <w:spacing w:val="-3"/>
          <w:sz w:val="24"/>
        </w:rPr>
        <w:t xml:space="preserve"> </w:t>
      </w:r>
      <w:r>
        <w:rPr>
          <w:i/>
          <w:sz w:val="24"/>
        </w:rPr>
        <w:t>зон скелета с применением установленной укладки [113, 132, 140–142]. Эти нормы не являются референсными для других зон скелета и других укладок.</w:t>
      </w:r>
    </w:p>
    <w:p w14:paraId="6A7F03E9" w14:textId="77777777" w:rsidR="00565A81" w:rsidRDefault="0023651E">
      <w:pPr>
        <w:pStyle w:val="3"/>
        <w:numPr>
          <w:ilvl w:val="1"/>
          <w:numId w:val="3"/>
        </w:numPr>
        <w:spacing w:line="360" w:lineRule="auto"/>
        <w:ind w:left="0" w:firstLineChars="125" w:firstLine="301"/>
        <w:jc w:val="center"/>
        <w:rPr>
          <w:u w:val="single"/>
        </w:rPr>
      </w:pPr>
      <w:bookmarkStart w:id="14" w:name="_bookmark12"/>
      <w:bookmarkEnd w:id="14"/>
      <w:r>
        <w:rPr>
          <w:u w:val="single"/>
        </w:rPr>
        <w:t>Иная диагностика</w:t>
      </w:r>
    </w:p>
    <w:p w14:paraId="25C60260" w14:textId="77777777" w:rsidR="00565A81" w:rsidRDefault="0023651E">
      <w:pPr>
        <w:spacing w:line="360" w:lineRule="auto"/>
        <w:ind w:firstLineChars="125" w:firstLine="300"/>
        <w:jc w:val="both"/>
        <w:rPr>
          <w:b/>
          <w:iCs/>
          <w:sz w:val="24"/>
        </w:rPr>
      </w:pPr>
      <w:r>
        <w:rPr>
          <w:iCs/>
          <w:sz w:val="24"/>
        </w:rPr>
        <w:t>В Приложении А 2 приведены иные диагностические техники, которые технологически разработаны с целью оценки риска переломов [145], но не применялись в качестве критериев</w:t>
      </w:r>
      <w:r>
        <w:rPr>
          <w:iCs/>
          <w:spacing w:val="-2"/>
          <w:sz w:val="24"/>
        </w:rPr>
        <w:t xml:space="preserve"> </w:t>
      </w:r>
      <w:r>
        <w:rPr>
          <w:iCs/>
          <w:sz w:val="24"/>
        </w:rPr>
        <w:t>включения</w:t>
      </w:r>
      <w:r>
        <w:rPr>
          <w:iCs/>
          <w:spacing w:val="-2"/>
          <w:sz w:val="24"/>
        </w:rPr>
        <w:t xml:space="preserve"> </w:t>
      </w:r>
      <w:r>
        <w:rPr>
          <w:iCs/>
          <w:sz w:val="24"/>
        </w:rPr>
        <w:t>в</w:t>
      </w:r>
      <w:r>
        <w:rPr>
          <w:iCs/>
          <w:spacing w:val="-2"/>
          <w:sz w:val="24"/>
        </w:rPr>
        <w:t xml:space="preserve"> </w:t>
      </w:r>
      <w:r>
        <w:rPr>
          <w:iCs/>
          <w:sz w:val="24"/>
        </w:rPr>
        <w:t>клинические</w:t>
      </w:r>
      <w:r>
        <w:rPr>
          <w:iCs/>
          <w:spacing w:val="-2"/>
          <w:sz w:val="24"/>
        </w:rPr>
        <w:t xml:space="preserve"> </w:t>
      </w:r>
      <w:r>
        <w:rPr>
          <w:iCs/>
          <w:sz w:val="24"/>
        </w:rPr>
        <w:t>исследования</w:t>
      </w:r>
      <w:r>
        <w:rPr>
          <w:iCs/>
          <w:spacing w:val="-2"/>
          <w:sz w:val="24"/>
        </w:rPr>
        <w:t xml:space="preserve"> </w:t>
      </w:r>
      <w:r>
        <w:rPr>
          <w:iCs/>
          <w:sz w:val="24"/>
        </w:rPr>
        <w:t>препаратов</w:t>
      </w:r>
      <w:r>
        <w:rPr>
          <w:iCs/>
          <w:spacing w:val="-2"/>
          <w:sz w:val="24"/>
        </w:rPr>
        <w:t xml:space="preserve"> </w:t>
      </w:r>
      <w:r>
        <w:rPr>
          <w:iCs/>
          <w:sz w:val="24"/>
        </w:rPr>
        <w:t>для</w:t>
      </w:r>
      <w:r>
        <w:rPr>
          <w:iCs/>
          <w:spacing w:val="-2"/>
          <w:sz w:val="24"/>
        </w:rPr>
        <w:t xml:space="preserve"> </w:t>
      </w:r>
      <w:r>
        <w:rPr>
          <w:iCs/>
          <w:sz w:val="24"/>
        </w:rPr>
        <w:t>лечения</w:t>
      </w:r>
      <w:r>
        <w:rPr>
          <w:iCs/>
          <w:spacing w:val="-2"/>
          <w:sz w:val="24"/>
        </w:rPr>
        <w:t xml:space="preserve"> </w:t>
      </w:r>
      <w:r>
        <w:rPr>
          <w:iCs/>
          <w:sz w:val="24"/>
        </w:rPr>
        <w:t>остеопороза.</w:t>
      </w:r>
      <w:r>
        <w:rPr>
          <w:iCs/>
          <w:spacing w:val="-2"/>
          <w:sz w:val="24"/>
        </w:rPr>
        <w:t xml:space="preserve"> </w:t>
      </w:r>
      <w:r>
        <w:rPr>
          <w:iCs/>
          <w:sz w:val="24"/>
        </w:rPr>
        <w:t xml:space="preserve">T- критерии, получаемые при применении этих технологий, не могут быть достоверно использованы в целях диагностической классификации, так как они не эквивалентны T- критериям, полученным при DXA. </w:t>
      </w:r>
    </w:p>
    <w:p w14:paraId="3855D299" w14:textId="77777777" w:rsidR="00565A81" w:rsidRDefault="0023651E">
      <w:pPr>
        <w:spacing w:line="360" w:lineRule="auto"/>
        <w:ind w:firstLineChars="125" w:firstLine="300"/>
        <w:jc w:val="both"/>
        <w:rPr>
          <w:iCs/>
          <w:sz w:val="24"/>
        </w:rPr>
      </w:pPr>
      <w:r>
        <w:rPr>
          <w:iCs/>
          <w:sz w:val="24"/>
        </w:rPr>
        <w:t>Хотя частично эти технологии могут применяться в клинике (Т-критерий шейки бедра, измеренный ККТ как дополнительный фактор риска в алгоритме FRAX) и научных исследованиях,</w:t>
      </w:r>
      <w:r>
        <w:rPr>
          <w:iCs/>
          <w:spacing w:val="40"/>
          <w:sz w:val="24"/>
        </w:rPr>
        <w:t xml:space="preserve"> </w:t>
      </w:r>
      <w:r>
        <w:rPr>
          <w:iCs/>
          <w:sz w:val="24"/>
        </w:rPr>
        <w:t>не</w:t>
      </w:r>
      <w:r>
        <w:rPr>
          <w:iCs/>
          <w:spacing w:val="40"/>
          <w:sz w:val="24"/>
        </w:rPr>
        <w:t xml:space="preserve"> </w:t>
      </w:r>
      <w:r>
        <w:rPr>
          <w:iCs/>
          <w:sz w:val="24"/>
        </w:rPr>
        <w:t>рекомендуется</w:t>
      </w:r>
      <w:r>
        <w:rPr>
          <w:iCs/>
          <w:spacing w:val="40"/>
          <w:sz w:val="24"/>
        </w:rPr>
        <w:t xml:space="preserve"> </w:t>
      </w:r>
      <w:r>
        <w:rPr>
          <w:iCs/>
          <w:sz w:val="24"/>
        </w:rPr>
        <w:t>направлять</w:t>
      </w:r>
      <w:r>
        <w:rPr>
          <w:iCs/>
          <w:spacing w:val="40"/>
          <w:sz w:val="24"/>
        </w:rPr>
        <w:t xml:space="preserve"> </w:t>
      </w:r>
      <w:r>
        <w:rPr>
          <w:iCs/>
          <w:sz w:val="24"/>
        </w:rPr>
        <w:t>пациентов</w:t>
      </w:r>
      <w:r>
        <w:rPr>
          <w:iCs/>
          <w:spacing w:val="40"/>
          <w:sz w:val="24"/>
        </w:rPr>
        <w:t xml:space="preserve"> </w:t>
      </w:r>
      <w:r>
        <w:rPr>
          <w:iCs/>
          <w:sz w:val="24"/>
        </w:rPr>
        <w:t>на</w:t>
      </w:r>
      <w:r>
        <w:rPr>
          <w:iCs/>
          <w:spacing w:val="40"/>
          <w:sz w:val="24"/>
        </w:rPr>
        <w:t xml:space="preserve"> </w:t>
      </w:r>
      <w:r>
        <w:rPr>
          <w:iCs/>
          <w:sz w:val="24"/>
        </w:rPr>
        <w:t>эти</w:t>
      </w:r>
      <w:r>
        <w:rPr>
          <w:iCs/>
          <w:spacing w:val="40"/>
          <w:sz w:val="24"/>
        </w:rPr>
        <w:t xml:space="preserve"> </w:t>
      </w:r>
      <w:r>
        <w:rPr>
          <w:iCs/>
          <w:sz w:val="24"/>
        </w:rPr>
        <w:t>исследования</w:t>
      </w:r>
      <w:r>
        <w:rPr>
          <w:iCs/>
          <w:spacing w:val="40"/>
          <w:sz w:val="24"/>
        </w:rPr>
        <w:t xml:space="preserve"> </w:t>
      </w:r>
      <w:r>
        <w:rPr>
          <w:iCs/>
          <w:sz w:val="24"/>
        </w:rPr>
        <w:t>с</w:t>
      </w:r>
      <w:r>
        <w:rPr>
          <w:iCs/>
          <w:spacing w:val="40"/>
          <w:sz w:val="24"/>
        </w:rPr>
        <w:t xml:space="preserve"> </w:t>
      </w:r>
      <w:r>
        <w:rPr>
          <w:iCs/>
          <w:sz w:val="24"/>
        </w:rPr>
        <w:t xml:space="preserve">целью </w:t>
      </w:r>
      <w:r>
        <w:rPr>
          <w:iCs/>
          <w:sz w:val="24"/>
        </w:rPr>
        <w:lastRenderedPageBreak/>
        <w:t>диагностики остеопороза и/или решения о назначении терапии остеопороза не должны приниматься на основании этих технологий [146–150].</w:t>
      </w:r>
    </w:p>
    <w:p w14:paraId="4F7D1A7D" w14:textId="77777777" w:rsidR="00565A81" w:rsidRDefault="0023651E">
      <w:pPr>
        <w:spacing w:line="360" w:lineRule="auto"/>
        <w:ind w:firstLineChars="125" w:firstLine="300"/>
        <w:jc w:val="both"/>
        <w:rPr>
          <w:iCs/>
          <w:sz w:val="24"/>
        </w:rPr>
      </w:pPr>
      <w:r>
        <w:rPr>
          <w:iCs/>
          <w:sz w:val="24"/>
        </w:rPr>
        <w:t xml:space="preserve">Наиболее </w:t>
      </w:r>
      <w:r w:rsidRPr="00192839">
        <w:rPr>
          <w:iCs/>
          <w:sz w:val="24"/>
        </w:rPr>
        <w:t xml:space="preserve">близкая корреляция с DXA наблюдается у технологии радиочастотная эхографической мультиспектрометрии. Были проведены исследования эквивалентности этой технологии с DXA в Италии и нескольких центрах Европы. На основании полученных данных можно говорить суррогатной корреляции с DXA и при верификации на Российской популяции, анализе сопоставимости результатов ответа на лечении технология может применяться в определенных условиях как дополнительная к DXA (недоступность </w:t>
      </w:r>
      <w:r>
        <w:rPr>
          <w:iCs/>
          <w:sz w:val="24"/>
        </w:rPr>
        <w:t>DXA, маломобильные пациенты).</w:t>
      </w:r>
    </w:p>
    <w:p w14:paraId="0D6DFE43" w14:textId="77777777" w:rsidR="00565A81" w:rsidRDefault="0023651E">
      <w:pPr>
        <w:pStyle w:val="af1"/>
        <w:numPr>
          <w:ilvl w:val="3"/>
          <w:numId w:val="3"/>
        </w:numPr>
        <w:tabs>
          <w:tab w:val="left" w:pos="860"/>
          <w:tab w:val="left" w:pos="862"/>
        </w:tabs>
        <w:spacing w:line="360" w:lineRule="auto"/>
        <w:ind w:left="0" w:right="0" w:firstLineChars="125" w:firstLine="301"/>
        <w:rPr>
          <w:sz w:val="24"/>
        </w:rPr>
      </w:pPr>
      <w:r>
        <w:rPr>
          <w:b/>
          <w:sz w:val="24"/>
        </w:rPr>
        <w:t xml:space="preserve">Рекомендовано </w:t>
      </w:r>
      <w:r>
        <w:rPr>
          <w:sz w:val="24"/>
        </w:rPr>
        <w:t xml:space="preserve">прием (осмотр, консультация) врача-эндокринолога для пациентов с впервые диагностированным и/или тяжелым остеопорозом, а также остеопорозом на фоне или в сочетании с эндокринными заболеваниями или вследствие приема глюкокортикоидов, противоопухолевых гормональных препаратов - ингибиторов ароматазы, аналогов гонадотропин-рилизинг гормона, гормоны щитовидной железы (супрессивные дозы, длительно) вне зависимости от возраста; прием (осмотр, консультация) врача-ревматолога с впервые диагностированным и/или тяжелым остеопорозом, а также остеопорозом ассоциированном с ревматологическими заболеваниями или их терапией вне зависимости от возраста;  прием (осмотр, консультация) врача общей практики (семейного врача) первичный или прием (осмотр, консультация) врача-терапевта участкового первичный для скрининга, диагностики и лечения остеопороза в первичном звене. В дальнейшем ведение и диспансерное наблюдение пациентов в мультидисциплинарной команде специалистов в зависимости от индивидуальных потребностей пациентов прием (осмотр, консультация) врача-эндокринолога повторный, прием (осмотр, консультация)  врача-ревматолога  повторный, прием (осмотр, консультация) врача общей практики (семейного врача) повторный или прием (осмотр, консультация) врача-терапевта участкового повторный с целью оказания качественной медицинской помощи [2, 3, 156–160]. </w:t>
      </w:r>
    </w:p>
    <w:p w14:paraId="4FC00371" w14:textId="77777777" w:rsidR="00565A81" w:rsidRDefault="0023651E">
      <w:pPr>
        <w:pStyle w:val="af1"/>
        <w:tabs>
          <w:tab w:val="left" w:pos="860"/>
          <w:tab w:val="left" w:pos="862"/>
        </w:tabs>
        <w:spacing w:line="360" w:lineRule="auto"/>
        <w:ind w:left="0" w:right="0" w:firstLineChars="91" w:firstLine="219"/>
        <w:rPr>
          <w:b/>
          <w:bCs/>
          <w:i/>
          <w:sz w:val="24"/>
        </w:rPr>
      </w:pPr>
      <w:r>
        <w:rPr>
          <w:b/>
          <w:bCs/>
          <w:i/>
          <w:sz w:val="24"/>
        </w:rPr>
        <w:t>Уровень</w:t>
      </w:r>
      <w:r>
        <w:rPr>
          <w:b/>
          <w:bCs/>
          <w:i/>
          <w:sz w:val="24"/>
        </w:rPr>
        <w:tab/>
        <w:t>убедительности</w:t>
      </w:r>
      <w:r>
        <w:rPr>
          <w:b/>
          <w:bCs/>
          <w:i/>
          <w:sz w:val="24"/>
        </w:rPr>
        <w:tab/>
        <w:t>рекомендации</w:t>
      </w:r>
      <w:r>
        <w:rPr>
          <w:b/>
          <w:bCs/>
          <w:i/>
          <w:sz w:val="24"/>
        </w:rPr>
        <w:tab/>
        <w:t>С</w:t>
      </w:r>
      <w:r>
        <w:rPr>
          <w:b/>
          <w:bCs/>
          <w:i/>
          <w:sz w:val="24"/>
        </w:rPr>
        <w:tab/>
        <w:t>(уровень достоверности доказательств – 5).</w:t>
      </w:r>
    </w:p>
    <w:p w14:paraId="1450DB3F" w14:textId="77777777" w:rsidR="00565A81" w:rsidRDefault="0023651E">
      <w:pPr>
        <w:spacing w:line="360" w:lineRule="auto"/>
        <w:ind w:firstLineChars="125" w:firstLine="300"/>
        <w:jc w:val="both"/>
        <w:rPr>
          <w:i/>
          <w:sz w:val="24"/>
        </w:rPr>
      </w:pPr>
      <w:r>
        <w:rPr>
          <w:i/>
          <w:sz w:val="24"/>
        </w:rPr>
        <w:t>Комментарий: заболевание</w:t>
      </w:r>
      <w:r>
        <w:rPr>
          <w:i/>
          <w:spacing w:val="-15"/>
          <w:sz w:val="24"/>
        </w:rPr>
        <w:t xml:space="preserve"> </w:t>
      </w:r>
      <w:r>
        <w:rPr>
          <w:i/>
          <w:sz w:val="24"/>
        </w:rPr>
        <w:t>требует</w:t>
      </w:r>
      <w:r>
        <w:rPr>
          <w:i/>
          <w:spacing w:val="-15"/>
          <w:sz w:val="24"/>
        </w:rPr>
        <w:t xml:space="preserve"> </w:t>
      </w:r>
      <w:r>
        <w:rPr>
          <w:i/>
          <w:sz w:val="24"/>
        </w:rPr>
        <w:t>диагностики</w:t>
      </w:r>
      <w:r>
        <w:rPr>
          <w:i/>
          <w:spacing w:val="-15"/>
          <w:sz w:val="24"/>
        </w:rPr>
        <w:t xml:space="preserve"> </w:t>
      </w:r>
      <w:r>
        <w:rPr>
          <w:i/>
          <w:sz w:val="24"/>
        </w:rPr>
        <w:t>и</w:t>
      </w:r>
      <w:r>
        <w:rPr>
          <w:i/>
          <w:spacing w:val="-15"/>
          <w:sz w:val="24"/>
        </w:rPr>
        <w:t xml:space="preserve"> </w:t>
      </w:r>
      <w:r>
        <w:rPr>
          <w:i/>
          <w:sz w:val="24"/>
        </w:rPr>
        <w:t>лечения</w:t>
      </w:r>
      <w:r>
        <w:rPr>
          <w:i/>
          <w:spacing w:val="-15"/>
          <w:sz w:val="24"/>
        </w:rPr>
        <w:t xml:space="preserve"> </w:t>
      </w:r>
      <w:r>
        <w:rPr>
          <w:i/>
          <w:sz w:val="24"/>
        </w:rPr>
        <w:t>у</w:t>
      </w:r>
      <w:r>
        <w:rPr>
          <w:i/>
          <w:spacing w:val="-15"/>
          <w:sz w:val="24"/>
        </w:rPr>
        <w:t xml:space="preserve"> </w:t>
      </w:r>
      <w:r>
        <w:rPr>
          <w:i/>
          <w:sz w:val="24"/>
        </w:rPr>
        <w:t>разных</w:t>
      </w:r>
      <w:r>
        <w:rPr>
          <w:i/>
          <w:spacing w:val="-15"/>
          <w:sz w:val="24"/>
        </w:rPr>
        <w:t xml:space="preserve"> </w:t>
      </w:r>
      <w:r>
        <w:rPr>
          <w:i/>
          <w:sz w:val="24"/>
        </w:rPr>
        <w:t xml:space="preserve">специалистов, особенно тяжелый и вторичный остеопороз. В состав мультидисциплинарной команды также могут входить врач-специалист по медицинской реабилитации (врач по медицинской реабилитации/врач физической и реабилитационной медицины/врач по лечебной физкультуре/врача-физиотерапевта, а также врачи других специальностей. Кратность консультаций определяется индивидуально с учетом возраста и тяжести </w:t>
      </w:r>
      <w:r>
        <w:rPr>
          <w:i/>
          <w:spacing w:val="-2"/>
          <w:sz w:val="24"/>
        </w:rPr>
        <w:lastRenderedPageBreak/>
        <w:t>заболевания.</w:t>
      </w:r>
    </w:p>
    <w:p w14:paraId="7CF7C784" w14:textId="77777777" w:rsidR="00565A81" w:rsidRDefault="0023651E">
      <w:pPr>
        <w:pStyle w:val="2"/>
        <w:numPr>
          <w:ilvl w:val="0"/>
          <w:numId w:val="3"/>
        </w:numPr>
        <w:tabs>
          <w:tab w:val="left" w:pos="571"/>
          <w:tab w:val="left" w:pos="1201"/>
        </w:tabs>
        <w:spacing w:before="0" w:line="360" w:lineRule="auto"/>
        <w:ind w:left="0" w:firstLineChars="125" w:firstLine="351"/>
        <w:jc w:val="center"/>
        <w:rPr>
          <w:b/>
        </w:rPr>
      </w:pPr>
      <w:r>
        <w:rPr>
          <w:b/>
        </w:rPr>
        <w:t xml:space="preserve"> Лечение</w:t>
      </w:r>
    </w:p>
    <w:p w14:paraId="48AE05AB" w14:textId="77777777" w:rsidR="00565A81" w:rsidRDefault="0023651E">
      <w:pPr>
        <w:pStyle w:val="3"/>
        <w:numPr>
          <w:ilvl w:val="1"/>
          <w:numId w:val="3"/>
        </w:numPr>
        <w:tabs>
          <w:tab w:val="left" w:pos="880"/>
        </w:tabs>
        <w:spacing w:line="360" w:lineRule="auto"/>
        <w:ind w:left="0" w:firstLineChars="125" w:firstLine="301"/>
        <w:jc w:val="center"/>
        <w:rPr>
          <w:u w:val="single"/>
        </w:rPr>
      </w:pPr>
      <w:bookmarkStart w:id="15" w:name="_bookmark14"/>
      <w:bookmarkEnd w:id="15"/>
      <w:r>
        <w:rPr>
          <w:u w:val="single"/>
        </w:rPr>
        <w:t>​Консервативное</w:t>
      </w:r>
      <w:r>
        <w:rPr>
          <w:spacing w:val="-5"/>
          <w:u w:val="single"/>
        </w:rPr>
        <w:t xml:space="preserve"> </w:t>
      </w:r>
      <w:r>
        <w:rPr>
          <w:spacing w:val="-2"/>
          <w:u w:val="single"/>
        </w:rPr>
        <w:t>лечение</w:t>
      </w:r>
    </w:p>
    <w:p w14:paraId="571C4E8E" w14:textId="77777777" w:rsidR="00565A81" w:rsidRDefault="0023651E">
      <w:pPr>
        <w:spacing w:line="360" w:lineRule="auto"/>
        <w:ind w:firstLineChars="125" w:firstLine="300"/>
        <w:jc w:val="both"/>
        <w:rPr>
          <w:iCs/>
          <w:sz w:val="24"/>
        </w:rPr>
      </w:pPr>
      <w:r>
        <w:rPr>
          <w:iCs/>
          <w:sz w:val="24"/>
        </w:rPr>
        <w:t>Препараты для лечения остеопороза можно условно разделить на антирезорбтивную</w:t>
      </w:r>
      <w:r>
        <w:rPr>
          <w:iCs/>
          <w:spacing w:val="-9"/>
          <w:sz w:val="24"/>
        </w:rPr>
        <w:t xml:space="preserve"> </w:t>
      </w:r>
      <w:r>
        <w:rPr>
          <w:iCs/>
          <w:sz w:val="24"/>
        </w:rPr>
        <w:t>терапию</w:t>
      </w:r>
      <w:r>
        <w:rPr>
          <w:iCs/>
          <w:spacing w:val="-9"/>
          <w:sz w:val="24"/>
        </w:rPr>
        <w:t xml:space="preserve"> </w:t>
      </w:r>
      <w:r>
        <w:rPr>
          <w:iCs/>
          <w:sz w:val="24"/>
        </w:rPr>
        <w:t>(БФ,</w:t>
      </w:r>
      <w:r>
        <w:rPr>
          <w:iCs/>
          <w:spacing w:val="-9"/>
          <w:sz w:val="24"/>
        </w:rPr>
        <w:t xml:space="preserve"> </w:t>
      </w:r>
      <w:r>
        <w:rPr>
          <w:iCs/>
          <w:sz w:val="24"/>
        </w:rPr>
        <w:t>деносумаб**),</w:t>
      </w:r>
      <w:r>
        <w:rPr>
          <w:iCs/>
          <w:spacing w:val="-9"/>
          <w:sz w:val="24"/>
        </w:rPr>
        <w:t xml:space="preserve"> </w:t>
      </w:r>
      <w:r>
        <w:rPr>
          <w:iCs/>
          <w:sz w:val="24"/>
        </w:rPr>
        <w:t>преимущественно</w:t>
      </w:r>
      <w:r>
        <w:rPr>
          <w:iCs/>
          <w:spacing w:val="-9"/>
          <w:sz w:val="24"/>
        </w:rPr>
        <w:t xml:space="preserve"> </w:t>
      </w:r>
      <w:r>
        <w:rPr>
          <w:iCs/>
          <w:sz w:val="24"/>
        </w:rPr>
        <w:t>подавляющие</w:t>
      </w:r>
      <w:r>
        <w:rPr>
          <w:iCs/>
          <w:spacing w:val="-9"/>
          <w:sz w:val="24"/>
        </w:rPr>
        <w:t xml:space="preserve"> </w:t>
      </w:r>
      <w:r>
        <w:rPr>
          <w:iCs/>
          <w:sz w:val="24"/>
        </w:rPr>
        <w:t>костную резорбцию, действуя на остеокласт и анаболические (терипаратид**, ромосозумаб), которые преимущественно усиливают костеобразование [9]. Ввиду сопряженности костного обмена, как правило, при уменьшении костного разрушения снижается и костеобразование,</w:t>
      </w:r>
      <w:r>
        <w:rPr>
          <w:iCs/>
          <w:spacing w:val="-15"/>
          <w:sz w:val="24"/>
        </w:rPr>
        <w:t xml:space="preserve"> </w:t>
      </w:r>
      <w:r>
        <w:rPr>
          <w:iCs/>
          <w:sz w:val="24"/>
        </w:rPr>
        <w:t>а</w:t>
      </w:r>
      <w:r>
        <w:rPr>
          <w:iCs/>
          <w:spacing w:val="-15"/>
          <w:sz w:val="24"/>
        </w:rPr>
        <w:t xml:space="preserve"> </w:t>
      </w:r>
      <w:r>
        <w:rPr>
          <w:iCs/>
          <w:sz w:val="24"/>
        </w:rPr>
        <w:t>при</w:t>
      </w:r>
      <w:r>
        <w:rPr>
          <w:iCs/>
          <w:spacing w:val="-15"/>
          <w:sz w:val="24"/>
        </w:rPr>
        <w:t xml:space="preserve"> </w:t>
      </w:r>
      <w:r>
        <w:rPr>
          <w:iCs/>
          <w:sz w:val="24"/>
        </w:rPr>
        <w:t>увеличении</w:t>
      </w:r>
      <w:r>
        <w:rPr>
          <w:iCs/>
          <w:spacing w:val="-15"/>
          <w:sz w:val="24"/>
        </w:rPr>
        <w:t xml:space="preserve"> </w:t>
      </w:r>
      <w:r>
        <w:rPr>
          <w:iCs/>
          <w:sz w:val="24"/>
        </w:rPr>
        <w:t>костеобразования</w:t>
      </w:r>
      <w:r>
        <w:rPr>
          <w:iCs/>
          <w:spacing w:val="-15"/>
          <w:sz w:val="24"/>
        </w:rPr>
        <w:t xml:space="preserve"> </w:t>
      </w:r>
      <w:r>
        <w:rPr>
          <w:iCs/>
          <w:sz w:val="24"/>
        </w:rPr>
        <w:t>постепенно</w:t>
      </w:r>
      <w:r>
        <w:rPr>
          <w:iCs/>
          <w:spacing w:val="-15"/>
          <w:sz w:val="24"/>
        </w:rPr>
        <w:t xml:space="preserve"> </w:t>
      </w:r>
      <w:r>
        <w:rPr>
          <w:iCs/>
          <w:sz w:val="24"/>
        </w:rPr>
        <w:t>увеличивается</w:t>
      </w:r>
      <w:r>
        <w:rPr>
          <w:iCs/>
          <w:spacing w:val="-15"/>
          <w:sz w:val="24"/>
        </w:rPr>
        <w:t xml:space="preserve"> </w:t>
      </w:r>
      <w:r>
        <w:rPr>
          <w:iCs/>
          <w:sz w:val="24"/>
        </w:rPr>
        <w:t>костная резорбция. Клиническая эффективность медикаментозной терапии остеопороза оценивается по снижению количества переломов и косвенно по ряду суррогатных критериев, таких как, изменение МПК, измеренная двухэнергетической рентгеноденситометрией (DXA) или по изменению маркеров костного ремоделирования. Основные эффекты препаратов для лечения остеопороза, разделенные по популяциям с различным риском патологического перелома сведены в Приложении А2.</w:t>
      </w:r>
    </w:p>
    <w:p w14:paraId="73FE8AD4" w14:textId="2BC6E0A8" w:rsidR="00565A81" w:rsidRPr="00192839" w:rsidRDefault="0023651E" w:rsidP="00952D8B">
      <w:pPr>
        <w:pStyle w:val="3"/>
        <w:numPr>
          <w:ilvl w:val="0"/>
          <w:numId w:val="19"/>
        </w:numPr>
        <w:spacing w:line="360" w:lineRule="auto"/>
        <w:ind w:left="0" w:firstLine="284"/>
        <w:rPr>
          <w:b w:val="0"/>
          <w:bCs w:val="0"/>
        </w:rPr>
      </w:pPr>
      <w:r>
        <w:t>Рекомендованы</w:t>
      </w:r>
      <w:r>
        <w:rPr>
          <w:b w:val="0"/>
          <w:bCs w:val="0"/>
        </w:rPr>
        <w:t xml:space="preserve"> БФ для предупреждения патологических переломов и повышения МПК у пациентов с постменопаузальным остеопорозом (алендроновая кислота**, ибандроновая кислота, золедроновая кислота**), остеопорозом у мужчин (алендроновая кислота**, золедроновая кислота**), глюкокортикоидным остеопорозом</w:t>
      </w:r>
      <w:r>
        <w:rPr>
          <w:b w:val="0"/>
          <w:bCs w:val="0"/>
          <w:spacing w:val="-3"/>
        </w:rPr>
        <w:t xml:space="preserve"> </w:t>
      </w:r>
      <w:r>
        <w:rPr>
          <w:b w:val="0"/>
          <w:bCs w:val="0"/>
        </w:rPr>
        <w:t>(ГКО)</w:t>
      </w:r>
      <w:r>
        <w:rPr>
          <w:b w:val="0"/>
          <w:bCs w:val="0"/>
          <w:spacing w:val="-3"/>
        </w:rPr>
        <w:t xml:space="preserve"> </w:t>
      </w:r>
      <w:r>
        <w:rPr>
          <w:b w:val="0"/>
          <w:bCs w:val="0"/>
        </w:rPr>
        <w:t>(алендроновая</w:t>
      </w:r>
      <w:r>
        <w:rPr>
          <w:b w:val="0"/>
          <w:bCs w:val="0"/>
          <w:spacing w:val="-3"/>
        </w:rPr>
        <w:t xml:space="preserve"> </w:t>
      </w:r>
      <w:r>
        <w:rPr>
          <w:b w:val="0"/>
          <w:bCs w:val="0"/>
        </w:rPr>
        <w:t>кислота**,</w:t>
      </w:r>
      <w:r>
        <w:rPr>
          <w:b w:val="0"/>
          <w:bCs w:val="0"/>
          <w:spacing w:val="-3"/>
        </w:rPr>
        <w:t xml:space="preserve"> </w:t>
      </w:r>
      <w:r>
        <w:rPr>
          <w:b w:val="0"/>
          <w:bCs w:val="0"/>
        </w:rPr>
        <w:t>золедроновая</w:t>
      </w:r>
      <w:r>
        <w:rPr>
          <w:b w:val="0"/>
          <w:bCs w:val="0"/>
          <w:spacing w:val="-3"/>
        </w:rPr>
        <w:t xml:space="preserve"> </w:t>
      </w:r>
      <w:r>
        <w:rPr>
          <w:b w:val="0"/>
          <w:bCs w:val="0"/>
        </w:rPr>
        <w:t>кислота**) (</w:t>
      </w:r>
      <w:r w:rsidR="009E37D8" w:rsidRPr="00192839">
        <w:rPr>
          <w:b w:val="0"/>
          <w:bCs w:val="0"/>
        </w:rPr>
        <w:t xml:space="preserve">глава 1 </w:t>
      </w:r>
      <w:r w:rsidRPr="00192839">
        <w:rPr>
          <w:b w:val="0"/>
          <w:bCs w:val="0"/>
        </w:rPr>
        <w:t>Приложени</w:t>
      </w:r>
      <w:r w:rsidR="009E37D8" w:rsidRPr="00192839">
        <w:rPr>
          <w:b w:val="0"/>
          <w:bCs w:val="0"/>
        </w:rPr>
        <w:t>я</w:t>
      </w:r>
      <w:r w:rsidRPr="00192839">
        <w:rPr>
          <w:b w:val="0"/>
          <w:bCs w:val="0"/>
        </w:rPr>
        <w:t xml:space="preserve"> Б</w:t>
      </w:r>
      <w:r w:rsidR="000D436B" w:rsidRPr="00192839">
        <w:rPr>
          <w:b w:val="0"/>
          <w:bCs w:val="0"/>
        </w:rPr>
        <w:t xml:space="preserve"> </w:t>
      </w:r>
      <w:r w:rsidRPr="00192839">
        <w:rPr>
          <w:b w:val="0"/>
          <w:bCs w:val="0"/>
        </w:rPr>
        <w:t xml:space="preserve">) [161–174]. </w:t>
      </w:r>
    </w:p>
    <w:p w14:paraId="0720E0C7" w14:textId="77777777" w:rsidR="00565A81" w:rsidRDefault="0023651E">
      <w:pPr>
        <w:pStyle w:val="3"/>
        <w:spacing w:line="360" w:lineRule="auto"/>
        <w:ind w:left="0" w:firstLineChars="125" w:firstLine="301"/>
        <w:rPr>
          <w:i/>
          <w:szCs w:val="22"/>
        </w:rPr>
      </w:pPr>
      <w:r w:rsidRPr="00192839">
        <w:rPr>
          <w:i/>
          <w:szCs w:val="22"/>
        </w:rPr>
        <w:t>Уровень убедительности рекомендаций В (уровень достоверности доказательств</w:t>
      </w:r>
      <w:r>
        <w:rPr>
          <w:i/>
          <w:szCs w:val="22"/>
        </w:rPr>
        <w:t xml:space="preserve"> – 2).</w:t>
      </w:r>
    </w:p>
    <w:p w14:paraId="135BEC37" w14:textId="77777777" w:rsidR="00565A81" w:rsidRDefault="0023651E">
      <w:pPr>
        <w:spacing w:line="360" w:lineRule="auto"/>
        <w:ind w:firstLineChars="125" w:firstLine="300"/>
        <w:jc w:val="both"/>
        <w:rPr>
          <w:i/>
          <w:sz w:val="24"/>
        </w:rPr>
      </w:pPr>
      <w:r>
        <w:rPr>
          <w:i/>
          <w:sz w:val="24"/>
        </w:rPr>
        <w:t>Комментарии:</w:t>
      </w:r>
      <w:r>
        <w:rPr>
          <w:b/>
          <w:i/>
          <w:sz w:val="24"/>
        </w:rPr>
        <w:t xml:space="preserve"> </w:t>
      </w:r>
      <w:r>
        <w:rPr>
          <w:i/>
          <w:sz w:val="24"/>
        </w:rPr>
        <w:t>Детальные результаты регистрационных исследований сведены в Приложении А2. Алендроновая кислота** снижает частоту переломов позвонков и бедренной кости в течение 3-х лет лечения у пациентов с предшествующим переломом позвонков</w:t>
      </w:r>
      <w:r>
        <w:rPr>
          <w:i/>
          <w:spacing w:val="-2"/>
          <w:sz w:val="24"/>
        </w:rPr>
        <w:t xml:space="preserve"> </w:t>
      </w:r>
      <w:r>
        <w:rPr>
          <w:i/>
          <w:sz w:val="24"/>
        </w:rPr>
        <w:t>или</w:t>
      </w:r>
      <w:r>
        <w:rPr>
          <w:i/>
          <w:spacing w:val="-2"/>
          <w:sz w:val="24"/>
        </w:rPr>
        <w:t xml:space="preserve"> </w:t>
      </w:r>
      <w:r>
        <w:rPr>
          <w:i/>
          <w:sz w:val="24"/>
        </w:rPr>
        <w:t>у</w:t>
      </w:r>
      <w:r>
        <w:rPr>
          <w:i/>
          <w:spacing w:val="-2"/>
          <w:sz w:val="24"/>
        </w:rPr>
        <w:t xml:space="preserve"> </w:t>
      </w:r>
      <w:r>
        <w:rPr>
          <w:i/>
          <w:sz w:val="24"/>
        </w:rPr>
        <w:t>пациентов</w:t>
      </w:r>
      <w:r>
        <w:rPr>
          <w:i/>
          <w:spacing w:val="-2"/>
          <w:sz w:val="24"/>
        </w:rPr>
        <w:t xml:space="preserve"> </w:t>
      </w:r>
      <w:r>
        <w:rPr>
          <w:i/>
          <w:sz w:val="24"/>
        </w:rPr>
        <w:t>с</w:t>
      </w:r>
      <w:r>
        <w:rPr>
          <w:i/>
          <w:spacing w:val="-2"/>
          <w:sz w:val="24"/>
        </w:rPr>
        <w:t xml:space="preserve"> </w:t>
      </w:r>
      <w:r>
        <w:rPr>
          <w:i/>
          <w:sz w:val="24"/>
        </w:rPr>
        <w:t>остеопорозом</w:t>
      </w:r>
      <w:r>
        <w:rPr>
          <w:i/>
          <w:spacing w:val="-2"/>
          <w:sz w:val="24"/>
        </w:rPr>
        <w:t xml:space="preserve"> </w:t>
      </w:r>
      <w:r>
        <w:rPr>
          <w:i/>
          <w:sz w:val="24"/>
        </w:rPr>
        <w:t>(Т-критерий</w:t>
      </w:r>
      <w:r>
        <w:rPr>
          <w:i/>
          <w:spacing w:val="-2"/>
          <w:sz w:val="24"/>
        </w:rPr>
        <w:t xml:space="preserve"> </w:t>
      </w:r>
      <w:r>
        <w:rPr>
          <w:i/>
          <w:sz w:val="24"/>
        </w:rPr>
        <w:t>≤-2,5)</w:t>
      </w:r>
      <w:r>
        <w:rPr>
          <w:i/>
          <w:spacing w:val="-2"/>
          <w:sz w:val="24"/>
        </w:rPr>
        <w:t xml:space="preserve"> </w:t>
      </w:r>
      <w:r>
        <w:rPr>
          <w:i/>
          <w:sz w:val="24"/>
        </w:rPr>
        <w:t>в</w:t>
      </w:r>
      <w:r>
        <w:rPr>
          <w:i/>
          <w:spacing w:val="-2"/>
          <w:sz w:val="24"/>
        </w:rPr>
        <w:t xml:space="preserve"> </w:t>
      </w:r>
      <w:r>
        <w:rPr>
          <w:i/>
          <w:sz w:val="24"/>
        </w:rPr>
        <w:t>области</w:t>
      </w:r>
      <w:r>
        <w:rPr>
          <w:i/>
          <w:spacing w:val="-2"/>
          <w:sz w:val="24"/>
        </w:rPr>
        <w:t xml:space="preserve"> </w:t>
      </w:r>
      <w:r>
        <w:rPr>
          <w:i/>
          <w:sz w:val="24"/>
        </w:rPr>
        <w:t>бедренной</w:t>
      </w:r>
      <w:r>
        <w:rPr>
          <w:i/>
          <w:spacing w:val="-2"/>
          <w:sz w:val="24"/>
        </w:rPr>
        <w:t xml:space="preserve"> </w:t>
      </w:r>
      <w:r>
        <w:rPr>
          <w:i/>
          <w:sz w:val="24"/>
        </w:rPr>
        <w:t xml:space="preserve">кости [161, 162]. Алендроновая кислота** также повышает МПК при остеопорозе у мужчин и ГКО у женщин и мужчин [163, 164]. Ибандроновая кислота снижает частоту развития переломов тел позвонков в течение 3-х лет, но не влияет на снижение риска </w:t>
      </w:r>
      <w:r>
        <w:rPr>
          <w:i/>
          <w:spacing w:val="-2"/>
          <w:sz w:val="24"/>
        </w:rPr>
        <w:t xml:space="preserve">внепозвоночных переломов при первичном анализе данных исследования BONE [168]. Другие </w:t>
      </w:r>
      <w:r>
        <w:rPr>
          <w:i/>
          <w:sz w:val="24"/>
        </w:rPr>
        <w:t>дозы ибандроновой кислоты (150 мг 1 раз в месяц и 3 мг 1 раз в 3 месяца внутривенно) подтвердили свою сходную эффективность [169, 170]. Эффективность ибандроновой кислоты для предупреждения внепозвоночных переломов показана по данным мета- анализа</w:t>
      </w:r>
      <w:r>
        <w:rPr>
          <w:i/>
          <w:spacing w:val="-11"/>
          <w:sz w:val="24"/>
        </w:rPr>
        <w:t xml:space="preserve"> </w:t>
      </w:r>
      <w:r>
        <w:rPr>
          <w:i/>
          <w:sz w:val="24"/>
        </w:rPr>
        <w:t>[171].</w:t>
      </w:r>
      <w:r>
        <w:rPr>
          <w:i/>
          <w:spacing w:val="-11"/>
          <w:sz w:val="24"/>
        </w:rPr>
        <w:t xml:space="preserve"> </w:t>
      </w:r>
      <w:r>
        <w:rPr>
          <w:i/>
          <w:sz w:val="24"/>
        </w:rPr>
        <w:t>Ибандроновая</w:t>
      </w:r>
      <w:r>
        <w:rPr>
          <w:i/>
          <w:spacing w:val="-11"/>
          <w:sz w:val="24"/>
        </w:rPr>
        <w:t xml:space="preserve"> </w:t>
      </w:r>
      <w:r>
        <w:rPr>
          <w:i/>
          <w:sz w:val="24"/>
        </w:rPr>
        <w:t>кислота</w:t>
      </w:r>
      <w:r>
        <w:rPr>
          <w:i/>
          <w:spacing w:val="-11"/>
          <w:sz w:val="24"/>
        </w:rPr>
        <w:t xml:space="preserve"> </w:t>
      </w:r>
      <w:r>
        <w:rPr>
          <w:i/>
          <w:sz w:val="24"/>
        </w:rPr>
        <w:t>150</w:t>
      </w:r>
      <w:r>
        <w:rPr>
          <w:i/>
          <w:spacing w:val="-11"/>
          <w:sz w:val="24"/>
        </w:rPr>
        <w:t xml:space="preserve"> </w:t>
      </w:r>
      <w:r>
        <w:rPr>
          <w:i/>
          <w:sz w:val="24"/>
        </w:rPr>
        <w:t>мг</w:t>
      </w:r>
      <w:r>
        <w:rPr>
          <w:i/>
          <w:spacing w:val="-11"/>
          <w:sz w:val="24"/>
        </w:rPr>
        <w:t xml:space="preserve"> </w:t>
      </w:r>
      <w:r>
        <w:rPr>
          <w:i/>
          <w:sz w:val="24"/>
        </w:rPr>
        <w:t>1</w:t>
      </w:r>
      <w:r>
        <w:rPr>
          <w:i/>
          <w:spacing w:val="-11"/>
          <w:sz w:val="24"/>
        </w:rPr>
        <w:t xml:space="preserve"> </w:t>
      </w:r>
      <w:r>
        <w:rPr>
          <w:i/>
          <w:sz w:val="24"/>
        </w:rPr>
        <w:t>раз</w:t>
      </w:r>
      <w:r>
        <w:rPr>
          <w:i/>
          <w:spacing w:val="-11"/>
          <w:sz w:val="24"/>
        </w:rPr>
        <w:t xml:space="preserve"> </w:t>
      </w:r>
      <w:r>
        <w:rPr>
          <w:i/>
          <w:sz w:val="24"/>
        </w:rPr>
        <w:t>в</w:t>
      </w:r>
      <w:r>
        <w:rPr>
          <w:i/>
          <w:spacing w:val="-11"/>
          <w:sz w:val="24"/>
        </w:rPr>
        <w:t xml:space="preserve"> </w:t>
      </w:r>
      <w:r>
        <w:rPr>
          <w:i/>
          <w:sz w:val="24"/>
        </w:rPr>
        <w:t>месяц</w:t>
      </w:r>
      <w:r>
        <w:rPr>
          <w:i/>
          <w:spacing w:val="-11"/>
          <w:sz w:val="24"/>
        </w:rPr>
        <w:t xml:space="preserve"> </w:t>
      </w:r>
      <w:r>
        <w:rPr>
          <w:i/>
          <w:sz w:val="24"/>
        </w:rPr>
        <w:t>исследовалась</w:t>
      </w:r>
      <w:r>
        <w:rPr>
          <w:i/>
          <w:spacing w:val="-11"/>
          <w:sz w:val="24"/>
        </w:rPr>
        <w:t xml:space="preserve"> </w:t>
      </w:r>
      <w:r>
        <w:rPr>
          <w:i/>
          <w:sz w:val="24"/>
        </w:rPr>
        <w:t>при</w:t>
      </w:r>
      <w:r>
        <w:rPr>
          <w:i/>
          <w:spacing w:val="-11"/>
          <w:sz w:val="24"/>
        </w:rPr>
        <w:t xml:space="preserve"> </w:t>
      </w:r>
      <w:r>
        <w:rPr>
          <w:i/>
          <w:sz w:val="24"/>
        </w:rPr>
        <w:t>ГКО</w:t>
      </w:r>
      <w:r>
        <w:rPr>
          <w:i/>
          <w:spacing w:val="-11"/>
          <w:sz w:val="24"/>
        </w:rPr>
        <w:t xml:space="preserve"> </w:t>
      </w:r>
      <w:r>
        <w:rPr>
          <w:i/>
          <w:sz w:val="24"/>
        </w:rPr>
        <w:t>(n</w:t>
      </w:r>
      <w:r>
        <w:rPr>
          <w:i/>
          <w:spacing w:val="-11"/>
          <w:sz w:val="24"/>
        </w:rPr>
        <w:t xml:space="preserve"> </w:t>
      </w:r>
      <w:r>
        <w:rPr>
          <w:i/>
          <w:sz w:val="24"/>
        </w:rPr>
        <w:t>=</w:t>
      </w:r>
      <w:r>
        <w:rPr>
          <w:i/>
          <w:spacing w:val="-11"/>
          <w:sz w:val="24"/>
        </w:rPr>
        <w:t xml:space="preserve"> </w:t>
      </w:r>
      <w:r>
        <w:rPr>
          <w:i/>
          <w:sz w:val="24"/>
        </w:rPr>
        <w:t xml:space="preserve">140; Т-критерий &gt; -2,0 [161, 175, 176] и у мужчин (n=132; Т критерий ≤-2,0 в шейке бедренной </w:t>
      </w:r>
      <w:r>
        <w:rPr>
          <w:i/>
          <w:sz w:val="24"/>
        </w:rPr>
        <w:lastRenderedPageBreak/>
        <w:t>кости) [177] и была эффективна для повышения МПК и снижения маркеров костного ремоделирования. Однако официально эти показания не зарегистрированы и назначение ибандроновой кислоты при ГКО и остеопорозе у мужчин не соответствует инструкции. Золедроновая кислота** снижает частоту переломов тел позвонков (со значительным снижением риска уже за 1 год лечения), переломов бедренной кости и внепозвоночных переломов в течение 3-х лет у пациентов с предшествующим переломом тела позвонка или снижением МПК в области бедренной кости, соответствующее остеопорозу [172]. Препарат продемонстрировал противопереломную эффективность для лечения остеопороза у мужчин [173], а также для повышения МПК при ГКО [174].</w:t>
      </w:r>
    </w:p>
    <w:p w14:paraId="4881BD1E" w14:textId="77777777" w:rsidR="00565A81" w:rsidRDefault="0023651E">
      <w:pPr>
        <w:pStyle w:val="af1"/>
        <w:numPr>
          <w:ilvl w:val="3"/>
          <w:numId w:val="3"/>
        </w:numPr>
        <w:tabs>
          <w:tab w:val="left" w:pos="861"/>
        </w:tabs>
        <w:spacing w:line="360" w:lineRule="auto"/>
        <w:ind w:left="0" w:right="0" w:firstLineChars="125" w:firstLine="301"/>
        <w:rPr>
          <w:sz w:val="24"/>
        </w:rPr>
      </w:pPr>
      <w:r>
        <w:rPr>
          <w:b/>
          <w:bCs/>
          <w:sz w:val="24"/>
        </w:rPr>
        <w:t>Рекомендуется</w:t>
      </w:r>
      <w:r>
        <w:rPr>
          <w:sz w:val="24"/>
        </w:rPr>
        <w:t xml:space="preserve"> Золедроновую кислоту** в дозе 5 мг 1 раз в год дополнительно назначать после хирургического лечения по поводу патологического перелома проксимального отдела бедренной кости (минимум через две недели после операции) для предупреждения новых переломов и улучшения выживаемости пациентов [178].</w:t>
      </w:r>
    </w:p>
    <w:p w14:paraId="3440F826" w14:textId="77777777" w:rsidR="00565A81" w:rsidRDefault="0023651E">
      <w:pPr>
        <w:pStyle w:val="3"/>
        <w:spacing w:line="360" w:lineRule="auto"/>
        <w:ind w:left="0" w:firstLineChars="125" w:firstLine="301"/>
        <w:rPr>
          <w:i/>
          <w:szCs w:val="22"/>
        </w:rPr>
      </w:pPr>
      <w:r>
        <w:rPr>
          <w:i/>
          <w:szCs w:val="22"/>
        </w:rPr>
        <w:t>Уровень убедительности рекомендаций В (уровень достоверности доказательств – 2).</w:t>
      </w:r>
    </w:p>
    <w:p w14:paraId="3B7C91E3" w14:textId="77777777" w:rsidR="00565A81" w:rsidRDefault="0023651E">
      <w:pPr>
        <w:spacing w:line="360" w:lineRule="auto"/>
        <w:ind w:firstLineChars="125" w:firstLine="300"/>
        <w:jc w:val="both"/>
        <w:rPr>
          <w:i/>
          <w:sz w:val="24"/>
        </w:rPr>
      </w:pPr>
      <w:r>
        <w:rPr>
          <w:i/>
          <w:sz w:val="24"/>
        </w:rPr>
        <w:t>Комментарии: Инфузии золедроновой кислоты** через минимум две недели после хирургического</w:t>
      </w:r>
      <w:r>
        <w:rPr>
          <w:i/>
          <w:spacing w:val="-2"/>
          <w:sz w:val="24"/>
        </w:rPr>
        <w:t xml:space="preserve"> </w:t>
      </w:r>
      <w:r>
        <w:rPr>
          <w:i/>
          <w:sz w:val="24"/>
        </w:rPr>
        <w:t>вмешательства</w:t>
      </w:r>
      <w:r>
        <w:rPr>
          <w:i/>
          <w:spacing w:val="1"/>
          <w:sz w:val="24"/>
        </w:rPr>
        <w:t xml:space="preserve"> </w:t>
      </w:r>
      <w:r>
        <w:rPr>
          <w:i/>
          <w:sz w:val="24"/>
        </w:rPr>
        <w:t>по поводу</w:t>
      </w:r>
      <w:r>
        <w:rPr>
          <w:i/>
          <w:spacing w:val="1"/>
          <w:sz w:val="24"/>
        </w:rPr>
        <w:t xml:space="preserve"> </w:t>
      </w:r>
      <w:r>
        <w:rPr>
          <w:i/>
          <w:sz w:val="24"/>
        </w:rPr>
        <w:t>перелома бедренной</w:t>
      </w:r>
      <w:r>
        <w:rPr>
          <w:i/>
          <w:spacing w:val="1"/>
          <w:sz w:val="24"/>
        </w:rPr>
        <w:t xml:space="preserve"> </w:t>
      </w:r>
      <w:r>
        <w:rPr>
          <w:i/>
          <w:sz w:val="24"/>
        </w:rPr>
        <w:t>кости у</w:t>
      </w:r>
      <w:r>
        <w:rPr>
          <w:i/>
          <w:spacing w:val="1"/>
          <w:sz w:val="24"/>
        </w:rPr>
        <w:t xml:space="preserve"> </w:t>
      </w:r>
      <w:r>
        <w:rPr>
          <w:i/>
          <w:sz w:val="24"/>
        </w:rPr>
        <w:t>мужчин и</w:t>
      </w:r>
      <w:r>
        <w:rPr>
          <w:i/>
          <w:spacing w:val="1"/>
          <w:sz w:val="24"/>
        </w:rPr>
        <w:t xml:space="preserve"> </w:t>
      </w:r>
      <w:r>
        <w:rPr>
          <w:i/>
          <w:spacing w:val="-2"/>
          <w:sz w:val="24"/>
        </w:rPr>
        <w:t xml:space="preserve">женщин </w:t>
      </w:r>
      <w:r>
        <w:rPr>
          <w:i/>
          <w:sz w:val="24"/>
        </w:rPr>
        <w:t xml:space="preserve">в течение 3–х лет, продемонстрировали лучшую выживаемость и снижение риска новых переломов по сравнению с теми, кто получил плацебо </w:t>
      </w:r>
      <w:r>
        <w:rPr>
          <w:sz w:val="24"/>
        </w:rPr>
        <w:t>[178]</w:t>
      </w:r>
      <w:r>
        <w:rPr>
          <w:i/>
          <w:sz w:val="24"/>
        </w:rPr>
        <w:t>.</w:t>
      </w:r>
    </w:p>
    <w:p w14:paraId="34F58144" w14:textId="77777777" w:rsidR="00565A81" w:rsidRDefault="0023651E">
      <w:pPr>
        <w:pStyle w:val="af1"/>
        <w:numPr>
          <w:ilvl w:val="3"/>
          <w:numId w:val="3"/>
        </w:numPr>
        <w:tabs>
          <w:tab w:val="left" w:pos="861"/>
        </w:tabs>
        <w:spacing w:line="360" w:lineRule="auto"/>
        <w:ind w:left="0" w:right="0" w:firstLineChars="125" w:firstLine="301"/>
        <w:rPr>
          <w:sz w:val="24"/>
        </w:rPr>
      </w:pPr>
      <w:r>
        <w:rPr>
          <w:b/>
          <w:bCs/>
          <w:sz w:val="24"/>
        </w:rPr>
        <w:t>Рекомендуется</w:t>
      </w:r>
      <w:r>
        <w:rPr>
          <w:sz w:val="24"/>
        </w:rPr>
        <w:t xml:space="preserve"> золедроновая кислота** в дозе 5 мг внутривенно капельно 1 раз в 24 месяца для предупреждения потери МПК у женщин в постменопаузе с остеопенией и 1 раз в 18 месяцев для предупреждения переломов у женщин старше 65 лет с остеопенией [179, 180].</w:t>
      </w:r>
    </w:p>
    <w:p w14:paraId="496CD256" w14:textId="77777777" w:rsidR="00565A81" w:rsidRDefault="0023651E">
      <w:pPr>
        <w:pStyle w:val="3"/>
        <w:spacing w:line="360" w:lineRule="auto"/>
        <w:ind w:left="0" w:firstLineChars="125" w:firstLine="301"/>
        <w:rPr>
          <w:i/>
          <w:szCs w:val="22"/>
        </w:rPr>
      </w:pPr>
      <w:r>
        <w:rPr>
          <w:i/>
          <w:szCs w:val="22"/>
        </w:rPr>
        <w:t>Уровень убедительности рекомендаций В (уровень достоверности доказательств – 2).</w:t>
      </w:r>
    </w:p>
    <w:p w14:paraId="6ECE15C4" w14:textId="77777777" w:rsidR="00565A81" w:rsidRDefault="0023651E">
      <w:pPr>
        <w:pStyle w:val="3"/>
        <w:spacing w:line="360" w:lineRule="auto"/>
        <w:ind w:left="0" w:firstLineChars="125" w:firstLine="300"/>
        <w:rPr>
          <w:b w:val="0"/>
          <w:bCs w:val="0"/>
          <w:i/>
          <w:szCs w:val="22"/>
        </w:rPr>
      </w:pPr>
      <w:r>
        <w:rPr>
          <w:b w:val="0"/>
          <w:bCs w:val="0"/>
          <w:i/>
          <w:szCs w:val="22"/>
        </w:rPr>
        <w:t>Комментарии:</w:t>
      </w:r>
      <w:r>
        <w:t xml:space="preserve"> </w:t>
      </w:r>
      <w:r>
        <w:rPr>
          <w:b w:val="0"/>
          <w:bCs w:val="0"/>
          <w:i/>
          <w:szCs w:val="22"/>
        </w:rPr>
        <w:t>Золедроновая кислота** продемонстрировала эффективность для повышения МПК у женщин с остеопенией, назначенная в режиме 1 инфузии 5 мг на 2 года терапии [179]. Кроме того, в результате 6-летнего двойного слепого исследования с участием 2000 женщин старше 65 лет с остеопенией в бедренной кости (Total Hip и Neck Т-критерий от -1,0 SD до -2,5 SD) было показано снижение риска переломов тел позвонков (отношение рисков 0,63; 95% ДИ 0,50 до 0,79; P &lt;0,001) и внепозвоночных переломов (отношение рисков 0,66; P = 0,001) у пациенток, получавших золедроновую кислоту** 5 мг внутривенно капельно 1 раз в 18 месяцев по сравнению с приемом плацебо [180].</w:t>
      </w:r>
    </w:p>
    <w:p w14:paraId="7325E8F3" w14:textId="77777777" w:rsidR="00565A81" w:rsidRDefault="0023651E" w:rsidP="00952D8B">
      <w:pPr>
        <w:pStyle w:val="af1"/>
        <w:numPr>
          <w:ilvl w:val="0"/>
          <w:numId w:val="20"/>
        </w:numPr>
        <w:tabs>
          <w:tab w:val="left" w:pos="862"/>
        </w:tabs>
        <w:spacing w:line="360" w:lineRule="auto"/>
        <w:ind w:left="0" w:right="0" w:firstLineChars="125" w:firstLine="301"/>
        <w:rPr>
          <w:sz w:val="24"/>
        </w:rPr>
      </w:pPr>
      <w:r>
        <w:rPr>
          <w:b/>
          <w:bCs/>
          <w:sz w:val="24"/>
        </w:rPr>
        <w:t>Рекомендуется</w:t>
      </w:r>
      <w:r>
        <w:rPr>
          <w:sz w:val="24"/>
        </w:rPr>
        <w:t xml:space="preserve"> Деносумаб** 60 мг 1 раз в 6 месяцев</w:t>
      </w:r>
      <w:r>
        <w:rPr>
          <w:b/>
          <w:sz w:val="24"/>
        </w:rPr>
        <w:t xml:space="preserve"> </w:t>
      </w:r>
      <w:r>
        <w:rPr>
          <w:sz w:val="24"/>
        </w:rPr>
        <w:t xml:space="preserve">для предупреждения патологических переломов и повышения МПК у женщин с постменопаузальным </w:t>
      </w:r>
      <w:r>
        <w:rPr>
          <w:sz w:val="24"/>
        </w:rPr>
        <w:lastRenderedPageBreak/>
        <w:t>остеопорозом, у мужчин с повышенным риском переломов, при глюкокортикоидном остеопорозе, а также для предупреждения потери МПК и переломов у мужчин с раком предстательной железы, получающих гормондепривационную терапию и деносумаб показан для предупреждения переломов при</w:t>
      </w:r>
      <w:r>
        <w:rPr>
          <w:spacing w:val="-8"/>
          <w:sz w:val="24"/>
        </w:rPr>
        <w:t xml:space="preserve"> </w:t>
      </w:r>
      <w:r>
        <w:rPr>
          <w:sz w:val="24"/>
        </w:rPr>
        <w:t>отсутствии</w:t>
      </w:r>
      <w:r>
        <w:rPr>
          <w:spacing w:val="-8"/>
          <w:sz w:val="24"/>
        </w:rPr>
        <w:t xml:space="preserve"> </w:t>
      </w:r>
      <w:r>
        <w:rPr>
          <w:sz w:val="24"/>
        </w:rPr>
        <w:t>костных</w:t>
      </w:r>
      <w:r>
        <w:rPr>
          <w:spacing w:val="-8"/>
          <w:sz w:val="24"/>
        </w:rPr>
        <w:t xml:space="preserve"> </w:t>
      </w:r>
      <w:r>
        <w:rPr>
          <w:sz w:val="24"/>
        </w:rPr>
        <w:t>метастазов</w:t>
      </w:r>
      <w:r>
        <w:rPr>
          <w:spacing w:val="-8"/>
          <w:sz w:val="24"/>
        </w:rPr>
        <w:t xml:space="preserve"> </w:t>
      </w:r>
      <w:r>
        <w:rPr>
          <w:sz w:val="24"/>
        </w:rPr>
        <w:t>у</w:t>
      </w:r>
      <w:r>
        <w:rPr>
          <w:spacing w:val="-8"/>
          <w:sz w:val="24"/>
        </w:rPr>
        <w:t xml:space="preserve"> </w:t>
      </w:r>
      <w:r>
        <w:rPr>
          <w:sz w:val="24"/>
        </w:rPr>
        <w:t>женщин,</w:t>
      </w:r>
      <w:r>
        <w:rPr>
          <w:spacing w:val="-8"/>
          <w:sz w:val="24"/>
        </w:rPr>
        <w:t xml:space="preserve"> </w:t>
      </w:r>
      <w:r>
        <w:rPr>
          <w:sz w:val="24"/>
        </w:rPr>
        <w:t>получающих</w:t>
      </w:r>
      <w:r>
        <w:rPr>
          <w:spacing w:val="-8"/>
          <w:sz w:val="24"/>
        </w:rPr>
        <w:t xml:space="preserve"> </w:t>
      </w:r>
      <w:r>
        <w:rPr>
          <w:sz w:val="24"/>
        </w:rPr>
        <w:t>терапию</w:t>
      </w:r>
      <w:r>
        <w:rPr>
          <w:spacing w:val="-8"/>
          <w:sz w:val="24"/>
        </w:rPr>
        <w:t xml:space="preserve"> </w:t>
      </w:r>
      <w:r>
        <w:rPr>
          <w:sz w:val="24"/>
        </w:rPr>
        <w:t>ингибиторами ароматазы по поводу рака молочной железы [181–191].</w:t>
      </w:r>
    </w:p>
    <w:p w14:paraId="1066B016" w14:textId="77777777" w:rsidR="00565A81" w:rsidRDefault="0023651E">
      <w:pPr>
        <w:pStyle w:val="3"/>
        <w:spacing w:line="360" w:lineRule="auto"/>
        <w:ind w:left="0" w:firstLineChars="125" w:firstLine="301"/>
        <w:rPr>
          <w:i/>
          <w:szCs w:val="22"/>
        </w:rPr>
      </w:pPr>
      <w:r>
        <w:rPr>
          <w:i/>
          <w:szCs w:val="22"/>
        </w:rPr>
        <w:t>Уровень убедительности рекомендаций В (уровень достоверности доказательств – 2).</w:t>
      </w:r>
    </w:p>
    <w:p w14:paraId="4E7DEE91" w14:textId="77777777" w:rsidR="00565A81" w:rsidRDefault="0023651E">
      <w:pPr>
        <w:pStyle w:val="3"/>
        <w:spacing w:line="360" w:lineRule="auto"/>
        <w:ind w:left="0" w:firstLineChars="125" w:firstLine="300"/>
        <w:rPr>
          <w:i/>
        </w:rPr>
      </w:pPr>
      <w:r>
        <w:rPr>
          <w:b w:val="0"/>
          <w:bCs w:val="0"/>
          <w:i/>
          <w:szCs w:val="22"/>
        </w:rPr>
        <w:t>Комментарии:</w:t>
      </w:r>
      <w:r>
        <w:t xml:space="preserve"> </w:t>
      </w:r>
      <w:r>
        <w:rPr>
          <w:b w:val="0"/>
          <w:bCs w:val="0"/>
          <w:i/>
          <w:szCs w:val="22"/>
        </w:rPr>
        <w:t>Эффективность деносумаба** по данным РКИ суммирована в Приложении А2 (снижение риска переломов тел позвонков на 68%, бедренной кости на 40% и внепозвоночных переломов на 20% по сравнению с плацебо) [181]. В ходе исследования была обнаружена дополнительная польза препарата для предупреждения падений: 175 (4,5%) в группе лечения по сравнению с 219 (5,7%) в группе плацебо p=0,02 и, как следствие, уменьшение случаев ушибов: 1 – в группе лечения (&lt;1%) по сравнению с 11 (0,3%) в группе плацебо. Повышение МПК, сходное с полученным у женщин, наблюдалось у мужчин со сниженной костной массой (+8% в L1-L4 и +3,4% в шейке бедренной кости за 2 года лечения) [182, 183]. Исследование по эффективности деносумаба** по сравнению с еженедельным бифосфонатом у лиц с ГКО включало 795 мужчин и женщин в возрасте ≥18 лет, получавших ≥7,5 мг преднизолона**. Все включенные пациенты моложе 50 лет уже имели патологический перелом в анамнезе, среди лиц старше 50 лет были пациенты со снижением МПК ≤-2,0 по Т-критерию или перелом независимо от МПК. Пациенты были рандомизированы для получения инъекций деносумаба** 60 мг 1 раз в 6 месяцев или еженедельного бифосфоната. По результатам лечения в течение 24 месяцев деносумаб** превосходил еженедельный бифосфонат в отношении увеличения МПК поясничного отдела позвоночника и МПК бедренной кости во всех измеренных зонах (за 24-месяца поясничный отдел позвоночника: деносумаб** +6,2% против еженедельного бифосфоната + 1,7%, р &lt;0,001; Total Hip: деносумаб** + 3,1% против еженедельного бифосфоната 0,0%, р &lt;0,001) [184].</w:t>
      </w:r>
    </w:p>
    <w:p w14:paraId="503621D1" w14:textId="77777777" w:rsidR="00565A81" w:rsidRDefault="0023651E">
      <w:pPr>
        <w:spacing w:line="360" w:lineRule="auto"/>
        <w:ind w:firstLineChars="125" w:firstLine="300"/>
        <w:jc w:val="both"/>
        <w:rPr>
          <w:i/>
          <w:sz w:val="24"/>
        </w:rPr>
      </w:pPr>
      <w:r>
        <w:rPr>
          <w:i/>
          <w:sz w:val="24"/>
        </w:rPr>
        <w:t>Деносумаб** позволял предупредить новые переломы тел позвонков у женщин, получающих терапию по поводу гормонально-зависимого рака молочной железы без метастатического поражения скелета [185]. Кроме того, деносумаб** был эффективен для</w:t>
      </w:r>
      <w:r>
        <w:rPr>
          <w:i/>
          <w:spacing w:val="-14"/>
          <w:sz w:val="24"/>
        </w:rPr>
        <w:t xml:space="preserve"> </w:t>
      </w:r>
      <w:r>
        <w:rPr>
          <w:i/>
          <w:sz w:val="24"/>
        </w:rPr>
        <w:t>предупреждения</w:t>
      </w:r>
      <w:r>
        <w:rPr>
          <w:i/>
          <w:spacing w:val="-14"/>
          <w:sz w:val="24"/>
        </w:rPr>
        <w:t xml:space="preserve"> </w:t>
      </w:r>
      <w:r>
        <w:rPr>
          <w:i/>
          <w:sz w:val="24"/>
        </w:rPr>
        <w:t>переломов</w:t>
      </w:r>
      <w:r>
        <w:rPr>
          <w:i/>
          <w:spacing w:val="-14"/>
          <w:sz w:val="24"/>
        </w:rPr>
        <w:t xml:space="preserve"> </w:t>
      </w:r>
      <w:r>
        <w:rPr>
          <w:i/>
          <w:sz w:val="24"/>
        </w:rPr>
        <w:t>у</w:t>
      </w:r>
      <w:r>
        <w:rPr>
          <w:i/>
          <w:spacing w:val="-14"/>
          <w:sz w:val="24"/>
        </w:rPr>
        <w:t xml:space="preserve"> </w:t>
      </w:r>
      <w:r>
        <w:rPr>
          <w:i/>
          <w:sz w:val="24"/>
        </w:rPr>
        <w:t>мужчин,</w:t>
      </w:r>
      <w:r>
        <w:rPr>
          <w:i/>
          <w:spacing w:val="-14"/>
          <w:sz w:val="24"/>
        </w:rPr>
        <w:t xml:space="preserve"> </w:t>
      </w:r>
      <w:r>
        <w:rPr>
          <w:i/>
          <w:sz w:val="24"/>
        </w:rPr>
        <w:t>получающих</w:t>
      </w:r>
      <w:r>
        <w:rPr>
          <w:i/>
          <w:spacing w:val="-14"/>
          <w:sz w:val="24"/>
        </w:rPr>
        <w:t xml:space="preserve"> </w:t>
      </w:r>
      <w:r>
        <w:rPr>
          <w:i/>
          <w:sz w:val="24"/>
        </w:rPr>
        <w:t>андроген-депривационную</w:t>
      </w:r>
      <w:r>
        <w:rPr>
          <w:i/>
          <w:spacing w:val="-14"/>
          <w:sz w:val="24"/>
        </w:rPr>
        <w:t xml:space="preserve"> </w:t>
      </w:r>
      <w:r>
        <w:rPr>
          <w:i/>
          <w:sz w:val="24"/>
        </w:rPr>
        <w:t>терапию по поводу рака предстательной железы в течение 36 месяцев без метастатического поражения костей скелета (ОР 0,38 (95% ДИ 0,19-0,78) [186].</w:t>
      </w:r>
    </w:p>
    <w:p w14:paraId="47BC3368" w14:textId="77777777" w:rsidR="00565A81" w:rsidRDefault="0023651E" w:rsidP="00952D8B">
      <w:pPr>
        <w:pStyle w:val="af1"/>
        <w:numPr>
          <w:ilvl w:val="0"/>
          <w:numId w:val="21"/>
        </w:numPr>
        <w:tabs>
          <w:tab w:val="left" w:pos="861"/>
        </w:tabs>
        <w:spacing w:line="360" w:lineRule="auto"/>
        <w:ind w:left="0" w:right="0" w:firstLineChars="125" w:firstLine="301"/>
        <w:rPr>
          <w:sz w:val="24"/>
        </w:rPr>
      </w:pPr>
      <w:r>
        <w:rPr>
          <w:b/>
          <w:bCs/>
          <w:sz w:val="24"/>
        </w:rPr>
        <w:t>Рекомендуется</w:t>
      </w:r>
      <w:r>
        <w:rPr>
          <w:sz w:val="24"/>
        </w:rPr>
        <w:t xml:space="preserve"> Деносумаб** 60 мг 1 раз в 6 месяцев дополнительно назначать </w:t>
      </w:r>
      <w:r>
        <w:rPr>
          <w:sz w:val="24"/>
        </w:rPr>
        <w:lastRenderedPageBreak/>
        <w:t>пациентам с остеопорозом с большей потерей МПК в кортикальной кости (шейке бедренной кости, лучевой кости), пациентам с компрометированной функцией почек,</w:t>
      </w:r>
      <w:r>
        <w:rPr>
          <w:spacing w:val="-14"/>
          <w:sz w:val="24"/>
        </w:rPr>
        <w:t xml:space="preserve"> </w:t>
      </w:r>
      <w:r>
        <w:rPr>
          <w:sz w:val="24"/>
        </w:rPr>
        <w:t>а</w:t>
      </w:r>
      <w:r>
        <w:rPr>
          <w:spacing w:val="-14"/>
          <w:sz w:val="24"/>
        </w:rPr>
        <w:t xml:space="preserve"> </w:t>
      </w:r>
      <w:r>
        <w:rPr>
          <w:sz w:val="24"/>
        </w:rPr>
        <w:t>также</w:t>
      </w:r>
      <w:r>
        <w:rPr>
          <w:spacing w:val="-14"/>
          <w:sz w:val="24"/>
        </w:rPr>
        <w:t xml:space="preserve"> </w:t>
      </w:r>
      <w:r>
        <w:rPr>
          <w:sz w:val="24"/>
        </w:rPr>
        <w:t>пациентам,</w:t>
      </w:r>
      <w:r>
        <w:rPr>
          <w:spacing w:val="-14"/>
          <w:sz w:val="24"/>
        </w:rPr>
        <w:t xml:space="preserve"> </w:t>
      </w:r>
      <w:r>
        <w:rPr>
          <w:sz w:val="24"/>
        </w:rPr>
        <w:t>у</w:t>
      </w:r>
      <w:r>
        <w:rPr>
          <w:spacing w:val="-14"/>
          <w:sz w:val="24"/>
        </w:rPr>
        <w:t xml:space="preserve"> </w:t>
      </w:r>
      <w:r>
        <w:rPr>
          <w:sz w:val="24"/>
        </w:rPr>
        <w:t>которых</w:t>
      </w:r>
      <w:r>
        <w:rPr>
          <w:spacing w:val="-14"/>
          <w:sz w:val="24"/>
        </w:rPr>
        <w:t xml:space="preserve"> </w:t>
      </w:r>
      <w:r>
        <w:rPr>
          <w:sz w:val="24"/>
        </w:rPr>
        <w:t>лечение</w:t>
      </w:r>
      <w:r>
        <w:rPr>
          <w:spacing w:val="-14"/>
          <w:sz w:val="24"/>
        </w:rPr>
        <w:t xml:space="preserve"> </w:t>
      </w:r>
      <w:r>
        <w:rPr>
          <w:sz w:val="24"/>
        </w:rPr>
        <w:t>БФ</w:t>
      </w:r>
      <w:r>
        <w:rPr>
          <w:spacing w:val="-14"/>
          <w:sz w:val="24"/>
        </w:rPr>
        <w:t xml:space="preserve"> </w:t>
      </w:r>
      <w:r>
        <w:rPr>
          <w:sz w:val="24"/>
        </w:rPr>
        <w:t>было</w:t>
      </w:r>
      <w:r>
        <w:rPr>
          <w:spacing w:val="-14"/>
          <w:sz w:val="24"/>
        </w:rPr>
        <w:t xml:space="preserve"> </w:t>
      </w:r>
      <w:r>
        <w:rPr>
          <w:sz w:val="24"/>
        </w:rPr>
        <w:t>неэффективно</w:t>
      </w:r>
      <w:r>
        <w:rPr>
          <w:spacing w:val="-14"/>
          <w:sz w:val="24"/>
        </w:rPr>
        <w:t xml:space="preserve"> </w:t>
      </w:r>
      <w:r>
        <w:rPr>
          <w:sz w:val="24"/>
        </w:rPr>
        <w:t>или</w:t>
      </w:r>
      <w:r>
        <w:rPr>
          <w:spacing w:val="-14"/>
          <w:sz w:val="24"/>
        </w:rPr>
        <w:t xml:space="preserve"> </w:t>
      </w:r>
      <w:r>
        <w:rPr>
          <w:sz w:val="24"/>
        </w:rPr>
        <w:t>не</w:t>
      </w:r>
      <w:r>
        <w:rPr>
          <w:spacing w:val="-14"/>
          <w:sz w:val="24"/>
        </w:rPr>
        <w:t xml:space="preserve"> </w:t>
      </w:r>
      <w:r>
        <w:rPr>
          <w:sz w:val="24"/>
        </w:rPr>
        <w:t>удалось достичь желаемой прибавки МПК [191–199].</w:t>
      </w:r>
    </w:p>
    <w:p w14:paraId="1A0CE683" w14:textId="77777777" w:rsidR="00565A81" w:rsidRDefault="0023651E">
      <w:pPr>
        <w:pStyle w:val="3"/>
        <w:spacing w:line="360" w:lineRule="auto"/>
        <w:ind w:left="0" w:firstLineChars="125" w:firstLine="301"/>
        <w:rPr>
          <w:i/>
          <w:szCs w:val="22"/>
        </w:rPr>
      </w:pPr>
      <w:r>
        <w:rPr>
          <w:i/>
          <w:szCs w:val="22"/>
        </w:rPr>
        <w:t>Уровень убедительности рекомендаций В (уровень достоверности доказательств – 2).</w:t>
      </w:r>
    </w:p>
    <w:p w14:paraId="7BF3FF3C" w14:textId="77777777" w:rsidR="00565A81" w:rsidRDefault="0023651E">
      <w:pPr>
        <w:spacing w:line="360" w:lineRule="auto"/>
        <w:ind w:firstLineChars="125" w:firstLine="300"/>
        <w:jc w:val="both"/>
        <w:rPr>
          <w:i/>
          <w:sz w:val="24"/>
        </w:rPr>
      </w:pPr>
      <w:r>
        <w:rPr>
          <w:i/>
          <w:sz w:val="24"/>
        </w:rPr>
        <w:t>Комментарии: Распределение деносумаба** в костной ткани в отличие от БФ не зависит от активности костного ремоделирования в момент введения препарата, что позволяет добиться сопоставимой концентрации деносумаба** в трабекулярной и кортикальной кости и постоянного присутствия препарата в любой зоне кровоснабжения костной ткани [193, 200]. Кроме того, клиренс деносумаба**, как белковой молекулы, не зависит от функции почек [200]. Деносумаб** был более эффективен для прироста МПК при прямом сравнении со всеми БФ [191, 193, 194] и эффективно повышал МПК будучи назначенный как после БФ [195], так и после терипаратида** [196].</w:t>
      </w:r>
    </w:p>
    <w:p w14:paraId="5A93A438" w14:textId="77777777" w:rsidR="00565A81" w:rsidRDefault="0023651E" w:rsidP="00952D8B">
      <w:pPr>
        <w:pStyle w:val="af1"/>
        <w:numPr>
          <w:ilvl w:val="0"/>
          <w:numId w:val="21"/>
        </w:numPr>
        <w:tabs>
          <w:tab w:val="left" w:pos="862"/>
        </w:tabs>
        <w:spacing w:line="360" w:lineRule="auto"/>
        <w:ind w:left="0" w:right="0" w:firstLineChars="125" w:firstLine="301"/>
        <w:rPr>
          <w:sz w:val="24"/>
        </w:rPr>
      </w:pPr>
      <w:r>
        <w:rPr>
          <w:b/>
          <w:bCs/>
          <w:sz w:val="24"/>
        </w:rPr>
        <w:t xml:space="preserve">Рекомендован </w:t>
      </w:r>
      <w:r>
        <w:rPr>
          <w:sz w:val="24"/>
        </w:rPr>
        <w:t>Терипаратид** в дозе 20 мкг 1 раз в сутки для предупреждения патологических переломов и прибавки МПК у женщин в постменопаузе с компрессионными переломами тел позвонков, для лечения остеопороза у мужчин; для лечения глюкокортикоидного остеопороза [30, 200].</w:t>
      </w:r>
    </w:p>
    <w:p w14:paraId="6D0FE942" w14:textId="77777777" w:rsidR="00565A81" w:rsidRDefault="0023651E">
      <w:pPr>
        <w:pStyle w:val="3"/>
        <w:spacing w:line="360" w:lineRule="auto"/>
        <w:ind w:left="0" w:firstLineChars="125" w:firstLine="301"/>
        <w:rPr>
          <w:b w:val="0"/>
          <w:bCs w:val="0"/>
          <w:i/>
          <w:szCs w:val="22"/>
        </w:rPr>
      </w:pPr>
      <w:r>
        <w:rPr>
          <w:i/>
          <w:szCs w:val="22"/>
        </w:rPr>
        <w:t>Уровень убедительности рекомендаций В (уровень достоверности доказательств – 2).</w:t>
      </w:r>
    </w:p>
    <w:p w14:paraId="16747EEB" w14:textId="77777777" w:rsidR="00565A81" w:rsidRDefault="0023651E">
      <w:pPr>
        <w:spacing w:line="360" w:lineRule="auto"/>
        <w:ind w:firstLineChars="125" w:firstLine="300"/>
        <w:jc w:val="both"/>
        <w:rPr>
          <w:sz w:val="24"/>
        </w:rPr>
      </w:pPr>
      <w:r>
        <w:rPr>
          <w:i/>
          <w:sz w:val="24"/>
        </w:rPr>
        <w:t>Комментарии:</w:t>
      </w:r>
      <w:r>
        <w:rPr>
          <w:b/>
          <w:i/>
          <w:spacing w:val="-2"/>
          <w:sz w:val="24"/>
        </w:rPr>
        <w:t xml:space="preserve"> </w:t>
      </w:r>
      <w:r>
        <w:rPr>
          <w:i/>
          <w:sz w:val="24"/>
        </w:rPr>
        <w:t>Клиническая</w:t>
      </w:r>
      <w:r>
        <w:rPr>
          <w:i/>
          <w:spacing w:val="-2"/>
          <w:sz w:val="24"/>
        </w:rPr>
        <w:t xml:space="preserve"> </w:t>
      </w:r>
      <w:r>
        <w:rPr>
          <w:i/>
          <w:sz w:val="24"/>
        </w:rPr>
        <w:t>эффективность</w:t>
      </w:r>
      <w:r>
        <w:rPr>
          <w:i/>
          <w:spacing w:val="-2"/>
          <w:sz w:val="24"/>
        </w:rPr>
        <w:t xml:space="preserve"> </w:t>
      </w:r>
      <w:r>
        <w:rPr>
          <w:i/>
          <w:sz w:val="24"/>
        </w:rPr>
        <w:t>терипаратида</w:t>
      </w:r>
      <w:r>
        <w:rPr>
          <w:sz w:val="24"/>
        </w:rPr>
        <w:t>**</w:t>
      </w:r>
      <w:r>
        <w:rPr>
          <w:spacing w:val="-2"/>
          <w:sz w:val="24"/>
        </w:rPr>
        <w:t xml:space="preserve"> </w:t>
      </w:r>
      <w:r>
        <w:rPr>
          <w:i/>
          <w:sz w:val="24"/>
        </w:rPr>
        <w:t>в</w:t>
      </w:r>
      <w:r>
        <w:rPr>
          <w:i/>
          <w:spacing w:val="-2"/>
          <w:sz w:val="24"/>
        </w:rPr>
        <w:t xml:space="preserve"> </w:t>
      </w:r>
      <w:r>
        <w:rPr>
          <w:i/>
          <w:sz w:val="24"/>
        </w:rPr>
        <w:t>дозе</w:t>
      </w:r>
      <w:r>
        <w:rPr>
          <w:i/>
          <w:spacing w:val="-2"/>
          <w:sz w:val="24"/>
        </w:rPr>
        <w:t xml:space="preserve"> </w:t>
      </w:r>
      <w:r>
        <w:rPr>
          <w:i/>
          <w:sz w:val="24"/>
        </w:rPr>
        <w:t>20</w:t>
      </w:r>
      <w:r>
        <w:rPr>
          <w:i/>
          <w:spacing w:val="-2"/>
          <w:sz w:val="24"/>
        </w:rPr>
        <w:t xml:space="preserve"> </w:t>
      </w:r>
      <w:r>
        <w:rPr>
          <w:i/>
          <w:sz w:val="24"/>
        </w:rPr>
        <w:t>мкг</w:t>
      </w:r>
      <w:r>
        <w:rPr>
          <w:i/>
          <w:spacing w:val="-2"/>
          <w:sz w:val="24"/>
        </w:rPr>
        <w:t xml:space="preserve"> </w:t>
      </w:r>
      <w:r>
        <w:rPr>
          <w:i/>
          <w:sz w:val="24"/>
        </w:rPr>
        <w:t>1</w:t>
      </w:r>
      <w:r>
        <w:rPr>
          <w:i/>
          <w:spacing w:val="-2"/>
          <w:sz w:val="24"/>
        </w:rPr>
        <w:t xml:space="preserve"> </w:t>
      </w:r>
      <w:r>
        <w:rPr>
          <w:i/>
          <w:sz w:val="24"/>
        </w:rPr>
        <w:t>раз</w:t>
      </w:r>
      <w:r>
        <w:rPr>
          <w:i/>
          <w:spacing w:val="-2"/>
          <w:sz w:val="24"/>
        </w:rPr>
        <w:t xml:space="preserve"> </w:t>
      </w:r>
      <w:r>
        <w:rPr>
          <w:i/>
          <w:sz w:val="24"/>
        </w:rPr>
        <w:t>в</w:t>
      </w:r>
      <w:r>
        <w:rPr>
          <w:i/>
          <w:spacing w:val="-2"/>
          <w:sz w:val="24"/>
        </w:rPr>
        <w:t xml:space="preserve"> </w:t>
      </w:r>
      <w:r>
        <w:rPr>
          <w:i/>
          <w:sz w:val="24"/>
        </w:rPr>
        <w:t>сутки была доказана у женщин в постменопаузе с патологическими переломами тел позвонков</w:t>
      </w:r>
      <w:r>
        <w:rPr>
          <w:i/>
          <w:spacing w:val="40"/>
          <w:sz w:val="24"/>
        </w:rPr>
        <w:t xml:space="preserve"> </w:t>
      </w:r>
      <w:r>
        <w:rPr>
          <w:i/>
          <w:sz w:val="24"/>
        </w:rPr>
        <w:t xml:space="preserve">в анамнезе независимо </w:t>
      </w:r>
      <w:r>
        <w:rPr>
          <w:sz w:val="24"/>
        </w:rPr>
        <w:t xml:space="preserve">от </w:t>
      </w:r>
      <w:r>
        <w:rPr>
          <w:i/>
          <w:sz w:val="24"/>
        </w:rPr>
        <w:t>исходного снижения МПК, предшествующих переломов и возраста</w:t>
      </w:r>
      <w:r>
        <w:rPr>
          <w:i/>
          <w:spacing w:val="-1"/>
          <w:sz w:val="24"/>
        </w:rPr>
        <w:t xml:space="preserve"> </w:t>
      </w:r>
      <w:r>
        <w:rPr>
          <w:i/>
          <w:sz w:val="24"/>
        </w:rPr>
        <w:t>(Приложение</w:t>
      </w:r>
      <w:r>
        <w:rPr>
          <w:i/>
          <w:spacing w:val="-1"/>
          <w:sz w:val="24"/>
        </w:rPr>
        <w:t xml:space="preserve"> </w:t>
      </w:r>
      <w:r>
        <w:rPr>
          <w:i/>
          <w:sz w:val="24"/>
        </w:rPr>
        <w:t>A2)</w:t>
      </w:r>
      <w:r>
        <w:rPr>
          <w:i/>
          <w:spacing w:val="-1"/>
          <w:sz w:val="24"/>
        </w:rPr>
        <w:t xml:space="preserve"> </w:t>
      </w:r>
      <w:r>
        <w:rPr>
          <w:i/>
          <w:sz w:val="24"/>
        </w:rPr>
        <w:t>[30,</w:t>
      </w:r>
      <w:r>
        <w:rPr>
          <w:i/>
          <w:spacing w:val="-1"/>
          <w:sz w:val="24"/>
        </w:rPr>
        <w:t xml:space="preserve"> </w:t>
      </w:r>
      <w:r>
        <w:rPr>
          <w:i/>
          <w:sz w:val="24"/>
        </w:rPr>
        <w:t>31,</w:t>
      </w:r>
      <w:r>
        <w:rPr>
          <w:i/>
          <w:spacing w:val="-1"/>
          <w:sz w:val="24"/>
        </w:rPr>
        <w:t xml:space="preserve"> </w:t>
      </w:r>
      <w:r>
        <w:rPr>
          <w:i/>
          <w:sz w:val="24"/>
        </w:rPr>
        <w:t>200],</w:t>
      </w:r>
      <w:r>
        <w:rPr>
          <w:i/>
          <w:spacing w:val="-1"/>
          <w:sz w:val="24"/>
        </w:rPr>
        <w:t xml:space="preserve"> </w:t>
      </w:r>
      <w:r>
        <w:rPr>
          <w:i/>
          <w:sz w:val="24"/>
        </w:rPr>
        <w:t>у</w:t>
      </w:r>
      <w:r>
        <w:rPr>
          <w:i/>
          <w:spacing w:val="-1"/>
          <w:sz w:val="24"/>
        </w:rPr>
        <w:t xml:space="preserve"> </w:t>
      </w:r>
      <w:r>
        <w:rPr>
          <w:i/>
          <w:sz w:val="24"/>
        </w:rPr>
        <w:t>мужчин</w:t>
      </w:r>
      <w:r>
        <w:rPr>
          <w:i/>
          <w:spacing w:val="-1"/>
          <w:sz w:val="24"/>
        </w:rPr>
        <w:t xml:space="preserve"> </w:t>
      </w:r>
      <w:r>
        <w:rPr>
          <w:i/>
          <w:sz w:val="24"/>
        </w:rPr>
        <w:t>со</w:t>
      </w:r>
      <w:r>
        <w:rPr>
          <w:i/>
          <w:spacing w:val="-1"/>
          <w:sz w:val="24"/>
        </w:rPr>
        <w:t xml:space="preserve"> </w:t>
      </w:r>
      <w:r>
        <w:rPr>
          <w:i/>
          <w:sz w:val="24"/>
        </w:rPr>
        <w:t>снижением</w:t>
      </w:r>
      <w:r>
        <w:rPr>
          <w:i/>
          <w:spacing w:val="-1"/>
          <w:sz w:val="24"/>
        </w:rPr>
        <w:t xml:space="preserve"> </w:t>
      </w:r>
      <w:r>
        <w:rPr>
          <w:i/>
          <w:sz w:val="24"/>
        </w:rPr>
        <w:t>МПК</w:t>
      </w:r>
      <w:r>
        <w:rPr>
          <w:i/>
          <w:spacing w:val="-1"/>
          <w:sz w:val="24"/>
        </w:rPr>
        <w:t xml:space="preserve"> </w:t>
      </w:r>
      <w:r>
        <w:rPr>
          <w:i/>
          <w:sz w:val="24"/>
        </w:rPr>
        <w:t>[203],</w:t>
      </w:r>
      <w:r>
        <w:rPr>
          <w:i/>
          <w:spacing w:val="-1"/>
          <w:sz w:val="24"/>
        </w:rPr>
        <w:t xml:space="preserve"> </w:t>
      </w:r>
      <w:r>
        <w:rPr>
          <w:i/>
          <w:sz w:val="24"/>
        </w:rPr>
        <w:t>в</w:t>
      </w:r>
      <w:r>
        <w:rPr>
          <w:i/>
          <w:spacing w:val="-1"/>
          <w:sz w:val="24"/>
        </w:rPr>
        <w:t xml:space="preserve"> </w:t>
      </w:r>
      <w:r>
        <w:rPr>
          <w:i/>
          <w:sz w:val="24"/>
        </w:rPr>
        <w:t>том</w:t>
      </w:r>
      <w:r>
        <w:rPr>
          <w:i/>
          <w:spacing w:val="-1"/>
          <w:sz w:val="24"/>
        </w:rPr>
        <w:t xml:space="preserve"> </w:t>
      </w:r>
      <w:r>
        <w:rPr>
          <w:i/>
          <w:sz w:val="24"/>
        </w:rPr>
        <w:t>числе вследствие гипогонадизма, и у пациентов с ГКО [200]. Увеличение МПК и изменения костного обмена у мужчин (437 пациентов 30–85 лет средний Т-критерий в шейке бедренной кости -2,7 SD) соответствовали увеличению МПК и изменениям маркёров костного метаболизма у женщин, что позволяет предположить аналогичное влияние терипаратида** на снижение риска переломов у мужчин [199]. Наиболее серьезное исследование эффективности терипаратида** для лечения ГКО было проведено с участием 428 женщин и мужчин в возрасте от 22 до 89 лет [200]. Пациенты были рандомизированы на тех, кто получал терипаратид</w:t>
      </w:r>
      <w:r>
        <w:rPr>
          <w:sz w:val="24"/>
        </w:rPr>
        <w:t xml:space="preserve">** </w:t>
      </w:r>
      <w:r>
        <w:rPr>
          <w:i/>
          <w:sz w:val="24"/>
        </w:rPr>
        <w:t>в дозе 20 мкг (n=214) и алендроновую кислоту</w:t>
      </w:r>
      <w:r>
        <w:rPr>
          <w:sz w:val="24"/>
        </w:rPr>
        <w:t xml:space="preserve">** </w:t>
      </w:r>
      <w:r>
        <w:rPr>
          <w:i/>
          <w:sz w:val="24"/>
        </w:rPr>
        <w:t>70 мг (n=214). Лечение терипаратидом</w:t>
      </w:r>
      <w:r>
        <w:rPr>
          <w:sz w:val="24"/>
        </w:rPr>
        <w:t xml:space="preserve">** </w:t>
      </w:r>
      <w:r>
        <w:rPr>
          <w:i/>
          <w:sz w:val="24"/>
        </w:rPr>
        <w:t>в течение 18 месяцев оказалось</w:t>
      </w:r>
      <w:r>
        <w:rPr>
          <w:i/>
          <w:spacing w:val="-14"/>
          <w:sz w:val="24"/>
        </w:rPr>
        <w:t xml:space="preserve"> </w:t>
      </w:r>
      <w:r>
        <w:rPr>
          <w:i/>
          <w:sz w:val="24"/>
        </w:rPr>
        <w:t>более</w:t>
      </w:r>
      <w:r>
        <w:rPr>
          <w:i/>
          <w:spacing w:val="-14"/>
          <w:sz w:val="24"/>
        </w:rPr>
        <w:t xml:space="preserve"> </w:t>
      </w:r>
      <w:r>
        <w:rPr>
          <w:i/>
          <w:sz w:val="24"/>
        </w:rPr>
        <w:t>эффективным</w:t>
      </w:r>
      <w:r>
        <w:rPr>
          <w:i/>
          <w:spacing w:val="-14"/>
          <w:sz w:val="24"/>
        </w:rPr>
        <w:t xml:space="preserve"> </w:t>
      </w:r>
      <w:r>
        <w:rPr>
          <w:i/>
          <w:sz w:val="24"/>
        </w:rPr>
        <w:t>для</w:t>
      </w:r>
      <w:r>
        <w:rPr>
          <w:i/>
          <w:spacing w:val="-14"/>
          <w:sz w:val="24"/>
        </w:rPr>
        <w:t xml:space="preserve"> </w:t>
      </w:r>
      <w:r>
        <w:rPr>
          <w:i/>
          <w:sz w:val="24"/>
        </w:rPr>
        <w:t>предупреждения</w:t>
      </w:r>
      <w:r>
        <w:rPr>
          <w:i/>
          <w:spacing w:val="-14"/>
          <w:sz w:val="24"/>
        </w:rPr>
        <w:t xml:space="preserve"> </w:t>
      </w:r>
      <w:r>
        <w:rPr>
          <w:i/>
          <w:sz w:val="24"/>
        </w:rPr>
        <w:t>переломов</w:t>
      </w:r>
      <w:r>
        <w:rPr>
          <w:i/>
          <w:spacing w:val="-14"/>
          <w:sz w:val="24"/>
        </w:rPr>
        <w:t xml:space="preserve"> </w:t>
      </w:r>
      <w:r>
        <w:rPr>
          <w:i/>
          <w:sz w:val="24"/>
        </w:rPr>
        <w:t>тел</w:t>
      </w:r>
      <w:r>
        <w:rPr>
          <w:i/>
          <w:spacing w:val="-14"/>
          <w:sz w:val="24"/>
        </w:rPr>
        <w:t xml:space="preserve"> </w:t>
      </w:r>
      <w:r>
        <w:rPr>
          <w:i/>
          <w:sz w:val="24"/>
        </w:rPr>
        <w:t>позвонков</w:t>
      </w:r>
      <w:r>
        <w:rPr>
          <w:i/>
          <w:spacing w:val="-14"/>
          <w:sz w:val="24"/>
        </w:rPr>
        <w:t xml:space="preserve"> </w:t>
      </w:r>
      <w:r>
        <w:rPr>
          <w:i/>
          <w:sz w:val="24"/>
        </w:rPr>
        <w:t>по</w:t>
      </w:r>
      <w:r>
        <w:rPr>
          <w:i/>
          <w:spacing w:val="-14"/>
          <w:sz w:val="24"/>
        </w:rPr>
        <w:t xml:space="preserve"> </w:t>
      </w:r>
      <w:r>
        <w:rPr>
          <w:i/>
          <w:sz w:val="24"/>
        </w:rPr>
        <w:t>сравнению с</w:t>
      </w:r>
      <w:r>
        <w:rPr>
          <w:i/>
          <w:spacing w:val="-5"/>
          <w:sz w:val="24"/>
        </w:rPr>
        <w:t xml:space="preserve"> </w:t>
      </w:r>
      <w:r>
        <w:rPr>
          <w:i/>
          <w:sz w:val="24"/>
        </w:rPr>
        <w:t>алендроновой</w:t>
      </w:r>
      <w:r>
        <w:rPr>
          <w:i/>
          <w:spacing w:val="-5"/>
          <w:sz w:val="24"/>
        </w:rPr>
        <w:t xml:space="preserve"> </w:t>
      </w:r>
      <w:r>
        <w:rPr>
          <w:i/>
          <w:sz w:val="24"/>
        </w:rPr>
        <w:t>кислотой**</w:t>
      </w:r>
      <w:r>
        <w:rPr>
          <w:i/>
          <w:spacing w:val="-5"/>
          <w:sz w:val="24"/>
        </w:rPr>
        <w:t xml:space="preserve"> </w:t>
      </w:r>
      <w:r>
        <w:rPr>
          <w:i/>
          <w:sz w:val="24"/>
        </w:rPr>
        <w:t>(0,6%</w:t>
      </w:r>
      <w:r>
        <w:rPr>
          <w:i/>
          <w:spacing w:val="-5"/>
          <w:sz w:val="24"/>
        </w:rPr>
        <w:t xml:space="preserve"> </w:t>
      </w:r>
      <w:r>
        <w:rPr>
          <w:i/>
          <w:sz w:val="24"/>
        </w:rPr>
        <w:t>новых</w:t>
      </w:r>
      <w:r>
        <w:rPr>
          <w:i/>
          <w:spacing w:val="-5"/>
          <w:sz w:val="24"/>
        </w:rPr>
        <w:t xml:space="preserve"> </w:t>
      </w:r>
      <w:r>
        <w:rPr>
          <w:i/>
          <w:sz w:val="24"/>
        </w:rPr>
        <w:t>переломов</w:t>
      </w:r>
      <w:r>
        <w:rPr>
          <w:i/>
          <w:spacing w:val="-5"/>
          <w:sz w:val="24"/>
        </w:rPr>
        <w:t xml:space="preserve"> </w:t>
      </w:r>
      <w:r>
        <w:rPr>
          <w:i/>
          <w:sz w:val="24"/>
        </w:rPr>
        <w:t>позвонков</w:t>
      </w:r>
      <w:r>
        <w:rPr>
          <w:i/>
          <w:spacing w:val="-5"/>
          <w:sz w:val="24"/>
        </w:rPr>
        <w:t xml:space="preserve"> </w:t>
      </w:r>
      <w:r>
        <w:rPr>
          <w:i/>
          <w:sz w:val="24"/>
        </w:rPr>
        <w:t>в</w:t>
      </w:r>
      <w:r>
        <w:rPr>
          <w:i/>
          <w:spacing w:val="-5"/>
          <w:sz w:val="24"/>
        </w:rPr>
        <w:t xml:space="preserve"> </w:t>
      </w:r>
      <w:r>
        <w:rPr>
          <w:i/>
          <w:sz w:val="24"/>
        </w:rPr>
        <w:t>группе</w:t>
      </w:r>
      <w:r>
        <w:rPr>
          <w:i/>
          <w:spacing w:val="-5"/>
          <w:sz w:val="24"/>
        </w:rPr>
        <w:t xml:space="preserve"> </w:t>
      </w:r>
      <w:r>
        <w:rPr>
          <w:i/>
          <w:sz w:val="24"/>
        </w:rPr>
        <w:t>терипаратида</w:t>
      </w:r>
      <w:r>
        <w:rPr>
          <w:sz w:val="24"/>
        </w:rPr>
        <w:t>**</w:t>
      </w:r>
      <w:r>
        <w:rPr>
          <w:spacing w:val="-5"/>
          <w:sz w:val="24"/>
        </w:rPr>
        <w:t xml:space="preserve"> </w:t>
      </w:r>
      <w:r>
        <w:rPr>
          <w:i/>
          <w:sz w:val="24"/>
        </w:rPr>
        <w:t xml:space="preserve">по </w:t>
      </w:r>
      <w:r>
        <w:rPr>
          <w:i/>
          <w:sz w:val="24"/>
        </w:rPr>
        <w:lastRenderedPageBreak/>
        <w:t>сравнению с 6,1% в группе алендроновой кислоты</w:t>
      </w:r>
      <w:r>
        <w:rPr>
          <w:sz w:val="24"/>
        </w:rPr>
        <w:t>**</w:t>
      </w:r>
      <w:r>
        <w:rPr>
          <w:i/>
          <w:sz w:val="24"/>
        </w:rPr>
        <w:t>, p=0,004). Лучший прирост МПК зарегистрирован на фоне применения терипаратида</w:t>
      </w:r>
      <w:r>
        <w:rPr>
          <w:sz w:val="24"/>
        </w:rPr>
        <w:t xml:space="preserve">** </w:t>
      </w:r>
      <w:r>
        <w:rPr>
          <w:i/>
          <w:sz w:val="24"/>
        </w:rPr>
        <w:t>по сравнению с алендроновой кислотой</w:t>
      </w:r>
      <w:r>
        <w:rPr>
          <w:sz w:val="24"/>
        </w:rPr>
        <w:t xml:space="preserve">** </w:t>
      </w:r>
      <w:r>
        <w:rPr>
          <w:i/>
          <w:sz w:val="24"/>
        </w:rPr>
        <w:t xml:space="preserve">(+7,2% терипаратид** vs +3,4% алендроновая кислота** в позвонках, </w:t>
      </w:r>
      <w:proofErr w:type="gramStart"/>
      <w:r>
        <w:rPr>
          <w:i/>
          <w:sz w:val="24"/>
        </w:rPr>
        <w:t>p&lt;</w:t>
      </w:r>
      <w:proofErr w:type="gramEnd"/>
      <w:r>
        <w:rPr>
          <w:i/>
          <w:sz w:val="24"/>
        </w:rPr>
        <w:t>0,001; +3,8% терипаратид** vs +2,4 % алендроновая кислота** в целом в бедренной кости, p=0,005) [200]. Применение терипаратида</w:t>
      </w:r>
      <w:r>
        <w:rPr>
          <w:sz w:val="24"/>
        </w:rPr>
        <w:t xml:space="preserve">** </w:t>
      </w:r>
      <w:r>
        <w:rPr>
          <w:i/>
          <w:sz w:val="24"/>
        </w:rPr>
        <w:t>при ГКО было пролонгировано на 3 года, что продемонстрировало хорошую эффективность и безопасность при более длительном использовании [205]</w:t>
      </w:r>
      <w:r>
        <w:rPr>
          <w:sz w:val="24"/>
        </w:rPr>
        <w:t>.</w:t>
      </w:r>
    </w:p>
    <w:p w14:paraId="0E35AD41" w14:textId="77777777" w:rsidR="00565A81" w:rsidRDefault="0023651E" w:rsidP="00952D8B">
      <w:pPr>
        <w:pStyle w:val="af1"/>
        <w:numPr>
          <w:ilvl w:val="0"/>
          <w:numId w:val="21"/>
        </w:numPr>
        <w:tabs>
          <w:tab w:val="left" w:pos="862"/>
        </w:tabs>
        <w:spacing w:line="360" w:lineRule="auto"/>
        <w:ind w:left="0" w:right="0" w:firstLineChars="125" w:firstLine="301"/>
        <w:rPr>
          <w:sz w:val="24"/>
        </w:rPr>
      </w:pPr>
      <w:r>
        <w:rPr>
          <w:b/>
          <w:bCs/>
          <w:sz w:val="24"/>
        </w:rPr>
        <w:t>Рекомендуется</w:t>
      </w:r>
      <w:r>
        <w:rPr>
          <w:sz w:val="24"/>
        </w:rPr>
        <w:t xml:space="preserve"> Терипаратид** в дозе 20 мкг 1 раз в сутки использовать в качестве первой линии терапии у пациентов с тяжелым остеопорозом, а также при неэффективности предшествующей терапии [198-200].</w:t>
      </w:r>
    </w:p>
    <w:p w14:paraId="3C444CB6" w14:textId="77777777" w:rsidR="00565A81" w:rsidRDefault="0023651E">
      <w:pPr>
        <w:pStyle w:val="3"/>
        <w:spacing w:line="360" w:lineRule="auto"/>
        <w:ind w:left="0" w:firstLineChars="125" w:firstLine="301"/>
        <w:rPr>
          <w:b w:val="0"/>
          <w:bCs w:val="0"/>
          <w:i/>
          <w:szCs w:val="22"/>
        </w:rPr>
      </w:pPr>
      <w:r>
        <w:rPr>
          <w:i/>
          <w:szCs w:val="22"/>
        </w:rPr>
        <w:t>Уровень убедительности рекомендаций В (уровень достоверности доказательств – 2).</w:t>
      </w:r>
    </w:p>
    <w:p w14:paraId="233FC181" w14:textId="77777777" w:rsidR="00565A81" w:rsidRDefault="0023651E">
      <w:pPr>
        <w:spacing w:line="360" w:lineRule="auto"/>
        <w:ind w:firstLineChars="125" w:firstLine="300"/>
        <w:jc w:val="both"/>
        <w:rPr>
          <w:i/>
          <w:sz w:val="24"/>
        </w:rPr>
      </w:pPr>
      <w:r>
        <w:rPr>
          <w:i/>
          <w:sz w:val="24"/>
        </w:rPr>
        <w:t>Комментарии:</w:t>
      </w:r>
      <w:r>
        <w:rPr>
          <w:b/>
          <w:i/>
          <w:sz w:val="24"/>
        </w:rPr>
        <w:t xml:space="preserve"> </w:t>
      </w:r>
      <w:r>
        <w:rPr>
          <w:i/>
          <w:sz w:val="24"/>
        </w:rPr>
        <w:t>Терипаратид** был более эффективен для предупреждения переломов тел позвонков по сравнению с еженедельными бифосфонатами в рандомизированном контролируемом исследовании у женщин в постменопаузе с двумя компрессионными переломами тел позвонков в анамнезе</w:t>
      </w:r>
      <w:r>
        <w:rPr>
          <w:iCs/>
          <w:sz w:val="24"/>
        </w:rPr>
        <w:t xml:space="preserve"> </w:t>
      </w:r>
      <w:r>
        <w:rPr>
          <w:i/>
          <w:sz w:val="24"/>
        </w:rPr>
        <w:t>[161-174]. Через 24 месяца лечения новые переломы позвонков произошли у 28 (5,4%) из 680 пациентов в группе терипаратида** и у 64 (12,0%) из 680 пациентов в группе приема еженедельных</w:t>
      </w:r>
      <w:r>
        <w:rPr>
          <w:i/>
          <w:spacing w:val="64"/>
          <w:w w:val="150"/>
          <w:sz w:val="24"/>
        </w:rPr>
        <w:t xml:space="preserve"> </w:t>
      </w:r>
      <w:r>
        <w:rPr>
          <w:i/>
          <w:sz w:val="24"/>
        </w:rPr>
        <w:t>бифосфонатов (соотношение</w:t>
      </w:r>
      <w:r>
        <w:rPr>
          <w:i/>
          <w:spacing w:val="66"/>
          <w:w w:val="150"/>
          <w:sz w:val="24"/>
        </w:rPr>
        <w:t xml:space="preserve"> </w:t>
      </w:r>
      <w:r>
        <w:rPr>
          <w:i/>
          <w:sz w:val="24"/>
        </w:rPr>
        <w:t>риска</w:t>
      </w:r>
      <w:r>
        <w:rPr>
          <w:i/>
          <w:spacing w:val="67"/>
          <w:w w:val="150"/>
          <w:sz w:val="24"/>
        </w:rPr>
        <w:t xml:space="preserve"> </w:t>
      </w:r>
      <w:r>
        <w:rPr>
          <w:i/>
          <w:sz w:val="24"/>
        </w:rPr>
        <w:t>0,44,</w:t>
      </w:r>
      <w:r>
        <w:rPr>
          <w:i/>
          <w:spacing w:val="66"/>
          <w:w w:val="150"/>
          <w:sz w:val="24"/>
        </w:rPr>
        <w:t xml:space="preserve"> </w:t>
      </w:r>
      <w:r>
        <w:rPr>
          <w:i/>
          <w:sz w:val="24"/>
        </w:rPr>
        <w:t>95%</w:t>
      </w:r>
      <w:r>
        <w:rPr>
          <w:i/>
          <w:spacing w:val="67"/>
          <w:w w:val="150"/>
          <w:sz w:val="24"/>
        </w:rPr>
        <w:t xml:space="preserve"> </w:t>
      </w:r>
      <w:r>
        <w:rPr>
          <w:i/>
          <w:sz w:val="24"/>
        </w:rPr>
        <w:t>ДИ</w:t>
      </w:r>
      <w:r>
        <w:rPr>
          <w:i/>
          <w:spacing w:val="66"/>
          <w:w w:val="150"/>
          <w:sz w:val="24"/>
        </w:rPr>
        <w:t xml:space="preserve"> </w:t>
      </w:r>
      <w:r>
        <w:rPr>
          <w:i/>
          <w:sz w:val="24"/>
        </w:rPr>
        <w:t>0,29–0,68;</w:t>
      </w:r>
      <w:r>
        <w:rPr>
          <w:i/>
          <w:spacing w:val="67"/>
          <w:w w:val="150"/>
          <w:sz w:val="24"/>
        </w:rPr>
        <w:t xml:space="preserve"> </w:t>
      </w:r>
      <w:r>
        <w:rPr>
          <w:i/>
          <w:spacing w:val="-10"/>
          <w:sz w:val="24"/>
        </w:rPr>
        <w:t>р</w:t>
      </w:r>
      <w:r>
        <w:rPr>
          <w:i/>
          <w:sz w:val="24"/>
        </w:rPr>
        <w:t>&lt;0,0001). Клинические переломы произошли у 30 (4,8%) из 680 пациентов в группе терипаратида** по сравнению с 61 (9,8%) из 680 в группе еженедельных бифосфонатов (отношение рисков 0,48, 95% ДИ 0,32–0,74;</w:t>
      </w:r>
      <w:r>
        <w:rPr>
          <w:i/>
          <w:spacing w:val="40"/>
          <w:sz w:val="24"/>
        </w:rPr>
        <w:t xml:space="preserve"> </w:t>
      </w:r>
      <w:r>
        <w:rPr>
          <w:i/>
          <w:sz w:val="24"/>
        </w:rPr>
        <w:t>=0,0009) [205]. Терипаратид** также был более эффективен по сравнению с алендроновой кислотой**</w:t>
      </w:r>
      <w:r>
        <w:rPr>
          <w:i/>
          <w:spacing w:val="-3"/>
          <w:sz w:val="24"/>
        </w:rPr>
        <w:t xml:space="preserve"> </w:t>
      </w:r>
      <w:r>
        <w:rPr>
          <w:i/>
          <w:sz w:val="24"/>
        </w:rPr>
        <w:t>для</w:t>
      </w:r>
      <w:r>
        <w:rPr>
          <w:i/>
          <w:spacing w:val="-3"/>
          <w:sz w:val="24"/>
        </w:rPr>
        <w:t xml:space="preserve"> </w:t>
      </w:r>
      <w:r>
        <w:rPr>
          <w:i/>
          <w:sz w:val="24"/>
        </w:rPr>
        <w:t>предупреждения</w:t>
      </w:r>
      <w:r>
        <w:rPr>
          <w:i/>
          <w:spacing w:val="-3"/>
          <w:sz w:val="24"/>
        </w:rPr>
        <w:t xml:space="preserve"> </w:t>
      </w:r>
      <w:r>
        <w:rPr>
          <w:i/>
          <w:sz w:val="24"/>
        </w:rPr>
        <w:t>переломов</w:t>
      </w:r>
      <w:r>
        <w:rPr>
          <w:i/>
          <w:spacing w:val="-3"/>
          <w:sz w:val="24"/>
        </w:rPr>
        <w:t xml:space="preserve"> </w:t>
      </w:r>
      <w:r>
        <w:rPr>
          <w:i/>
          <w:sz w:val="24"/>
        </w:rPr>
        <w:t>тел</w:t>
      </w:r>
      <w:r>
        <w:rPr>
          <w:i/>
          <w:spacing w:val="-3"/>
          <w:sz w:val="24"/>
        </w:rPr>
        <w:t xml:space="preserve"> </w:t>
      </w:r>
      <w:r>
        <w:rPr>
          <w:i/>
          <w:sz w:val="24"/>
        </w:rPr>
        <w:t>позвонков</w:t>
      </w:r>
      <w:r>
        <w:rPr>
          <w:i/>
          <w:spacing w:val="-3"/>
          <w:sz w:val="24"/>
        </w:rPr>
        <w:t xml:space="preserve"> </w:t>
      </w:r>
      <w:r>
        <w:rPr>
          <w:i/>
          <w:sz w:val="24"/>
        </w:rPr>
        <w:t>у</w:t>
      </w:r>
      <w:r>
        <w:rPr>
          <w:i/>
          <w:spacing w:val="-3"/>
          <w:sz w:val="24"/>
        </w:rPr>
        <w:t xml:space="preserve"> </w:t>
      </w:r>
      <w:r>
        <w:rPr>
          <w:i/>
          <w:sz w:val="24"/>
        </w:rPr>
        <w:t>лиц</w:t>
      </w:r>
      <w:r>
        <w:rPr>
          <w:i/>
          <w:spacing w:val="-3"/>
          <w:sz w:val="24"/>
        </w:rPr>
        <w:t xml:space="preserve"> </w:t>
      </w:r>
      <w:r>
        <w:rPr>
          <w:i/>
          <w:sz w:val="24"/>
        </w:rPr>
        <w:t>с</w:t>
      </w:r>
      <w:r>
        <w:rPr>
          <w:i/>
          <w:spacing w:val="-3"/>
          <w:sz w:val="24"/>
        </w:rPr>
        <w:t xml:space="preserve"> </w:t>
      </w:r>
      <w:r>
        <w:rPr>
          <w:i/>
          <w:sz w:val="24"/>
        </w:rPr>
        <w:t>ГКО</w:t>
      </w:r>
      <w:r>
        <w:rPr>
          <w:i/>
          <w:spacing w:val="-3"/>
          <w:sz w:val="24"/>
        </w:rPr>
        <w:t xml:space="preserve"> </w:t>
      </w:r>
      <w:r>
        <w:rPr>
          <w:i/>
          <w:sz w:val="24"/>
        </w:rPr>
        <w:t>[197].</w:t>
      </w:r>
      <w:r>
        <w:rPr>
          <w:i/>
          <w:spacing w:val="-3"/>
          <w:sz w:val="24"/>
        </w:rPr>
        <w:t xml:space="preserve"> </w:t>
      </w:r>
      <w:r>
        <w:rPr>
          <w:i/>
          <w:sz w:val="24"/>
        </w:rPr>
        <w:t>Ранее была показана лучшая эффективность терипаратида** для прибавки МПК и для снижения болевого синдрома в спине по сравнению с другими БФ [197-199].</w:t>
      </w:r>
    </w:p>
    <w:p w14:paraId="5FEF2E1B" w14:textId="77777777" w:rsidR="00565A81" w:rsidRPr="00192839" w:rsidRDefault="0023651E">
      <w:pPr>
        <w:spacing w:line="360" w:lineRule="auto"/>
        <w:ind w:firstLineChars="125" w:firstLine="300"/>
        <w:jc w:val="both"/>
        <w:rPr>
          <w:i/>
          <w:sz w:val="24"/>
        </w:rPr>
      </w:pPr>
      <w:r>
        <w:rPr>
          <w:i/>
          <w:sz w:val="24"/>
        </w:rPr>
        <w:t>В мировой практике терипаратид</w:t>
      </w:r>
      <w:r>
        <w:rPr>
          <w:sz w:val="24"/>
        </w:rPr>
        <w:t xml:space="preserve">** </w:t>
      </w:r>
      <w:r>
        <w:rPr>
          <w:i/>
          <w:sz w:val="24"/>
        </w:rPr>
        <w:t xml:space="preserve">считается экономически оправданным использовать преимущественно у лиц с тяжелым остеопорозом (у пациентов с уже имеющимися переломами тел позвонков, независимо от степени снижения МПК), при неэффективности или непереносимости другой терапии остеопороза, а также лицам с </w:t>
      </w:r>
      <w:r w:rsidRPr="00192839">
        <w:rPr>
          <w:i/>
          <w:sz w:val="24"/>
        </w:rPr>
        <w:t>высоким риском переломов и непереносимостью альтернативной терапии [2, 3]. В Российской</w:t>
      </w:r>
      <w:r w:rsidRPr="00192839">
        <w:rPr>
          <w:i/>
          <w:spacing w:val="-8"/>
          <w:sz w:val="24"/>
        </w:rPr>
        <w:t xml:space="preserve"> </w:t>
      </w:r>
      <w:r w:rsidRPr="00192839">
        <w:rPr>
          <w:i/>
          <w:sz w:val="24"/>
        </w:rPr>
        <w:t>Федерации</w:t>
      </w:r>
      <w:r w:rsidRPr="00192839">
        <w:rPr>
          <w:i/>
          <w:spacing w:val="-8"/>
          <w:sz w:val="24"/>
        </w:rPr>
        <w:t xml:space="preserve"> </w:t>
      </w:r>
      <w:r w:rsidRPr="00192839">
        <w:rPr>
          <w:i/>
          <w:sz w:val="24"/>
        </w:rPr>
        <w:t>терипаратид**</w:t>
      </w:r>
      <w:r w:rsidRPr="00192839">
        <w:rPr>
          <w:i/>
          <w:spacing w:val="-8"/>
          <w:sz w:val="24"/>
        </w:rPr>
        <w:t xml:space="preserve"> </w:t>
      </w:r>
      <w:r w:rsidRPr="00192839">
        <w:rPr>
          <w:i/>
          <w:sz w:val="24"/>
        </w:rPr>
        <w:t>введен</w:t>
      </w:r>
      <w:r w:rsidRPr="00192839">
        <w:rPr>
          <w:i/>
          <w:spacing w:val="-8"/>
          <w:sz w:val="24"/>
        </w:rPr>
        <w:t xml:space="preserve"> </w:t>
      </w:r>
      <w:r w:rsidRPr="00192839">
        <w:rPr>
          <w:i/>
          <w:sz w:val="24"/>
        </w:rPr>
        <w:t>в</w:t>
      </w:r>
      <w:r w:rsidRPr="00192839">
        <w:rPr>
          <w:i/>
          <w:spacing w:val="-8"/>
          <w:sz w:val="24"/>
        </w:rPr>
        <w:t xml:space="preserve"> </w:t>
      </w:r>
      <w:r w:rsidRPr="00192839">
        <w:rPr>
          <w:i/>
          <w:sz w:val="24"/>
        </w:rPr>
        <w:t>список</w:t>
      </w:r>
      <w:r w:rsidRPr="00192839">
        <w:rPr>
          <w:i/>
          <w:spacing w:val="-8"/>
          <w:sz w:val="24"/>
        </w:rPr>
        <w:t xml:space="preserve"> </w:t>
      </w:r>
      <w:r w:rsidRPr="00192839">
        <w:rPr>
          <w:i/>
          <w:sz w:val="24"/>
        </w:rPr>
        <w:t>жизненно необходимых и важнейших лекарственных препаратов</w:t>
      </w:r>
      <w:r w:rsidRPr="00192839">
        <w:rPr>
          <w:i/>
          <w:spacing w:val="-8"/>
          <w:sz w:val="24"/>
        </w:rPr>
        <w:t xml:space="preserve"> </w:t>
      </w:r>
      <w:r w:rsidRPr="00192839">
        <w:rPr>
          <w:i/>
          <w:sz w:val="24"/>
        </w:rPr>
        <w:t>и</w:t>
      </w:r>
      <w:r w:rsidRPr="00192839">
        <w:rPr>
          <w:i/>
          <w:spacing w:val="-8"/>
          <w:sz w:val="24"/>
        </w:rPr>
        <w:t xml:space="preserve"> </w:t>
      </w:r>
      <w:r w:rsidRPr="00192839">
        <w:rPr>
          <w:i/>
          <w:sz w:val="24"/>
        </w:rPr>
        <w:t>назначается</w:t>
      </w:r>
      <w:r w:rsidRPr="00192839">
        <w:rPr>
          <w:i/>
          <w:spacing w:val="-8"/>
          <w:sz w:val="24"/>
        </w:rPr>
        <w:t xml:space="preserve"> </w:t>
      </w:r>
      <w:r w:rsidRPr="00192839">
        <w:rPr>
          <w:i/>
          <w:sz w:val="24"/>
        </w:rPr>
        <w:t>по врачебной комиссии как дорогостоящее лечение на 24 месяца.</w:t>
      </w:r>
    </w:p>
    <w:p w14:paraId="75C89D25" w14:textId="77777777" w:rsidR="00565A81" w:rsidRDefault="0023651E" w:rsidP="00952D8B">
      <w:pPr>
        <w:pStyle w:val="af1"/>
        <w:numPr>
          <w:ilvl w:val="0"/>
          <w:numId w:val="21"/>
        </w:numPr>
        <w:tabs>
          <w:tab w:val="left" w:pos="861"/>
        </w:tabs>
        <w:spacing w:line="360" w:lineRule="auto"/>
        <w:ind w:left="0" w:right="0" w:firstLineChars="125" w:firstLine="301"/>
        <w:rPr>
          <w:sz w:val="24"/>
        </w:rPr>
      </w:pPr>
      <w:r>
        <w:rPr>
          <w:b/>
          <w:sz w:val="24"/>
        </w:rPr>
        <w:t xml:space="preserve">Не рекомендуется </w:t>
      </w:r>
      <w:r>
        <w:rPr>
          <w:sz w:val="24"/>
        </w:rPr>
        <w:t xml:space="preserve">использовать стронция ранелат** в рутинной практике для лечения остеопороза ввиду высокого риска сердечно-сосудистых осложнений и </w:t>
      </w:r>
      <w:r>
        <w:rPr>
          <w:sz w:val="24"/>
        </w:rPr>
        <w:lastRenderedPageBreak/>
        <w:t>тромбоэмболии [197].</w:t>
      </w:r>
    </w:p>
    <w:p w14:paraId="2C417E64" w14:textId="77777777" w:rsidR="00565A81" w:rsidRDefault="0023651E">
      <w:pPr>
        <w:pStyle w:val="3"/>
        <w:spacing w:line="360" w:lineRule="auto"/>
        <w:ind w:left="0" w:firstLineChars="125" w:firstLine="301"/>
        <w:rPr>
          <w:b w:val="0"/>
          <w:bCs w:val="0"/>
          <w:i/>
          <w:szCs w:val="22"/>
        </w:rPr>
      </w:pPr>
      <w:r>
        <w:rPr>
          <w:i/>
          <w:szCs w:val="22"/>
        </w:rPr>
        <w:t>Уровень убедительности рекомендаций А (уровень достоверности доказательств – 2).</w:t>
      </w:r>
    </w:p>
    <w:p w14:paraId="679A962C" w14:textId="77777777" w:rsidR="00565A81" w:rsidRDefault="0023651E">
      <w:pPr>
        <w:spacing w:line="360" w:lineRule="auto"/>
        <w:ind w:firstLineChars="125" w:firstLine="300"/>
        <w:jc w:val="both"/>
        <w:rPr>
          <w:i/>
          <w:sz w:val="24"/>
        </w:rPr>
      </w:pPr>
      <w:r>
        <w:rPr>
          <w:i/>
          <w:sz w:val="24"/>
        </w:rPr>
        <w:t>Комментарии:</w:t>
      </w:r>
      <w:r>
        <w:rPr>
          <w:b/>
          <w:i/>
          <w:sz w:val="24"/>
        </w:rPr>
        <w:t xml:space="preserve"> </w:t>
      </w:r>
      <w:r>
        <w:rPr>
          <w:i/>
          <w:sz w:val="24"/>
        </w:rPr>
        <w:t>В 2007, 2013-2014 гг. Европейским Медицинским Агентством в связи с появлением новой информации о нежелательных явлениях были введены ограничения на применение стронция ранелата** [221–223]. Этот препарат не рекомендован пациентам с ишемической болезнью сердца (ИБС), цереброваскулярной болезнью, патологией периферических артерий, плохо контролируемой гипертензией и должен быть отменен при развитии сердечно-сосудистой патологии, что обусловлено повышением риска нежелательных явлений со стороны сердечно-сосудистой системы, в частности повышения риска инфаркта миокарда на 60% (ОР 1,6; 95% ДИ 1,07-2,38)). Стронция ранелат** противопоказан у пациентов с тромбозами и тромбоэмболиями, в том числе в анамнезе, а также у пациентов с факторами риска тромбообразования: постоянной или временной иммобилизацией; не рекомендуется применение стронция ранелата**</w:t>
      </w:r>
      <w:r>
        <w:rPr>
          <w:i/>
          <w:spacing w:val="-15"/>
          <w:sz w:val="24"/>
        </w:rPr>
        <w:t xml:space="preserve"> </w:t>
      </w:r>
      <w:r>
        <w:rPr>
          <w:i/>
          <w:sz w:val="24"/>
        </w:rPr>
        <w:t>у</w:t>
      </w:r>
      <w:r>
        <w:rPr>
          <w:i/>
          <w:spacing w:val="-15"/>
          <w:sz w:val="24"/>
        </w:rPr>
        <w:t xml:space="preserve"> </w:t>
      </w:r>
      <w:r>
        <w:rPr>
          <w:i/>
          <w:sz w:val="24"/>
        </w:rPr>
        <w:t>пациентов</w:t>
      </w:r>
      <w:r>
        <w:rPr>
          <w:i/>
          <w:spacing w:val="-15"/>
          <w:sz w:val="24"/>
        </w:rPr>
        <w:t xml:space="preserve"> </w:t>
      </w:r>
      <w:r>
        <w:rPr>
          <w:i/>
          <w:sz w:val="24"/>
        </w:rPr>
        <w:t>старше</w:t>
      </w:r>
      <w:r>
        <w:rPr>
          <w:i/>
          <w:spacing w:val="-15"/>
          <w:sz w:val="24"/>
        </w:rPr>
        <w:t xml:space="preserve"> </w:t>
      </w:r>
      <w:r>
        <w:rPr>
          <w:i/>
          <w:sz w:val="24"/>
        </w:rPr>
        <w:t>80</w:t>
      </w:r>
      <w:r>
        <w:rPr>
          <w:i/>
          <w:spacing w:val="-15"/>
          <w:sz w:val="24"/>
        </w:rPr>
        <w:t xml:space="preserve"> </w:t>
      </w:r>
      <w:r>
        <w:rPr>
          <w:i/>
          <w:sz w:val="24"/>
        </w:rPr>
        <w:t>лет,</w:t>
      </w:r>
      <w:r>
        <w:rPr>
          <w:i/>
          <w:spacing w:val="-15"/>
          <w:sz w:val="24"/>
        </w:rPr>
        <w:t xml:space="preserve"> </w:t>
      </w:r>
      <w:r>
        <w:rPr>
          <w:i/>
          <w:sz w:val="24"/>
        </w:rPr>
        <w:t>так</w:t>
      </w:r>
      <w:r>
        <w:rPr>
          <w:i/>
          <w:spacing w:val="-15"/>
          <w:sz w:val="24"/>
        </w:rPr>
        <w:t xml:space="preserve"> </w:t>
      </w:r>
      <w:r>
        <w:rPr>
          <w:i/>
          <w:sz w:val="24"/>
        </w:rPr>
        <w:t>как</w:t>
      </w:r>
      <w:r>
        <w:rPr>
          <w:i/>
          <w:spacing w:val="-15"/>
          <w:sz w:val="24"/>
        </w:rPr>
        <w:t xml:space="preserve"> </w:t>
      </w:r>
      <w:r>
        <w:rPr>
          <w:i/>
          <w:sz w:val="24"/>
        </w:rPr>
        <w:t>в</w:t>
      </w:r>
      <w:r>
        <w:rPr>
          <w:i/>
          <w:spacing w:val="-15"/>
          <w:sz w:val="24"/>
        </w:rPr>
        <w:t xml:space="preserve"> </w:t>
      </w:r>
      <w:r>
        <w:rPr>
          <w:i/>
          <w:sz w:val="24"/>
        </w:rPr>
        <w:t>этой</w:t>
      </w:r>
      <w:r>
        <w:rPr>
          <w:i/>
          <w:spacing w:val="-15"/>
          <w:sz w:val="24"/>
        </w:rPr>
        <w:t xml:space="preserve"> </w:t>
      </w:r>
      <w:r>
        <w:rPr>
          <w:i/>
          <w:sz w:val="24"/>
        </w:rPr>
        <w:t>возрастной</w:t>
      </w:r>
      <w:r>
        <w:rPr>
          <w:i/>
          <w:spacing w:val="-15"/>
          <w:sz w:val="24"/>
        </w:rPr>
        <w:t xml:space="preserve"> </w:t>
      </w:r>
      <w:r>
        <w:rPr>
          <w:i/>
          <w:sz w:val="24"/>
        </w:rPr>
        <w:t>группе</w:t>
      </w:r>
      <w:r>
        <w:rPr>
          <w:i/>
          <w:spacing w:val="-15"/>
          <w:sz w:val="24"/>
        </w:rPr>
        <w:t xml:space="preserve"> </w:t>
      </w:r>
      <w:r>
        <w:rPr>
          <w:i/>
          <w:sz w:val="24"/>
        </w:rPr>
        <w:t>риск</w:t>
      </w:r>
      <w:r>
        <w:rPr>
          <w:i/>
          <w:spacing w:val="-15"/>
          <w:sz w:val="24"/>
        </w:rPr>
        <w:t xml:space="preserve"> </w:t>
      </w:r>
      <w:r>
        <w:rPr>
          <w:i/>
          <w:sz w:val="24"/>
        </w:rPr>
        <w:t>тромбозов и тромбоэмболий значительно возрастает.</w:t>
      </w:r>
    </w:p>
    <w:p w14:paraId="307FF9A4" w14:textId="77777777" w:rsidR="00565A81" w:rsidRDefault="0023651E">
      <w:pPr>
        <w:spacing w:line="360" w:lineRule="auto"/>
        <w:ind w:firstLineChars="125" w:firstLine="300"/>
        <w:jc w:val="both"/>
        <w:rPr>
          <w:i/>
          <w:sz w:val="24"/>
        </w:rPr>
      </w:pPr>
      <w:r>
        <w:rPr>
          <w:i/>
          <w:sz w:val="24"/>
        </w:rPr>
        <w:t>Кроме того, редкие, но тяжелые кожные реакции гиперчувствительности, в некоторых случаях с летальным исходом, были связаны с применением стронция ранелата** [200].</w:t>
      </w:r>
    </w:p>
    <w:p w14:paraId="3898D262" w14:textId="77777777" w:rsidR="00565A81" w:rsidRDefault="0023651E">
      <w:pPr>
        <w:spacing w:line="360" w:lineRule="auto"/>
        <w:ind w:firstLineChars="125" w:firstLine="300"/>
        <w:jc w:val="both"/>
        <w:rPr>
          <w:i/>
          <w:sz w:val="24"/>
        </w:rPr>
      </w:pPr>
      <w:r>
        <w:rPr>
          <w:i/>
          <w:sz w:val="24"/>
        </w:rPr>
        <w:t>Согласно официальной позиции регуляторных органов, решение о назначении стронция ранелата** может быть принято только у пациентов с тяжелым остеопорозом, когда ни один другой препарат для лечения остеопороза не подходит с учетом всех указанных выше ограничений. Если принято решение о назначении стронция ранелата**,</w:t>
      </w:r>
      <w:r>
        <w:rPr>
          <w:i/>
          <w:spacing w:val="-6"/>
          <w:sz w:val="24"/>
        </w:rPr>
        <w:t xml:space="preserve"> </w:t>
      </w:r>
      <w:r>
        <w:rPr>
          <w:i/>
          <w:sz w:val="24"/>
        </w:rPr>
        <w:t>необходимо</w:t>
      </w:r>
      <w:r>
        <w:rPr>
          <w:i/>
          <w:spacing w:val="-6"/>
          <w:sz w:val="24"/>
        </w:rPr>
        <w:t xml:space="preserve"> </w:t>
      </w:r>
      <w:r>
        <w:rPr>
          <w:i/>
          <w:sz w:val="24"/>
        </w:rPr>
        <w:t>мониторировать</w:t>
      </w:r>
      <w:r>
        <w:rPr>
          <w:i/>
          <w:spacing w:val="-6"/>
          <w:sz w:val="24"/>
        </w:rPr>
        <w:t xml:space="preserve"> </w:t>
      </w:r>
      <w:r>
        <w:rPr>
          <w:i/>
          <w:sz w:val="24"/>
        </w:rPr>
        <w:t>риск</w:t>
      </w:r>
      <w:r>
        <w:rPr>
          <w:i/>
          <w:spacing w:val="-6"/>
          <w:sz w:val="24"/>
        </w:rPr>
        <w:t xml:space="preserve"> </w:t>
      </w:r>
      <w:r>
        <w:rPr>
          <w:i/>
          <w:sz w:val="24"/>
        </w:rPr>
        <w:t>развития</w:t>
      </w:r>
      <w:r>
        <w:rPr>
          <w:i/>
          <w:spacing w:val="-6"/>
          <w:sz w:val="24"/>
        </w:rPr>
        <w:t xml:space="preserve"> </w:t>
      </w:r>
      <w:r>
        <w:rPr>
          <w:i/>
          <w:sz w:val="24"/>
        </w:rPr>
        <w:t>сердечно-сосудистой</w:t>
      </w:r>
      <w:r>
        <w:rPr>
          <w:i/>
          <w:spacing w:val="-6"/>
          <w:sz w:val="24"/>
        </w:rPr>
        <w:t xml:space="preserve"> </w:t>
      </w:r>
      <w:r>
        <w:rPr>
          <w:i/>
          <w:sz w:val="24"/>
        </w:rPr>
        <w:t xml:space="preserve">патологии в течение всего времени лечения и отменять препарат в случае появления симптомов сердечно-сосудистых заболеваний, кожных реакций и вероятности развития тромбоза </w:t>
      </w:r>
      <w:r>
        <w:rPr>
          <w:i/>
          <w:spacing w:val="-2"/>
          <w:sz w:val="24"/>
        </w:rPr>
        <w:t>[197-199].</w:t>
      </w:r>
    </w:p>
    <w:p w14:paraId="59CBD038" w14:textId="77777777" w:rsidR="00565A81" w:rsidRDefault="0023651E">
      <w:pPr>
        <w:pStyle w:val="4"/>
        <w:spacing w:line="360" w:lineRule="auto"/>
        <w:ind w:left="0" w:firstLineChars="125" w:firstLine="301"/>
      </w:pPr>
      <w:r>
        <w:t>Продолжительность лечения остеопороза. Последовательная и комбинированная терапия остеопороза</w:t>
      </w:r>
    </w:p>
    <w:p w14:paraId="7AFFCD48" w14:textId="77777777" w:rsidR="00565A81" w:rsidRDefault="0023651E" w:rsidP="00952D8B">
      <w:pPr>
        <w:pStyle w:val="af1"/>
        <w:numPr>
          <w:ilvl w:val="0"/>
          <w:numId w:val="21"/>
        </w:numPr>
        <w:tabs>
          <w:tab w:val="left" w:pos="862"/>
        </w:tabs>
        <w:spacing w:line="360" w:lineRule="auto"/>
        <w:ind w:left="0" w:right="0" w:firstLineChars="125" w:firstLine="301"/>
        <w:rPr>
          <w:sz w:val="24"/>
        </w:rPr>
      </w:pPr>
      <w:r>
        <w:rPr>
          <w:b/>
          <w:bCs/>
          <w:sz w:val="24"/>
        </w:rPr>
        <w:t>Рекомендуется</w:t>
      </w:r>
      <w:r>
        <w:rPr>
          <w:sz w:val="24"/>
        </w:rPr>
        <w:t xml:space="preserve"> пациентам с остеопорозом без патологических переломов при достижении клинического</w:t>
      </w:r>
      <w:r>
        <w:rPr>
          <w:spacing w:val="-2"/>
          <w:sz w:val="24"/>
        </w:rPr>
        <w:t xml:space="preserve"> </w:t>
      </w:r>
      <w:r>
        <w:rPr>
          <w:sz w:val="24"/>
        </w:rPr>
        <w:t>эффекта</w:t>
      </w:r>
      <w:r>
        <w:rPr>
          <w:spacing w:val="-2"/>
          <w:sz w:val="24"/>
        </w:rPr>
        <w:t xml:space="preserve"> </w:t>
      </w:r>
      <w:r>
        <w:rPr>
          <w:sz w:val="24"/>
        </w:rPr>
        <w:t>терапии</w:t>
      </w:r>
      <w:r>
        <w:rPr>
          <w:spacing w:val="-2"/>
          <w:sz w:val="24"/>
        </w:rPr>
        <w:t xml:space="preserve"> </w:t>
      </w:r>
      <w:r>
        <w:rPr>
          <w:sz w:val="24"/>
        </w:rPr>
        <w:t>(МПК</w:t>
      </w:r>
      <w:r>
        <w:rPr>
          <w:spacing w:val="-2"/>
          <w:sz w:val="24"/>
        </w:rPr>
        <w:t xml:space="preserve"> </w:t>
      </w:r>
      <w:r>
        <w:rPr>
          <w:sz w:val="24"/>
        </w:rPr>
        <w:t>до</w:t>
      </w:r>
      <w:r>
        <w:rPr>
          <w:spacing w:val="-2"/>
          <w:sz w:val="24"/>
        </w:rPr>
        <w:t xml:space="preserve"> </w:t>
      </w:r>
      <w:r>
        <w:rPr>
          <w:sz w:val="24"/>
        </w:rPr>
        <w:t>-2,0</w:t>
      </w:r>
      <w:r>
        <w:rPr>
          <w:spacing w:val="-2"/>
          <w:sz w:val="24"/>
        </w:rPr>
        <w:t xml:space="preserve"> </w:t>
      </w:r>
      <w:r>
        <w:rPr>
          <w:sz w:val="24"/>
        </w:rPr>
        <w:t>SD</w:t>
      </w:r>
      <w:r>
        <w:rPr>
          <w:spacing w:val="-2"/>
          <w:sz w:val="24"/>
        </w:rPr>
        <w:t xml:space="preserve"> </w:t>
      </w:r>
      <w:r>
        <w:rPr>
          <w:sz w:val="24"/>
        </w:rPr>
        <w:t>по</w:t>
      </w:r>
      <w:r>
        <w:rPr>
          <w:spacing w:val="-2"/>
          <w:sz w:val="24"/>
        </w:rPr>
        <w:t xml:space="preserve"> </w:t>
      </w:r>
      <w:r>
        <w:rPr>
          <w:sz w:val="24"/>
        </w:rPr>
        <w:t>Т-критерию</w:t>
      </w:r>
      <w:r>
        <w:rPr>
          <w:spacing w:val="-2"/>
          <w:sz w:val="24"/>
        </w:rPr>
        <w:t xml:space="preserve"> </w:t>
      </w:r>
      <w:r>
        <w:rPr>
          <w:sz w:val="24"/>
        </w:rPr>
        <w:t>в</w:t>
      </w:r>
      <w:r>
        <w:rPr>
          <w:spacing w:val="-2"/>
          <w:sz w:val="24"/>
        </w:rPr>
        <w:t xml:space="preserve"> </w:t>
      </w:r>
      <w:r>
        <w:rPr>
          <w:sz w:val="24"/>
        </w:rPr>
        <w:t>шейке</w:t>
      </w:r>
      <w:r>
        <w:rPr>
          <w:spacing w:val="-2"/>
          <w:sz w:val="24"/>
        </w:rPr>
        <w:t xml:space="preserve"> </w:t>
      </w:r>
      <w:r>
        <w:rPr>
          <w:sz w:val="24"/>
        </w:rPr>
        <w:t>бедренной кости</w:t>
      </w:r>
      <w:r>
        <w:rPr>
          <w:spacing w:val="-7"/>
          <w:sz w:val="24"/>
        </w:rPr>
        <w:t xml:space="preserve"> </w:t>
      </w:r>
      <w:r>
        <w:rPr>
          <w:sz w:val="24"/>
        </w:rPr>
        <w:t>(а</w:t>
      </w:r>
      <w:r>
        <w:rPr>
          <w:spacing w:val="-7"/>
          <w:sz w:val="24"/>
        </w:rPr>
        <w:t xml:space="preserve"> </w:t>
      </w:r>
      <w:r>
        <w:rPr>
          <w:sz w:val="24"/>
        </w:rPr>
        <w:t>также</w:t>
      </w:r>
      <w:r>
        <w:rPr>
          <w:spacing w:val="-7"/>
          <w:sz w:val="24"/>
        </w:rPr>
        <w:t xml:space="preserve"> </w:t>
      </w:r>
      <w:r>
        <w:rPr>
          <w:sz w:val="24"/>
        </w:rPr>
        <w:t>L1-L4</w:t>
      </w:r>
      <w:r>
        <w:rPr>
          <w:spacing w:val="-7"/>
          <w:sz w:val="24"/>
        </w:rPr>
        <w:t xml:space="preserve"> </w:t>
      </w:r>
      <w:r>
        <w:rPr>
          <w:sz w:val="24"/>
        </w:rPr>
        <w:t>и</w:t>
      </w:r>
      <w:r>
        <w:rPr>
          <w:spacing w:val="-7"/>
          <w:sz w:val="24"/>
        </w:rPr>
        <w:t xml:space="preserve"> </w:t>
      </w:r>
      <w:r>
        <w:rPr>
          <w:sz w:val="24"/>
        </w:rPr>
        <w:t>Total</w:t>
      </w:r>
      <w:r>
        <w:rPr>
          <w:spacing w:val="-7"/>
          <w:sz w:val="24"/>
        </w:rPr>
        <w:t xml:space="preserve"> </w:t>
      </w:r>
      <w:r>
        <w:rPr>
          <w:sz w:val="24"/>
        </w:rPr>
        <w:t>Hip)</w:t>
      </w:r>
      <w:r>
        <w:rPr>
          <w:spacing w:val="-7"/>
          <w:sz w:val="24"/>
        </w:rPr>
        <w:t xml:space="preserve"> </w:t>
      </w:r>
      <w:r>
        <w:rPr>
          <w:sz w:val="24"/>
        </w:rPr>
        <w:t>и</w:t>
      </w:r>
      <w:r>
        <w:rPr>
          <w:spacing w:val="-7"/>
          <w:sz w:val="24"/>
        </w:rPr>
        <w:t xml:space="preserve"> </w:t>
      </w:r>
      <w:r>
        <w:rPr>
          <w:sz w:val="24"/>
        </w:rPr>
        <w:t>отсутствие</w:t>
      </w:r>
      <w:r>
        <w:rPr>
          <w:spacing w:val="-7"/>
          <w:sz w:val="24"/>
        </w:rPr>
        <w:t xml:space="preserve"> </w:t>
      </w:r>
      <w:r>
        <w:rPr>
          <w:sz w:val="24"/>
        </w:rPr>
        <w:t>новых</w:t>
      </w:r>
      <w:r>
        <w:rPr>
          <w:spacing w:val="-7"/>
          <w:sz w:val="24"/>
        </w:rPr>
        <w:t xml:space="preserve"> </w:t>
      </w:r>
      <w:r>
        <w:rPr>
          <w:sz w:val="24"/>
        </w:rPr>
        <w:t>переломов)</w:t>
      </w:r>
      <w:r>
        <w:rPr>
          <w:spacing w:val="-3"/>
          <w:sz w:val="24"/>
        </w:rPr>
        <w:t xml:space="preserve"> </w:t>
      </w:r>
      <w:r>
        <w:rPr>
          <w:sz w:val="24"/>
        </w:rPr>
        <w:t>на 1–2 года прекратить терапию БФ с последующим динамическим наблюдением [198].</w:t>
      </w:r>
    </w:p>
    <w:p w14:paraId="4273344C" w14:textId="77777777" w:rsidR="00565A81" w:rsidRDefault="0023651E">
      <w:pPr>
        <w:pStyle w:val="3"/>
        <w:spacing w:line="360" w:lineRule="auto"/>
        <w:ind w:left="0" w:firstLineChars="125" w:firstLine="301"/>
        <w:rPr>
          <w:i/>
          <w:szCs w:val="22"/>
        </w:rPr>
      </w:pPr>
      <w:r>
        <w:rPr>
          <w:i/>
          <w:szCs w:val="22"/>
        </w:rPr>
        <w:t>Уровень убедительности рекомендаций B (уровень достоверности доказательств – 3).</w:t>
      </w:r>
    </w:p>
    <w:p w14:paraId="58AA2C3D" w14:textId="77777777" w:rsidR="00565A81" w:rsidRDefault="0023651E">
      <w:pPr>
        <w:spacing w:line="360" w:lineRule="auto"/>
        <w:ind w:firstLineChars="125" w:firstLine="300"/>
        <w:jc w:val="both"/>
        <w:rPr>
          <w:i/>
          <w:sz w:val="24"/>
        </w:rPr>
      </w:pPr>
      <w:r>
        <w:rPr>
          <w:i/>
          <w:sz w:val="24"/>
        </w:rPr>
        <w:t>Комментарии:</w:t>
      </w:r>
      <w:r>
        <w:rPr>
          <w:b/>
          <w:spacing w:val="-4"/>
          <w:sz w:val="24"/>
        </w:rPr>
        <w:t xml:space="preserve"> </w:t>
      </w:r>
      <w:r>
        <w:rPr>
          <w:i/>
          <w:sz w:val="24"/>
        </w:rPr>
        <w:t>Снижение</w:t>
      </w:r>
      <w:r>
        <w:rPr>
          <w:i/>
          <w:spacing w:val="-5"/>
          <w:sz w:val="24"/>
        </w:rPr>
        <w:t xml:space="preserve"> </w:t>
      </w:r>
      <w:r>
        <w:rPr>
          <w:i/>
          <w:sz w:val="24"/>
        </w:rPr>
        <w:t>МПК</w:t>
      </w:r>
      <w:r>
        <w:rPr>
          <w:i/>
          <w:spacing w:val="-5"/>
          <w:sz w:val="24"/>
        </w:rPr>
        <w:t xml:space="preserve"> </w:t>
      </w:r>
      <w:r>
        <w:rPr>
          <w:i/>
          <w:sz w:val="24"/>
        </w:rPr>
        <w:t>до</w:t>
      </w:r>
      <w:r>
        <w:rPr>
          <w:i/>
          <w:spacing w:val="-5"/>
          <w:sz w:val="24"/>
        </w:rPr>
        <w:t xml:space="preserve"> </w:t>
      </w:r>
      <w:r>
        <w:rPr>
          <w:i/>
          <w:sz w:val="24"/>
        </w:rPr>
        <w:t>-2.5</w:t>
      </w:r>
      <w:r>
        <w:rPr>
          <w:i/>
          <w:spacing w:val="-5"/>
          <w:sz w:val="24"/>
        </w:rPr>
        <w:t xml:space="preserve"> </w:t>
      </w:r>
      <w:r>
        <w:rPr>
          <w:i/>
          <w:sz w:val="24"/>
        </w:rPr>
        <w:t>SD</w:t>
      </w:r>
      <w:r>
        <w:rPr>
          <w:i/>
          <w:spacing w:val="-5"/>
          <w:sz w:val="24"/>
        </w:rPr>
        <w:t xml:space="preserve"> </w:t>
      </w:r>
      <w:r>
        <w:rPr>
          <w:i/>
          <w:sz w:val="24"/>
        </w:rPr>
        <w:t>по</w:t>
      </w:r>
      <w:r>
        <w:rPr>
          <w:i/>
          <w:spacing w:val="-5"/>
          <w:sz w:val="24"/>
        </w:rPr>
        <w:t xml:space="preserve"> </w:t>
      </w:r>
      <w:r>
        <w:rPr>
          <w:i/>
          <w:sz w:val="24"/>
        </w:rPr>
        <w:t>Т-критерию</w:t>
      </w:r>
      <w:r>
        <w:rPr>
          <w:i/>
          <w:spacing w:val="-5"/>
          <w:sz w:val="24"/>
        </w:rPr>
        <w:t xml:space="preserve"> </w:t>
      </w:r>
      <w:r>
        <w:rPr>
          <w:i/>
          <w:sz w:val="24"/>
        </w:rPr>
        <w:t>является</w:t>
      </w:r>
      <w:r>
        <w:rPr>
          <w:i/>
          <w:spacing w:val="-5"/>
          <w:sz w:val="24"/>
        </w:rPr>
        <w:t xml:space="preserve"> </w:t>
      </w:r>
      <w:r>
        <w:rPr>
          <w:i/>
          <w:sz w:val="24"/>
        </w:rPr>
        <w:t xml:space="preserve">традиционным </w:t>
      </w:r>
      <w:r>
        <w:rPr>
          <w:i/>
          <w:sz w:val="24"/>
        </w:rPr>
        <w:lastRenderedPageBreak/>
        <w:t>основанием для начала терапии остеопороза, и этот показатель сохраняется для возобновления терапии БФ или начала альтернативной терапии. Терапия может быть возобновлена при появлении нового принципиального фактора риска [199]. По последним данным в ходе систематического анализа было показано, что уже через 1–2 года после отмены БФ частота переломов начинает возрастать [198], поэтому перерыв в лечении рассматривается с большей осторожностью особенно в популяции пациентов с высоким риском переломов, у пациентов с уже имеющимися переломами в анамнезе. Если лечение остеопороза было начато в связи со снижением МПК в поясничных позвонках без снижения МПК в бедре, оправдано добиваться сопоставимого Т-критерия (-2,0 SD и лучше) в поясничных позвонках. Длительность терапии в данном случае точно не определена, но минимальный срок терапии от 2-х лет, чаще 3 года на внутривенных БФ и 3-5 лет на таблетированных препаратах.</w:t>
      </w:r>
    </w:p>
    <w:p w14:paraId="136FF7D4" w14:textId="77777777" w:rsidR="00565A81" w:rsidRDefault="0023651E" w:rsidP="00952D8B">
      <w:pPr>
        <w:pStyle w:val="af1"/>
        <w:numPr>
          <w:ilvl w:val="0"/>
          <w:numId w:val="21"/>
        </w:numPr>
        <w:tabs>
          <w:tab w:val="left" w:pos="861"/>
        </w:tabs>
        <w:spacing w:line="360" w:lineRule="auto"/>
        <w:ind w:left="0" w:right="0" w:firstLineChars="125" w:firstLine="301"/>
        <w:rPr>
          <w:sz w:val="24"/>
        </w:rPr>
      </w:pPr>
      <w:r>
        <w:rPr>
          <w:b/>
          <w:bCs/>
          <w:sz w:val="24"/>
        </w:rPr>
        <w:t>Рекомендуется</w:t>
      </w:r>
      <w:r>
        <w:rPr>
          <w:sz w:val="24"/>
        </w:rPr>
        <w:t xml:space="preserve"> пациентам с тяжелым остеопорозом</w:t>
      </w:r>
      <w:r>
        <w:rPr>
          <w:b/>
          <w:sz w:val="24"/>
        </w:rPr>
        <w:t xml:space="preserve"> </w:t>
      </w:r>
      <w:r>
        <w:rPr>
          <w:sz w:val="24"/>
        </w:rPr>
        <w:t>продолжать непрерывное длительное лечение остеопороза [46, 197].</w:t>
      </w:r>
    </w:p>
    <w:p w14:paraId="4C57D80B" w14:textId="77777777" w:rsidR="00565A81" w:rsidRDefault="0023651E">
      <w:pPr>
        <w:pStyle w:val="3"/>
        <w:spacing w:line="360" w:lineRule="auto"/>
        <w:ind w:left="0" w:firstLineChars="125" w:firstLine="301"/>
        <w:rPr>
          <w:b w:val="0"/>
          <w:bCs w:val="0"/>
          <w:i/>
          <w:szCs w:val="22"/>
        </w:rPr>
      </w:pPr>
      <w:r>
        <w:rPr>
          <w:i/>
          <w:szCs w:val="22"/>
        </w:rPr>
        <w:t>Уровень убедительности рекомендаций С (уровень достоверности доказательств – 5).</w:t>
      </w:r>
    </w:p>
    <w:p w14:paraId="610807B8" w14:textId="77777777" w:rsidR="00565A81" w:rsidRDefault="0023651E">
      <w:pPr>
        <w:spacing w:line="360" w:lineRule="auto"/>
        <w:ind w:firstLineChars="91" w:firstLine="218"/>
        <w:jc w:val="both"/>
        <w:rPr>
          <w:i/>
          <w:sz w:val="24"/>
        </w:rPr>
      </w:pPr>
      <w:r>
        <w:rPr>
          <w:i/>
          <w:sz w:val="24"/>
        </w:rPr>
        <w:t>Комментарии: Средняя продолжительность непрерывного лечения остеопороза с целью предупреждения переломов и повышения МПК таблетированными БФ составляет 5</w:t>
      </w:r>
      <w:r>
        <w:rPr>
          <w:i/>
          <w:spacing w:val="-3"/>
          <w:sz w:val="24"/>
        </w:rPr>
        <w:t xml:space="preserve"> </w:t>
      </w:r>
      <w:r>
        <w:rPr>
          <w:i/>
          <w:sz w:val="24"/>
        </w:rPr>
        <w:t>лет,</w:t>
      </w:r>
      <w:r>
        <w:rPr>
          <w:i/>
          <w:spacing w:val="-3"/>
          <w:sz w:val="24"/>
        </w:rPr>
        <w:t xml:space="preserve"> </w:t>
      </w:r>
      <w:r>
        <w:rPr>
          <w:i/>
          <w:sz w:val="24"/>
        </w:rPr>
        <w:t>внутривенными</w:t>
      </w:r>
      <w:r>
        <w:rPr>
          <w:i/>
          <w:spacing w:val="-3"/>
          <w:sz w:val="24"/>
        </w:rPr>
        <w:t xml:space="preserve"> </w:t>
      </w:r>
      <w:r>
        <w:rPr>
          <w:i/>
          <w:sz w:val="24"/>
        </w:rPr>
        <w:t>БФ</w:t>
      </w:r>
      <w:r>
        <w:rPr>
          <w:i/>
          <w:spacing w:val="-3"/>
          <w:sz w:val="24"/>
        </w:rPr>
        <w:t xml:space="preserve"> </w:t>
      </w:r>
      <w:r>
        <w:rPr>
          <w:i/>
          <w:sz w:val="24"/>
        </w:rPr>
        <w:t>–</w:t>
      </w:r>
      <w:r>
        <w:rPr>
          <w:i/>
          <w:spacing w:val="-3"/>
          <w:sz w:val="24"/>
        </w:rPr>
        <w:t xml:space="preserve"> </w:t>
      </w:r>
      <w:r>
        <w:rPr>
          <w:i/>
          <w:sz w:val="24"/>
        </w:rPr>
        <w:t>3</w:t>
      </w:r>
      <w:r>
        <w:rPr>
          <w:i/>
          <w:spacing w:val="-3"/>
          <w:sz w:val="24"/>
        </w:rPr>
        <w:t xml:space="preserve"> </w:t>
      </w:r>
      <w:r>
        <w:rPr>
          <w:i/>
          <w:sz w:val="24"/>
        </w:rPr>
        <w:t>года</w:t>
      </w:r>
      <w:r>
        <w:rPr>
          <w:i/>
          <w:spacing w:val="-1"/>
          <w:sz w:val="24"/>
        </w:rPr>
        <w:t xml:space="preserve"> </w:t>
      </w:r>
      <w:r>
        <w:rPr>
          <w:i/>
          <w:sz w:val="24"/>
        </w:rPr>
        <w:t>[197-199].</w:t>
      </w:r>
      <w:r>
        <w:rPr>
          <w:i/>
          <w:spacing w:val="-3"/>
          <w:sz w:val="24"/>
        </w:rPr>
        <w:t xml:space="preserve"> </w:t>
      </w:r>
      <w:r>
        <w:rPr>
          <w:i/>
          <w:sz w:val="24"/>
        </w:rPr>
        <w:t>Максимальный</w:t>
      </w:r>
      <w:r>
        <w:rPr>
          <w:i/>
          <w:spacing w:val="-3"/>
          <w:sz w:val="24"/>
        </w:rPr>
        <w:t xml:space="preserve"> </w:t>
      </w:r>
      <w:r>
        <w:rPr>
          <w:i/>
          <w:sz w:val="24"/>
        </w:rPr>
        <w:t>период</w:t>
      </w:r>
      <w:r>
        <w:rPr>
          <w:i/>
          <w:spacing w:val="-3"/>
          <w:sz w:val="24"/>
        </w:rPr>
        <w:t xml:space="preserve"> </w:t>
      </w:r>
      <w:r>
        <w:rPr>
          <w:i/>
          <w:sz w:val="24"/>
        </w:rPr>
        <w:t>применения</w:t>
      </w:r>
      <w:r>
        <w:rPr>
          <w:i/>
          <w:spacing w:val="-3"/>
          <w:sz w:val="24"/>
        </w:rPr>
        <w:t xml:space="preserve"> </w:t>
      </w:r>
      <w:r>
        <w:rPr>
          <w:i/>
          <w:sz w:val="24"/>
        </w:rPr>
        <w:t>БФ</w:t>
      </w:r>
      <w:r>
        <w:rPr>
          <w:i/>
          <w:spacing w:val="-3"/>
          <w:sz w:val="24"/>
        </w:rPr>
        <w:t xml:space="preserve"> </w:t>
      </w:r>
      <w:r>
        <w:rPr>
          <w:i/>
          <w:sz w:val="24"/>
        </w:rPr>
        <w:t>в</w:t>
      </w:r>
      <w:r>
        <w:rPr>
          <w:i/>
          <w:spacing w:val="-3"/>
          <w:sz w:val="24"/>
        </w:rPr>
        <w:t xml:space="preserve"> </w:t>
      </w:r>
      <w:r>
        <w:rPr>
          <w:i/>
          <w:sz w:val="24"/>
        </w:rPr>
        <w:t>условиях клинических исследований составляет 10 лет (алендроновая кислота**) [46]. Средние и максимальные периоды лечения БФ были определены на основании систематического анализа</w:t>
      </w:r>
      <w:r>
        <w:rPr>
          <w:i/>
          <w:spacing w:val="-15"/>
          <w:sz w:val="24"/>
        </w:rPr>
        <w:t xml:space="preserve"> </w:t>
      </w:r>
      <w:r>
        <w:rPr>
          <w:i/>
          <w:sz w:val="24"/>
        </w:rPr>
        <w:t>доказательных</w:t>
      </w:r>
      <w:r>
        <w:rPr>
          <w:i/>
          <w:spacing w:val="-15"/>
          <w:sz w:val="24"/>
        </w:rPr>
        <w:t xml:space="preserve"> </w:t>
      </w:r>
      <w:r>
        <w:rPr>
          <w:i/>
          <w:sz w:val="24"/>
        </w:rPr>
        <w:t>данных</w:t>
      </w:r>
      <w:r>
        <w:rPr>
          <w:i/>
          <w:spacing w:val="-15"/>
          <w:sz w:val="24"/>
        </w:rPr>
        <w:t xml:space="preserve"> </w:t>
      </w:r>
      <w:r>
        <w:rPr>
          <w:i/>
          <w:sz w:val="24"/>
        </w:rPr>
        <w:t>американского</w:t>
      </w:r>
      <w:r>
        <w:rPr>
          <w:i/>
          <w:spacing w:val="-15"/>
          <w:sz w:val="24"/>
        </w:rPr>
        <w:t xml:space="preserve"> </w:t>
      </w:r>
      <w:r>
        <w:rPr>
          <w:i/>
          <w:sz w:val="24"/>
        </w:rPr>
        <w:t>общество</w:t>
      </w:r>
      <w:r>
        <w:rPr>
          <w:i/>
          <w:spacing w:val="-15"/>
          <w:sz w:val="24"/>
        </w:rPr>
        <w:t xml:space="preserve"> </w:t>
      </w:r>
      <w:r>
        <w:rPr>
          <w:i/>
          <w:sz w:val="24"/>
        </w:rPr>
        <w:t>исследований</w:t>
      </w:r>
      <w:r>
        <w:rPr>
          <w:i/>
          <w:spacing w:val="-15"/>
          <w:sz w:val="24"/>
        </w:rPr>
        <w:t xml:space="preserve"> </w:t>
      </w:r>
      <w:r>
        <w:rPr>
          <w:i/>
          <w:sz w:val="24"/>
        </w:rPr>
        <w:t>костей</w:t>
      </w:r>
      <w:r>
        <w:rPr>
          <w:i/>
          <w:spacing w:val="-15"/>
          <w:sz w:val="24"/>
        </w:rPr>
        <w:t xml:space="preserve"> </w:t>
      </w:r>
      <w:r>
        <w:rPr>
          <w:i/>
          <w:sz w:val="24"/>
        </w:rPr>
        <w:t>и</w:t>
      </w:r>
      <w:r>
        <w:rPr>
          <w:i/>
          <w:spacing w:val="-15"/>
          <w:sz w:val="24"/>
        </w:rPr>
        <w:t xml:space="preserve"> </w:t>
      </w:r>
      <w:r>
        <w:rPr>
          <w:i/>
          <w:sz w:val="24"/>
        </w:rPr>
        <w:t>минералов (American</w:t>
      </w:r>
      <w:r>
        <w:rPr>
          <w:i/>
          <w:spacing w:val="-10"/>
          <w:sz w:val="24"/>
        </w:rPr>
        <w:t xml:space="preserve"> </w:t>
      </w:r>
      <w:r>
        <w:rPr>
          <w:i/>
          <w:sz w:val="24"/>
        </w:rPr>
        <w:t>Society</w:t>
      </w:r>
      <w:r>
        <w:rPr>
          <w:i/>
          <w:spacing w:val="-10"/>
          <w:sz w:val="24"/>
        </w:rPr>
        <w:t xml:space="preserve"> </w:t>
      </w:r>
      <w:r>
        <w:rPr>
          <w:i/>
          <w:sz w:val="24"/>
        </w:rPr>
        <w:t>for</w:t>
      </w:r>
      <w:r>
        <w:rPr>
          <w:i/>
          <w:spacing w:val="-10"/>
          <w:sz w:val="24"/>
        </w:rPr>
        <w:t xml:space="preserve"> </w:t>
      </w:r>
      <w:r>
        <w:rPr>
          <w:i/>
          <w:sz w:val="24"/>
        </w:rPr>
        <w:t>Bone</w:t>
      </w:r>
      <w:r>
        <w:rPr>
          <w:i/>
          <w:spacing w:val="-10"/>
          <w:sz w:val="24"/>
        </w:rPr>
        <w:t xml:space="preserve"> </w:t>
      </w:r>
      <w:r>
        <w:rPr>
          <w:i/>
          <w:sz w:val="24"/>
        </w:rPr>
        <w:t>and</w:t>
      </w:r>
      <w:r>
        <w:rPr>
          <w:i/>
          <w:spacing w:val="-10"/>
          <w:sz w:val="24"/>
        </w:rPr>
        <w:t xml:space="preserve"> </w:t>
      </w:r>
      <w:r>
        <w:rPr>
          <w:i/>
          <w:sz w:val="24"/>
        </w:rPr>
        <w:t>Mineral</w:t>
      </w:r>
      <w:r>
        <w:rPr>
          <w:i/>
          <w:spacing w:val="-10"/>
          <w:sz w:val="24"/>
        </w:rPr>
        <w:t xml:space="preserve"> </w:t>
      </w:r>
      <w:r>
        <w:rPr>
          <w:i/>
          <w:sz w:val="24"/>
        </w:rPr>
        <w:t>Research)</w:t>
      </w:r>
      <w:r>
        <w:rPr>
          <w:i/>
          <w:spacing w:val="-10"/>
          <w:sz w:val="24"/>
        </w:rPr>
        <w:t xml:space="preserve"> </w:t>
      </w:r>
      <w:r>
        <w:rPr>
          <w:i/>
          <w:sz w:val="24"/>
        </w:rPr>
        <w:t>[197].</w:t>
      </w:r>
      <w:r>
        <w:rPr>
          <w:i/>
          <w:spacing w:val="-10"/>
          <w:sz w:val="24"/>
        </w:rPr>
        <w:t xml:space="preserve"> </w:t>
      </w:r>
      <w:r>
        <w:rPr>
          <w:i/>
          <w:sz w:val="24"/>
        </w:rPr>
        <w:t>При</w:t>
      </w:r>
      <w:r>
        <w:rPr>
          <w:i/>
          <w:spacing w:val="-10"/>
          <w:sz w:val="24"/>
        </w:rPr>
        <w:t xml:space="preserve"> </w:t>
      </w:r>
      <w:r>
        <w:rPr>
          <w:i/>
          <w:sz w:val="24"/>
        </w:rPr>
        <w:t>применении</w:t>
      </w:r>
      <w:r>
        <w:rPr>
          <w:i/>
          <w:spacing w:val="-10"/>
          <w:sz w:val="24"/>
        </w:rPr>
        <w:t xml:space="preserve"> </w:t>
      </w:r>
      <w:r>
        <w:rPr>
          <w:i/>
          <w:sz w:val="24"/>
        </w:rPr>
        <w:t>деносумаба**</w:t>
      </w:r>
      <w:r>
        <w:rPr>
          <w:i/>
          <w:spacing w:val="-5"/>
          <w:sz w:val="24"/>
        </w:rPr>
        <w:t xml:space="preserve"> </w:t>
      </w:r>
      <w:r>
        <w:rPr>
          <w:i/>
          <w:sz w:val="24"/>
        </w:rPr>
        <w:t>[199] стойкий</w:t>
      </w:r>
      <w:r>
        <w:rPr>
          <w:i/>
          <w:spacing w:val="-11"/>
          <w:sz w:val="24"/>
        </w:rPr>
        <w:t xml:space="preserve"> </w:t>
      </w:r>
      <w:r>
        <w:rPr>
          <w:i/>
          <w:sz w:val="24"/>
        </w:rPr>
        <w:t>ежегодный</w:t>
      </w:r>
      <w:r>
        <w:rPr>
          <w:i/>
          <w:spacing w:val="-11"/>
          <w:sz w:val="24"/>
        </w:rPr>
        <w:t xml:space="preserve"> </w:t>
      </w:r>
      <w:r>
        <w:rPr>
          <w:i/>
          <w:sz w:val="24"/>
        </w:rPr>
        <w:t>прирост</w:t>
      </w:r>
      <w:r>
        <w:rPr>
          <w:i/>
          <w:spacing w:val="-11"/>
          <w:sz w:val="24"/>
        </w:rPr>
        <w:t xml:space="preserve"> </w:t>
      </w:r>
      <w:r>
        <w:rPr>
          <w:i/>
          <w:sz w:val="24"/>
        </w:rPr>
        <w:t>МПК</w:t>
      </w:r>
      <w:r>
        <w:rPr>
          <w:i/>
          <w:spacing w:val="-11"/>
          <w:sz w:val="24"/>
        </w:rPr>
        <w:t xml:space="preserve"> </w:t>
      </w:r>
      <w:r>
        <w:rPr>
          <w:i/>
          <w:sz w:val="24"/>
        </w:rPr>
        <w:t>сохраняется</w:t>
      </w:r>
      <w:r>
        <w:rPr>
          <w:i/>
          <w:spacing w:val="-11"/>
          <w:sz w:val="24"/>
        </w:rPr>
        <w:t xml:space="preserve"> </w:t>
      </w:r>
      <w:r>
        <w:rPr>
          <w:i/>
          <w:sz w:val="24"/>
        </w:rPr>
        <w:t>в</w:t>
      </w:r>
      <w:r>
        <w:rPr>
          <w:i/>
          <w:spacing w:val="-11"/>
          <w:sz w:val="24"/>
        </w:rPr>
        <w:t xml:space="preserve"> </w:t>
      </w:r>
      <w:r>
        <w:rPr>
          <w:i/>
          <w:sz w:val="24"/>
        </w:rPr>
        <w:t>течение</w:t>
      </w:r>
      <w:r>
        <w:rPr>
          <w:i/>
          <w:spacing w:val="-11"/>
          <w:sz w:val="24"/>
        </w:rPr>
        <w:t xml:space="preserve"> </w:t>
      </w:r>
      <w:r>
        <w:rPr>
          <w:i/>
          <w:sz w:val="24"/>
        </w:rPr>
        <w:t>10</w:t>
      </w:r>
      <w:r>
        <w:rPr>
          <w:i/>
          <w:spacing w:val="-11"/>
          <w:sz w:val="24"/>
        </w:rPr>
        <w:t xml:space="preserve"> </w:t>
      </w:r>
      <w:r>
        <w:rPr>
          <w:i/>
          <w:sz w:val="24"/>
        </w:rPr>
        <w:t>лет</w:t>
      </w:r>
      <w:r>
        <w:rPr>
          <w:i/>
          <w:spacing w:val="-11"/>
          <w:sz w:val="24"/>
        </w:rPr>
        <w:t xml:space="preserve"> </w:t>
      </w:r>
      <w:r>
        <w:rPr>
          <w:i/>
          <w:sz w:val="24"/>
        </w:rPr>
        <w:t>во</w:t>
      </w:r>
      <w:r>
        <w:rPr>
          <w:i/>
          <w:spacing w:val="-11"/>
          <w:sz w:val="24"/>
        </w:rPr>
        <w:t xml:space="preserve"> </w:t>
      </w:r>
      <w:r>
        <w:rPr>
          <w:i/>
          <w:sz w:val="24"/>
        </w:rPr>
        <w:t>всех</w:t>
      </w:r>
      <w:r>
        <w:rPr>
          <w:i/>
          <w:spacing w:val="-11"/>
          <w:sz w:val="24"/>
        </w:rPr>
        <w:t xml:space="preserve"> </w:t>
      </w:r>
      <w:r>
        <w:rPr>
          <w:i/>
          <w:sz w:val="24"/>
        </w:rPr>
        <w:t>отделах</w:t>
      </w:r>
      <w:r>
        <w:rPr>
          <w:i/>
          <w:spacing w:val="-11"/>
          <w:sz w:val="24"/>
        </w:rPr>
        <w:t xml:space="preserve"> </w:t>
      </w:r>
      <w:r>
        <w:rPr>
          <w:i/>
          <w:sz w:val="24"/>
        </w:rPr>
        <w:t>скелета, что</w:t>
      </w:r>
      <w:r>
        <w:rPr>
          <w:i/>
          <w:spacing w:val="-15"/>
          <w:sz w:val="24"/>
        </w:rPr>
        <w:t xml:space="preserve"> </w:t>
      </w:r>
      <w:r>
        <w:rPr>
          <w:i/>
          <w:sz w:val="24"/>
        </w:rPr>
        <w:t>дает</w:t>
      </w:r>
      <w:r>
        <w:rPr>
          <w:i/>
          <w:spacing w:val="-15"/>
          <w:sz w:val="24"/>
        </w:rPr>
        <w:t xml:space="preserve"> </w:t>
      </w:r>
      <w:r>
        <w:rPr>
          <w:i/>
          <w:sz w:val="24"/>
        </w:rPr>
        <w:t>преимущество</w:t>
      </w:r>
      <w:r>
        <w:rPr>
          <w:i/>
          <w:spacing w:val="-15"/>
          <w:sz w:val="24"/>
        </w:rPr>
        <w:t xml:space="preserve"> </w:t>
      </w:r>
      <w:r>
        <w:rPr>
          <w:i/>
          <w:sz w:val="24"/>
        </w:rPr>
        <w:t>перед</w:t>
      </w:r>
      <w:r>
        <w:rPr>
          <w:i/>
          <w:spacing w:val="-15"/>
          <w:sz w:val="24"/>
        </w:rPr>
        <w:t xml:space="preserve"> </w:t>
      </w:r>
      <w:r>
        <w:rPr>
          <w:i/>
          <w:sz w:val="24"/>
        </w:rPr>
        <w:t>БФ</w:t>
      </w:r>
      <w:r>
        <w:rPr>
          <w:i/>
          <w:spacing w:val="-15"/>
          <w:sz w:val="24"/>
        </w:rPr>
        <w:t xml:space="preserve"> </w:t>
      </w:r>
      <w:r>
        <w:rPr>
          <w:i/>
          <w:sz w:val="24"/>
        </w:rPr>
        <w:t>в</w:t>
      </w:r>
      <w:r>
        <w:rPr>
          <w:i/>
          <w:spacing w:val="-15"/>
          <w:sz w:val="24"/>
        </w:rPr>
        <w:t xml:space="preserve"> </w:t>
      </w:r>
      <w:r>
        <w:rPr>
          <w:i/>
          <w:sz w:val="24"/>
        </w:rPr>
        <w:t>отношении</w:t>
      </w:r>
      <w:r>
        <w:rPr>
          <w:i/>
          <w:spacing w:val="-15"/>
          <w:sz w:val="24"/>
        </w:rPr>
        <w:t xml:space="preserve"> </w:t>
      </w:r>
      <w:r>
        <w:rPr>
          <w:i/>
          <w:sz w:val="24"/>
        </w:rPr>
        <w:t>прироста</w:t>
      </w:r>
      <w:r>
        <w:rPr>
          <w:i/>
          <w:spacing w:val="-15"/>
          <w:sz w:val="24"/>
        </w:rPr>
        <w:t xml:space="preserve"> </w:t>
      </w:r>
      <w:r>
        <w:rPr>
          <w:i/>
          <w:sz w:val="24"/>
        </w:rPr>
        <w:t>МПК,</w:t>
      </w:r>
      <w:r>
        <w:rPr>
          <w:i/>
          <w:spacing w:val="-15"/>
          <w:sz w:val="24"/>
        </w:rPr>
        <w:t xml:space="preserve"> </w:t>
      </w:r>
      <w:r>
        <w:rPr>
          <w:i/>
          <w:sz w:val="24"/>
        </w:rPr>
        <w:t>на</w:t>
      </w:r>
      <w:r>
        <w:rPr>
          <w:i/>
          <w:spacing w:val="-15"/>
          <w:sz w:val="24"/>
        </w:rPr>
        <w:t xml:space="preserve"> </w:t>
      </w:r>
      <w:r>
        <w:rPr>
          <w:i/>
          <w:sz w:val="24"/>
        </w:rPr>
        <w:t>фоне</w:t>
      </w:r>
      <w:r>
        <w:rPr>
          <w:i/>
          <w:spacing w:val="-15"/>
          <w:sz w:val="24"/>
        </w:rPr>
        <w:t xml:space="preserve"> </w:t>
      </w:r>
      <w:r>
        <w:rPr>
          <w:i/>
          <w:sz w:val="24"/>
        </w:rPr>
        <w:t>которых</w:t>
      </w:r>
      <w:r>
        <w:rPr>
          <w:i/>
          <w:spacing w:val="-15"/>
          <w:sz w:val="24"/>
        </w:rPr>
        <w:t xml:space="preserve"> </w:t>
      </w:r>
      <w:r>
        <w:rPr>
          <w:i/>
          <w:sz w:val="24"/>
        </w:rPr>
        <w:t>прирост МПК в шейке бедренной кости наблюдается в течение первых 2–3 лет [46, 197-200]. Однако</w:t>
      </w:r>
      <w:r>
        <w:rPr>
          <w:i/>
          <w:spacing w:val="77"/>
          <w:sz w:val="24"/>
        </w:rPr>
        <w:t xml:space="preserve"> </w:t>
      </w:r>
      <w:r>
        <w:rPr>
          <w:i/>
          <w:sz w:val="24"/>
        </w:rPr>
        <w:t>нет</w:t>
      </w:r>
      <w:r>
        <w:rPr>
          <w:i/>
          <w:spacing w:val="50"/>
          <w:w w:val="150"/>
          <w:sz w:val="24"/>
        </w:rPr>
        <w:t xml:space="preserve"> </w:t>
      </w:r>
      <w:r>
        <w:rPr>
          <w:i/>
          <w:sz w:val="24"/>
        </w:rPr>
        <w:t>данных</w:t>
      </w:r>
      <w:r>
        <w:rPr>
          <w:i/>
          <w:spacing w:val="79"/>
          <w:sz w:val="24"/>
        </w:rPr>
        <w:t xml:space="preserve"> </w:t>
      </w:r>
      <w:r>
        <w:rPr>
          <w:i/>
          <w:sz w:val="24"/>
        </w:rPr>
        <w:t>о</w:t>
      </w:r>
      <w:r>
        <w:rPr>
          <w:i/>
          <w:spacing w:val="50"/>
          <w:w w:val="150"/>
          <w:sz w:val="24"/>
        </w:rPr>
        <w:t xml:space="preserve"> </w:t>
      </w:r>
      <w:r>
        <w:rPr>
          <w:i/>
          <w:sz w:val="24"/>
        </w:rPr>
        <w:t>лучшей</w:t>
      </w:r>
      <w:r>
        <w:rPr>
          <w:i/>
          <w:spacing w:val="50"/>
          <w:w w:val="150"/>
          <w:sz w:val="24"/>
        </w:rPr>
        <w:t xml:space="preserve"> </w:t>
      </w:r>
      <w:r>
        <w:rPr>
          <w:i/>
          <w:sz w:val="24"/>
        </w:rPr>
        <w:t>противопереломной</w:t>
      </w:r>
      <w:r>
        <w:rPr>
          <w:i/>
          <w:spacing w:val="79"/>
          <w:sz w:val="24"/>
        </w:rPr>
        <w:t xml:space="preserve"> </w:t>
      </w:r>
      <w:r>
        <w:rPr>
          <w:i/>
          <w:sz w:val="24"/>
        </w:rPr>
        <w:t>эффективности</w:t>
      </w:r>
      <w:r>
        <w:rPr>
          <w:i/>
          <w:spacing w:val="50"/>
          <w:w w:val="150"/>
          <w:sz w:val="24"/>
        </w:rPr>
        <w:t xml:space="preserve"> </w:t>
      </w:r>
      <w:r>
        <w:rPr>
          <w:i/>
          <w:sz w:val="24"/>
        </w:rPr>
        <w:t>деносумаба**</w:t>
      </w:r>
      <w:r>
        <w:rPr>
          <w:i/>
          <w:spacing w:val="80"/>
          <w:sz w:val="24"/>
        </w:rPr>
        <w:t xml:space="preserve"> </w:t>
      </w:r>
      <w:r>
        <w:rPr>
          <w:i/>
          <w:spacing w:val="-5"/>
          <w:sz w:val="24"/>
        </w:rPr>
        <w:t xml:space="preserve">по </w:t>
      </w:r>
      <w:r>
        <w:rPr>
          <w:i/>
          <w:sz w:val="24"/>
        </w:rPr>
        <w:t>сравнению с БФ. Также нет данных о необходимости прекращения терапии деносумабом**</w:t>
      </w:r>
      <w:r>
        <w:rPr>
          <w:i/>
          <w:spacing w:val="-11"/>
          <w:sz w:val="24"/>
        </w:rPr>
        <w:t xml:space="preserve"> </w:t>
      </w:r>
      <w:r>
        <w:rPr>
          <w:i/>
          <w:sz w:val="24"/>
        </w:rPr>
        <w:t>после</w:t>
      </w:r>
      <w:r>
        <w:rPr>
          <w:i/>
          <w:spacing w:val="-11"/>
          <w:sz w:val="24"/>
        </w:rPr>
        <w:t xml:space="preserve"> </w:t>
      </w:r>
      <w:r>
        <w:rPr>
          <w:i/>
          <w:sz w:val="24"/>
        </w:rPr>
        <w:t>10</w:t>
      </w:r>
      <w:r>
        <w:rPr>
          <w:i/>
          <w:spacing w:val="-11"/>
          <w:sz w:val="24"/>
        </w:rPr>
        <w:t xml:space="preserve"> </w:t>
      </w:r>
      <w:r>
        <w:rPr>
          <w:i/>
          <w:sz w:val="24"/>
        </w:rPr>
        <w:t>лет</w:t>
      </w:r>
      <w:r>
        <w:rPr>
          <w:i/>
          <w:spacing w:val="-11"/>
          <w:sz w:val="24"/>
        </w:rPr>
        <w:t xml:space="preserve"> </w:t>
      </w:r>
      <w:r>
        <w:rPr>
          <w:i/>
          <w:sz w:val="24"/>
        </w:rPr>
        <w:t>непрерывного</w:t>
      </w:r>
      <w:r>
        <w:rPr>
          <w:i/>
          <w:spacing w:val="-11"/>
          <w:sz w:val="24"/>
        </w:rPr>
        <w:t xml:space="preserve"> </w:t>
      </w:r>
      <w:r>
        <w:rPr>
          <w:i/>
          <w:sz w:val="24"/>
        </w:rPr>
        <w:t>применения.</w:t>
      </w:r>
      <w:r>
        <w:rPr>
          <w:i/>
          <w:spacing w:val="-11"/>
          <w:sz w:val="24"/>
        </w:rPr>
        <w:t xml:space="preserve"> </w:t>
      </w:r>
      <w:r>
        <w:rPr>
          <w:i/>
          <w:sz w:val="24"/>
        </w:rPr>
        <w:t>На</w:t>
      </w:r>
      <w:r>
        <w:rPr>
          <w:i/>
          <w:spacing w:val="-11"/>
          <w:sz w:val="24"/>
        </w:rPr>
        <w:t xml:space="preserve"> </w:t>
      </w:r>
      <w:r>
        <w:rPr>
          <w:i/>
          <w:sz w:val="24"/>
        </w:rPr>
        <w:t>фоне</w:t>
      </w:r>
      <w:r>
        <w:rPr>
          <w:i/>
          <w:spacing w:val="-11"/>
          <w:sz w:val="24"/>
        </w:rPr>
        <w:t xml:space="preserve"> </w:t>
      </w:r>
      <w:r>
        <w:rPr>
          <w:i/>
          <w:sz w:val="24"/>
        </w:rPr>
        <w:t>применения</w:t>
      </w:r>
      <w:r>
        <w:rPr>
          <w:i/>
          <w:spacing w:val="-11"/>
          <w:sz w:val="24"/>
        </w:rPr>
        <w:t xml:space="preserve"> </w:t>
      </w:r>
      <w:r>
        <w:rPr>
          <w:i/>
          <w:sz w:val="24"/>
        </w:rPr>
        <w:t>деносумаба** не</w:t>
      </w:r>
      <w:r>
        <w:rPr>
          <w:i/>
          <w:spacing w:val="-12"/>
          <w:sz w:val="24"/>
        </w:rPr>
        <w:t xml:space="preserve"> </w:t>
      </w:r>
      <w:r>
        <w:rPr>
          <w:i/>
          <w:sz w:val="24"/>
        </w:rPr>
        <w:t>было</w:t>
      </w:r>
      <w:r>
        <w:rPr>
          <w:i/>
          <w:spacing w:val="-12"/>
          <w:sz w:val="24"/>
        </w:rPr>
        <w:t xml:space="preserve"> </w:t>
      </w:r>
      <w:r>
        <w:rPr>
          <w:i/>
          <w:sz w:val="24"/>
        </w:rPr>
        <w:t>выявлено</w:t>
      </w:r>
      <w:r>
        <w:rPr>
          <w:i/>
          <w:spacing w:val="-12"/>
          <w:sz w:val="24"/>
        </w:rPr>
        <w:t xml:space="preserve"> </w:t>
      </w:r>
      <w:r>
        <w:rPr>
          <w:i/>
          <w:sz w:val="24"/>
        </w:rPr>
        <w:t>снижения</w:t>
      </w:r>
      <w:r>
        <w:rPr>
          <w:i/>
          <w:spacing w:val="-12"/>
          <w:sz w:val="24"/>
        </w:rPr>
        <w:t xml:space="preserve"> </w:t>
      </w:r>
      <w:r>
        <w:rPr>
          <w:i/>
          <w:sz w:val="24"/>
        </w:rPr>
        <w:t>эффективности</w:t>
      </w:r>
      <w:r>
        <w:rPr>
          <w:i/>
          <w:spacing w:val="-12"/>
          <w:sz w:val="24"/>
        </w:rPr>
        <w:t xml:space="preserve"> </w:t>
      </w:r>
      <w:r>
        <w:rPr>
          <w:i/>
          <w:sz w:val="24"/>
        </w:rPr>
        <w:t>или</w:t>
      </w:r>
      <w:r>
        <w:rPr>
          <w:i/>
          <w:spacing w:val="-12"/>
          <w:sz w:val="24"/>
        </w:rPr>
        <w:t xml:space="preserve"> </w:t>
      </w:r>
      <w:r>
        <w:rPr>
          <w:i/>
          <w:sz w:val="24"/>
        </w:rPr>
        <w:t>увеличения</w:t>
      </w:r>
      <w:r>
        <w:rPr>
          <w:i/>
          <w:spacing w:val="-12"/>
          <w:sz w:val="24"/>
        </w:rPr>
        <w:t xml:space="preserve"> </w:t>
      </w:r>
      <w:r>
        <w:rPr>
          <w:i/>
          <w:sz w:val="24"/>
        </w:rPr>
        <w:t>риска</w:t>
      </w:r>
      <w:r>
        <w:rPr>
          <w:i/>
          <w:spacing w:val="-12"/>
          <w:sz w:val="24"/>
        </w:rPr>
        <w:t xml:space="preserve"> </w:t>
      </w:r>
      <w:r>
        <w:rPr>
          <w:i/>
          <w:sz w:val="24"/>
        </w:rPr>
        <w:t>нежелательных</w:t>
      </w:r>
      <w:r>
        <w:rPr>
          <w:i/>
          <w:spacing w:val="-12"/>
          <w:sz w:val="24"/>
        </w:rPr>
        <w:t xml:space="preserve"> </w:t>
      </w:r>
      <w:r>
        <w:rPr>
          <w:i/>
          <w:sz w:val="24"/>
        </w:rPr>
        <w:t>явлений с увеличением продолжительности лечения, поэтому при необходимости нет оснований прекращать лечение [200]. На фоне применения БФ имеется риск атипичных переломов по мере увеличения продолжительности терапии особенно после 8 лет применения, но риск снижается при отмене БФ даже на 1 год.</w:t>
      </w:r>
    </w:p>
    <w:p w14:paraId="0C1D0300" w14:textId="77777777" w:rsidR="00565A81" w:rsidRDefault="0023651E" w:rsidP="00952D8B">
      <w:pPr>
        <w:pStyle w:val="af1"/>
        <w:numPr>
          <w:ilvl w:val="0"/>
          <w:numId w:val="22"/>
        </w:numPr>
        <w:tabs>
          <w:tab w:val="left" w:pos="862"/>
        </w:tabs>
        <w:spacing w:line="360" w:lineRule="auto"/>
        <w:ind w:left="0" w:right="0" w:firstLineChars="125" w:firstLine="301"/>
        <w:rPr>
          <w:rFonts w:ascii="Arial" w:hAnsi="Arial"/>
          <w:b/>
          <w:sz w:val="24"/>
        </w:rPr>
      </w:pPr>
      <w:r>
        <w:rPr>
          <w:b/>
          <w:bCs/>
          <w:sz w:val="24"/>
        </w:rPr>
        <w:t>Рекомендуется</w:t>
      </w:r>
      <w:r>
        <w:rPr>
          <w:sz w:val="24"/>
        </w:rPr>
        <w:t xml:space="preserve"> пациентам с остеопорозом без переломов в анамнезе</w:t>
      </w:r>
      <w:r>
        <w:rPr>
          <w:b/>
          <w:sz w:val="24"/>
        </w:rPr>
        <w:t xml:space="preserve"> </w:t>
      </w:r>
      <w:r>
        <w:rPr>
          <w:sz w:val="24"/>
        </w:rPr>
        <w:t xml:space="preserve">лечение </w:t>
      </w:r>
      <w:r>
        <w:rPr>
          <w:sz w:val="24"/>
        </w:rPr>
        <w:lastRenderedPageBreak/>
        <w:t>деносумабом** до достижения МПК -2,0 SD по Т-критерию и выше в шейке бедренной кости, а также поясничных позвонках; во всех случаях отмены деносумаба** необходим перевод на терапию БФ [197-200].</w:t>
      </w:r>
    </w:p>
    <w:p w14:paraId="5008D2B8" w14:textId="77777777" w:rsidR="00565A81" w:rsidRDefault="0023651E">
      <w:pPr>
        <w:pStyle w:val="3"/>
        <w:spacing w:line="360" w:lineRule="auto"/>
        <w:ind w:left="0" w:firstLineChars="125" w:firstLine="301"/>
        <w:rPr>
          <w:i/>
          <w:szCs w:val="22"/>
        </w:rPr>
      </w:pPr>
      <w:r>
        <w:rPr>
          <w:i/>
          <w:szCs w:val="22"/>
        </w:rPr>
        <w:t>Уровень убедительности рекомендаций В (уровень достоверности доказательств – 3).</w:t>
      </w:r>
    </w:p>
    <w:p w14:paraId="7D88ADC3" w14:textId="77777777" w:rsidR="00565A81" w:rsidRDefault="0023651E">
      <w:pPr>
        <w:spacing w:line="360" w:lineRule="auto"/>
        <w:ind w:firstLineChars="125" w:firstLine="300"/>
        <w:jc w:val="both"/>
        <w:rPr>
          <w:i/>
          <w:sz w:val="24"/>
        </w:rPr>
      </w:pPr>
      <w:r>
        <w:rPr>
          <w:i/>
          <w:sz w:val="24"/>
        </w:rPr>
        <w:t>Комментарии:</w:t>
      </w:r>
      <w:r>
        <w:rPr>
          <w:b/>
          <w:sz w:val="24"/>
        </w:rPr>
        <w:t xml:space="preserve"> </w:t>
      </w:r>
      <w:r>
        <w:rPr>
          <w:i/>
          <w:sz w:val="24"/>
        </w:rPr>
        <w:t>Стойкий ежегодный прирост МПК во всех отделах скелета и противопереломная эффективность сохраняется в течение 10 лет применения деносумаба** [197].</w:t>
      </w:r>
    </w:p>
    <w:p w14:paraId="7F7F18A2" w14:textId="77777777" w:rsidR="00565A81" w:rsidRDefault="0023651E">
      <w:pPr>
        <w:spacing w:line="360" w:lineRule="auto"/>
        <w:ind w:firstLineChars="125" w:firstLine="300"/>
        <w:jc w:val="both"/>
        <w:rPr>
          <w:i/>
          <w:sz w:val="24"/>
        </w:rPr>
      </w:pPr>
      <w:r>
        <w:rPr>
          <w:i/>
          <w:sz w:val="24"/>
        </w:rPr>
        <w:t>При</w:t>
      </w:r>
      <w:r>
        <w:rPr>
          <w:i/>
          <w:spacing w:val="-6"/>
          <w:sz w:val="24"/>
        </w:rPr>
        <w:t xml:space="preserve"> </w:t>
      </w:r>
      <w:r>
        <w:rPr>
          <w:i/>
          <w:sz w:val="24"/>
        </w:rPr>
        <w:t>отмене</w:t>
      </w:r>
      <w:r>
        <w:rPr>
          <w:i/>
          <w:spacing w:val="-6"/>
          <w:sz w:val="24"/>
        </w:rPr>
        <w:t xml:space="preserve"> </w:t>
      </w:r>
      <w:r>
        <w:rPr>
          <w:i/>
          <w:sz w:val="24"/>
        </w:rPr>
        <w:t>деносумаба**</w:t>
      </w:r>
      <w:r>
        <w:rPr>
          <w:i/>
          <w:spacing w:val="-6"/>
          <w:sz w:val="24"/>
        </w:rPr>
        <w:t xml:space="preserve"> </w:t>
      </w:r>
      <w:r>
        <w:rPr>
          <w:i/>
          <w:sz w:val="24"/>
        </w:rPr>
        <w:t>через</w:t>
      </w:r>
      <w:r>
        <w:rPr>
          <w:i/>
          <w:spacing w:val="-6"/>
          <w:sz w:val="24"/>
        </w:rPr>
        <w:t xml:space="preserve"> </w:t>
      </w:r>
      <w:r>
        <w:rPr>
          <w:i/>
          <w:sz w:val="24"/>
        </w:rPr>
        <w:t>1–3</w:t>
      </w:r>
      <w:r>
        <w:rPr>
          <w:i/>
          <w:spacing w:val="-6"/>
          <w:sz w:val="24"/>
        </w:rPr>
        <w:t xml:space="preserve"> </w:t>
      </w:r>
      <w:r>
        <w:rPr>
          <w:i/>
          <w:sz w:val="24"/>
        </w:rPr>
        <w:t>года</w:t>
      </w:r>
      <w:r>
        <w:rPr>
          <w:i/>
          <w:spacing w:val="-6"/>
          <w:sz w:val="24"/>
        </w:rPr>
        <w:t xml:space="preserve"> </w:t>
      </w:r>
      <w:r>
        <w:rPr>
          <w:i/>
          <w:sz w:val="24"/>
        </w:rPr>
        <w:t>лечения</w:t>
      </w:r>
      <w:r>
        <w:rPr>
          <w:i/>
          <w:spacing w:val="-6"/>
          <w:sz w:val="24"/>
        </w:rPr>
        <w:t xml:space="preserve"> </w:t>
      </w:r>
      <w:r>
        <w:rPr>
          <w:i/>
          <w:sz w:val="24"/>
        </w:rPr>
        <w:t>маркёры</w:t>
      </w:r>
      <w:r>
        <w:rPr>
          <w:i/>
          <w:spacing w:val="-6"/>
          <w:sz w:val="24"/>
        </w:rPr>
        <w:t xml:space="preserve"> </w:t>
      </w:r>
      <w:r>
        <w:rPr>
          <w:i/>
          <w:sz w:val="24"/>
        </w:rPr>
        <w:t>костного</w:t>
      </w:r>
      <w:r>
        <w:rPr>
          <w:i/>
          <w:spacing w:val="-6"/>
          <w:sz w:val="24"/>
        </w:rPr>
        <w:t xml:space="preserve"> </w:t>
      </w:r>
      <w:r>
        <w:rPr>
          <w:i/>
          <w:sz w:val="24"/>
        </w:rPr>
        <w:t>обмена</w:t>
      </w:r>
      <w:r>
        <w:rPr>
          <w:i/>
          <w:spacing w:val="-6"/>
          <w:sz w:val="24"/>
        </w:rPr>
        <w:t xml:space="preserve"> </w:t>
      </w:r>
      <w:r>
        <w:rPr>
          <w:i/>
          <w:sz w:val="24"/>
        </w:rPr>
        <w:t>и</w:t>
      </w:r>
      <w:r>
        <w:rPr>
          <w:i/>
          <w:spacing w:val="-6"/>
          <w:sz w:val="24"/>
        </w:rPr>
        <w:t xml:space="preserve"> </w:t>
      </w:r>
      <w:r>
        <w:rPr>
          <w:i/>
          <w:sz w:val="24"/>
        </w:rPr>
        <w:t>МПК возвращаются к исходному состоянию через 12 месяцев, а при возобновлении терапии восстанавливаются вновь [198]. Данные о повышении риска переломов после отмены деносумаба** противоречивы: описаны как случаи множественных переломов тел позвонков и гиперкальциемии [197-199], так и отсутствие повышения частоты переломов в наблюдательных исследованиях [200]. Есть основания полагать, что назначения БФ после длительного применения деносумаба** позволяет нивелировать нежелательные эффекты отмены [197, 198]. Согласно систематическим анализам и позициям международных обществ, терапевтический эффект деносумаба** обратим, так как препарат, в отличие от БФ, не накапливается в костной ткани [197]. Поскольку остеопороз является хроническим заболеванием, пациенты нуждаются либо в продолжении</w:t>
      </w:r>
      <w:r>
        <w:rPr>
          <w:i/>
          <w:spacing w:val="-7"/>
          <w:sz w:val="24"/>
        </w:rPr>
        <w:t xml:space="preserve"> </w:t>
      </w:r>
      <w:r>
        <w:rPr>
          <w:i/>
          <w:sz w:val="24"/>
        </w:rPr>
        <w:t>терапии</w:t>
      </w:r>
      <w:r>
        <w:rPr>
          <w:i/>
          <w:spacing w:val="-7"/>
          <w:sz w:val="24"/>
        </w:rPr>
        <w:t xml:space="preserve"> </w:t>
      </w:r>
      <w:r>
        <w:rPr>
          <w:i/>
          <w:sz w:val="24"/>
        </w:rPr>
        <w:t>деносумабом**,</w:t>
      </w:r>
      <w:r>
        <w:rPr>
          <w:i/>
          <w:spacing w:val="-7"/>
          <w:sz w:val="24"/>
        </w:rPr>
        <w:t xml:space="preserve"> </w:t>
      </w:r>
      <w:r>
        <w:rPr>
          <w:i/>
          <w:sz w:val="24"/>
        </w:rPr>
        <w:t>либо</w:t>
      </w:r>
      <w:r>
        <w:rPr>
          <w:i/>
          <w:spacing w:val="-7"/>
          <w:sz w:val="24"/>
        </w:rPr>
        <w:t xml:space="preserve"> </w:t>
      </w:r>
      <w:r>
        <w:rPr>
          <w:i/>
          <w:sz w:val="24"/>
        </w:rPr>
        <w:t>в</w:t>
      </w:r>
      <w:r>
        <w:rPr>
          <w:i/>
          <w:spacing w:val="-7"/>
          <w:sz w:val="24"/>
        </w:rPr>
        <w:t xml:space="preserve"> </w:t>
      </w:r>
      <w:r>
        <w:rPr>
          <w:i/>
          <w:sz w:val="24"/>
        </w:rPr>
        <w:t>своевременном</w:t>
      </w:r>
      <w:r>
        <w:rPr>
          <w:i/>
          <w:spacing w:val="-7"/>
          <w:sz w:val="24"/>
        </w:rPr>
        <w:t xml:space="preserve"> </w:t>
      </w:r>
      <w:r>
        <w:rPr>
          <w:i/>
          <w:sz w:val="24"/>
        </w:rPr>
        <w:t>переводе</w:t>
      </w:r>
      <w:r>
        <w:rPr>
          <w:i/>
          <w:spacing w:val="-7"/>
          <w:sz w:val="24"/>
        </w:rPr>
        <w:t xml:space="preserve"> </w:t>
      </w:r>
      <w:r>
        <w:rPr>
          <w:i/>
          <w:sz w:val="24"/>
        </w:rPr>
        <w:t>на</w:t>
      </w:r>
      <w:r>
        <w:rPr>
          <w:i/>
          <w:spacing w:val="-7"/>
          <w:sz w:val="24"/>
        </w:rPr>
        <w:t xml:space="preserve"> лечение другим классом препаратов (например, бисфосфонатами)</w:t>
      </w:r>
      <w:r>
        <w:rPr>
          <w:i/>
          <w:spacing w:val="-2"/>
          <w:sz w:val="24"/>
        </w:rPr>
        <w:t>.</w:t>
      </w:r>
    </w:p>
    <w:p w14:paraId="49E0F65D" w14:textId="77777777" w:rsidR="00565A81" w:rsidRDefault="0023651E">
      <w:pPr>
        <w:spacing w:line="360" w:lineRule="auto"/>
        <w:ind w:firstLineChars="183" w:firstLine="439"/>
        <w:jc w:val="both"/>
        <w:rPr>
          <w:i/>
          <w:sz w:val="24"/>
        </w:rPr>
      </w:pPr>
      <w:r>
        <w:rPr>
          <w:i/>
          <w:sz w:val="24"/>
        </w:rPr>
        <w:t>Таким образом, ввиду лучшей эффективности деносумаба** для прибавки МПК по сравнению с БФ у лиц с тяжелым остеопорозом, с уже имеющимися переломами оправдано</w:t>
      </w:r>
      <w:r>
        <w:rPr>
          <w:i/>
          <w:spacing w:val="-15"/>
          <w:sz w:val="24"/>
        </w:rPr>
        <w:t xml:space="preserve"> </w:t>
      </w:r>
      <w:r>
        <w:rPr>
          <w:i/>
          <w:sz w:val="24"/>
        </w:rPr>
        <w:t>длительное</w:t>
      </w:r>
      <w:r>
        <w:rPr>
          <w:i/>
          <w:spacing w:val="-15"/>
          <w:sz w:val="24"/>
        </w:rPr>
        <w:t xml:space="preserve"> </w:t>
      </w:r>
      <w:r>
        <w:rPr>
          <w:i/>
          <w:sz w:val="24"/>
        </w:rPr>
        <w:t>лечение</w:t>
      </w:r>
      <w:r>
        <w:rPr>
          <w:i/>
          <w:spacing w:val="-15"/>
          <w:sz w:val="24"/>
        </w:rPr>
        <w:t xml:space="preserve"> </w:t>
      </w:r>
      <w:r>
        <w:rPr>
          <w:i/>
          <w:sz w:val="24"/>
        </w:rPr>
        <w:t>деносумабом**</w:t>
      </w:r>
      <w:r>
        <w:rPr>
          <w:i/>
          <w:spacing w:val="-15"/>
          <w:sz w:val="24"/>
        </w:rPr>
        <w:t xml:space="preserve"> </w:t>
      </w:r>
      <w:r>
        <w:rPr>
          <w:i/>
          <w:sz w:val="24"/>
        </w:rPr>
        <w:t>до</w:t>
      </w:r>
      <w:r>
        <w:rPr>
          <w:i/>
          <w:spacing w:val="-15"/>
          <w:sz w:val="24"/>
        </w:rPr>
        <w:t xml:space="preserve"> </w:t>
      </w:r>
      <w:r>
        <w:rPr>
          <w:i/>
          <w:sz w:val="24"/>
        </w:rPr>
        <w:t>10</w:t>
      </w:r>
      <w:r>
        <w:rPr>
          <w:i/>
          <w:spacing w:val="-15"/>
          <w:sz w:val="24"/>
        </w:rPr>
        <w:t xml:space="preserve"> </w:t>
      </w:r>
      <w:r>
        <w:rPr>
          <w:i/>
          <w:sz w:val="24"/>
        </w:rPr>
        <w:t>лет</w:t>
      </w:r>
      <w:r>
        <w:rPr>
          <w:i/>
          <w:spacing w:val="-15"/>
          <w:sz w:val="24"/>
        </w:rPr>
        <w:t xml:space="preserve"> </w:t>
      </w:r>
      <w:r>
        <w:rPr>
          <w:i/>
          <w:sz w:val="24"/>
        </w:rPr>
        <w:t>[197-199],</w:t>
      </w:r>
      <w:r>
        <w:rPr>
          <w:i/>
          <w:spacing w:val="-15"/>
          <w:sz w:val="24"/>
        </w:rPr>
        <w:t xml:space="preserve"> </w:t>
      </w:r>
      <w:r>
        <w:rPr>
          <w:i/>
          <w:sz w:val="24"/>
        </w:rPr>
        <w:t>что</w:t>
      </w:r>
      <w:r>
        <w:rPr>
          <w:i/>
          <w:spacing w:val="-15"/>
          <w:sz w:val="24"/>
        </w:rPr>
        <w:t xml:space="preserve"> </w:t>
      </w:r>
      <w:r>
        <w:rPr>
          <w:i/>
          <w:sz w:val="24"/>
        </w:rPr>
        <w:t>является</w:t>
      </w:r>
      <w:r>
        <w:rPr>
          <w:i/>
          <w:spacing w:val="-15"/>
          <w:sz w:val="24"/>
        </w:rPr>
        <w:t xml:space="preserve"> </w:t>
      </w:r>
      <w:r>
        <w:rPr>
          <w:i/>
          <w:sz w:val="24"/>
        </w:rPr>
        <w:t>эффективным и</w:t>
      </w:r>
      <w:r>
        <w:rPr>
          <w:i/>
          <w:spacing w:val="-3"/>
          <w:sz w:val="24"/>
        </w:rPr>
        <w:t xml:space="preserve"> </w:t>
      </w:r>
      <w:r>
        <w:rPr>
          <w:i/>
          <w:sz w:val="24"/>
        </w:rPr>
        <w:t>безопасным.</w:t>
      </w:r>
      <w:r>
        <w:rPr>
          <w:i/>
          <w:spacing w:val="-3"/>
          <w:sz w:val="24"/>
        </w:rPr>
        <w:t xml:space="preserve"> </w:t>
      </w:r>
      <w:r>
        <w:rPr>
          <w:i/>
          <w:sz w:val="24"/>
        </w:rPr>
        <w:t>Если</w:t>
      </w:r>
      <w:r>
        <w:rPr>
          <w:i/>
          <w:spacing w:val="-3"/>
          <w:sz w:val="24"/>
        </w:rPr>
        <w:t xml:space="preserve"> </w:t>
      </w:r>
      <w:r>
        <w:rPr>
          <w:i/>
          <w:sz w:val="24"/>
        </w:rPr>
        <w:t>терапия</w:t>
      </w:r>
      <w:r>
        <w:rPr>
          <w:i/>
          <w:spacing w:val="-3"/>
          <w:sz w:val="24"/>
        </w:rPr>
        <w:t xml:space="preserve"> </w:t>
      </w:r>
      <w:r>
        <w:rPr>
          <w:i/>
          <w:sz w:val="24"/>
        </w:rPr>
        <w:t>остеопороза</w:t>
      </w:r>
      <w:r>
        <w:rPr>
          <w:i/>
          <w:spacing w:val="-3"/>
          <w:sz w:val="24"/>
        </w:rPr>
        <w:t xml:space="preserve"> </w:t>
      </w:r>
      <w:r>
        <w:rPr>
          <w:i/>
          <w:sz w:val="24"/>
        </w:rPr>
        <w:t>назначена</w:t>
      </w:r>
      <w:r>
        <w:rPr>
          <w:i/>
          <w:spacing w:val="-3"/>
          <w:sz w:val="24"/>
        </w:rPr>
        <w:t xml:space="preserve"> </w:t>
      </w:r>
      <w:r>
        <w:rPr>
          <w:i/>
          <w:sz w:val="24"/>
        </w:rPr>
        <w:t>только</w:t>
      </w:r>
      <w:r>
        <w:rPr>
          <w:i/>
          <w:spacing w:val="-3"/>
          <w:sz w:val="24"/>
        </w:rPr>
        <w:t xml:space="preserve"> </w:t>
      </w:r>
      <w:r>
        <w:rPr>
          <w:i/>
          <w:sz w:val="24"/>
        </w:rPr>
        <w:t>на</w:t>
      </w:r>
      <w:r>
        <w:rPr>
          <w:i/>
          <w:spacing w:val="-3"/>
          <w:sz w:val="24"/>
        </w:rPr>
        <w:t xml:space="preserve"> </w:t>
      </w:r>
      <w:r>
        <w:rPr>
          <w:i/>
          <w:sz w:val="24"/>
        </w:rPr>
        <w:t>основании</w:t>
      </w:r>
      <w:r>
        <w:rPr>
          <w:i/>
          <w:spacing w:val="-3"/>
          <w:sz w:val="24"/>
        </w:rPr>
        <w:t xml:space="preserve"> </w:t>
      </w:r>
      <w:r>
        <w:rPr>
          <w:i/>
          <w:sz w:val="24"/>
        </w:rPr>
        <w:t>снижения</w:t>
      </w:r>
      <w:r>
        <w:rPr>
          <w:i/>
          <w:spacing w:val="-3"/>
          <w:sz w:val="24"/>
        </w:rPr>
        <w:t xml:space="preserve"> </w:t>
      </w:r>
      <w:r>
        <w:rPr>
          <w:i/>
          <w:sz w:val="24"/>
        </w:rPr>
        <w:t>МПК, то</w:t>
      </w:r>
      <w:r>
        <w:rPr>
          <w:i/>
          <w:spacing w:val="64"/>
          <w:sz w:val="24"/>
        </w:rPr>
        <w:t xml:space="preserve"> </w:t>
      </w:r>
      <w:r>
        <w:rPr>
          <w:i/>
          <w:sz w:val="24"/>
        </w:rPr>
        <w:t>по</w:t>
      </w:r>
      <w:r>
        <w:rPr>
          <w:i/>
          <w:spacing w:val="67"/>
          <w:sz w:val="24"/>
        </w:rPr>
        <w:t xml:space="preserve"> </w:t>
      </w:r>
      <w:r>
        <w:rPr>
          <w:i/>
          <w:sz w:val="24"/>
        </w:rPr>
        <w:t>достижению</w:t>
      </w:r>
      <w:r>
        <w:rPr>
          <w:i/>
          <w:spacing w:val="66"/>
          <w:sz w:val="24"/>
        </w:rPr>
        <w:t xml:space="preserve"> </w:t>
      </w:r>
      <w:r>
        <w:rPr>
          <w:i/>
          <w:sz w:val="24"/>
        </w:rPr>
        <w:t>терапевтического</w:t>
      </w:r>
      <w:r>
        <w:rPr>
          <w:i/>
          <w:spacing w:val="67"/>
          <w:sz w:val="24"/>
        </w:rPr>
        <w:t xml:space="preserve"> </w:t>
      </w:r>
      <w:r>
        <w:rPr>
          <w:i/>
          <w:sz w:val="24"/>
        </w:rPr>
        <w:t>эффекта</w:t>
      </w:r>
      <w:r>
        <w:rPr>
          <w:i/>
          <w:spacing w:val="67"/>
          <w:sz w:val="24"/>
        </w:rPr>
        <w:t xml:space="preserve"> </w:t>
      </w:r>
      <w:r>
        <w:rPr>
          <w:i/>
          <w:sz w:val="24"/>
        </w:rPr>
        <w:t>(Т-критерий</w:t>
      </w:r>
      <w:r>
        <w:rPr>
          <w:i/>
          <w:spacing w:val="66"/>
          <w:sz w:val="24"/>
        </w:rPr>
        <w:t xml:space="preserve"> </w:t>
      </w:r>
      <w:r>
        <w:rPr>
          <w:i/>
          <w:sz w:val="24"/>
        </w:rPr>
        <w:t>-2,0</w:t>
      </w:r>
      <w:r>
        <w:rPr>
          <w:i/>
          <w:spacing w:val="67"/>
          <w:sz w:val="24"/>
        </w:rPr>
        <w:t xml:space="preserve"> </w:t>
      </w:r>
      <w:r>
        <w:rPr>
          <w:i/>
          <w:sz w:val="24"/>
        </w:rPr>
        <w:t>SD</w:t>
      </w:r>
      <w:r>
        <w:rPr>
          <w:i/>
          <w:spacing w:val="66"/>
          <w:sz w:val="24"/>
        </w:rPr>
        <w:t xml:space="preserve"> </w:t>
      </w:r>
      <w:r>
        <w:rPr>
          <w:i/>
          <w:sz w:val="24"/>
        </w:rPr>
        <w:t>и</w:t>
      </w:r>
      <w:r>
        <w:rPr>
          <w:i/>
          <w:spacing w:val="67"/>
          <w:sz w:val="24"/>
        </w:rPr>
        <w:t xml:space="preserve"> </w:t>
      </w:r>
      <w:r>
        <w:rPr>
          <w:i/>
          <w:sz w:val="24"/>
        </w:rPr>
        <w:t>более)</w:t>
      </w:r>
      <w:r>
        <w:rPr>
          <w:i/>
          <w:spacing w:val="67"/>
          <w:sz w:val="24"/>
        </w:rPr>
        <w:t xml:space="preserve"> </w:t>
      </w:r>
      <w:r>
        <w:rPr>
          <w:i/>
          <w:spacing w:val="-2"/>
          <w:sz w:val="24"/>
        </w:rPr>
        <w:t xml:space="preserve">ввиду </w:t>
      </w:r>
      <w:r>
        <w:rPr>
          <w:i/>
          <w:sz w:val="24"/>
        </w:rPr>
        <w:t>отсутствия значительного снижения риска переломов при последующем лечении возможен перевод на терапию БФ. При этом таблетированные БФ могут быть рекомендованы сразу через 6 месяцев после последней инъекции деносумаба**, а введение золедроновой кислоты** оправдано примерно через 8 месяцев после последней инъекции деносумаба** [197].</w:t>
      </w:r>
    </w:p>
    <w:p w14:paraId="56581CD5" w14:textId="77777777" w:rsidR="00565A81" w:rsidRDefault="0023651E" w:rsidP="00952D8B">
      <w:pPr>
        <w:pStyle w:val="af1"/>
        <w:numPr>
          <w:ilvl w:val="0"/>
          <w:numId w:val="22"/>
        </w:numPr>
        <w:tabs>
          <w:tab w:val="left" w:pos="861"/>
        </w:tabs>
        <w:spacing w:line="360" w:lineRule="auto"/>
        <w:ind w:left="0" w:right="0" w:firstLineChars="125" w:firstLine="301"/>
        <w:rPr>
          <w:rFonts w:ascii="Arial" w:hAnsi="Arial"/>
          <w:i/>
          <w:sz w:val="24"/>
        </w:rPr>
      </w:pPr>
      <w:r>
        <w:rPr>
          <w:b/>
          <w:bCs/>
          <w:sz w:val="24"/>
        </w:rPr>
        <w:t>Рекомендуется</w:t>
      </w:r>
      <w:r>
        <w:rPr>
          <w:sz w:val="24"/>
        </w:rPr>
        <w:t xml:space="preserve"> после окончания лечения терипаратидом** перевод на антирезорбтивную терапию деносумабом** для дальнейшего прироста МПК или БФ для сохранения терапевтического эффекта [193, 194, 196, 197-199].</w:t>
      </w:r>
    </w:p>
    <w:p w14:paraId="0D57096C" w14:textId="77777777" w:rsidR="00565A81" w:rsidRDefault="0023651E">
      <w:pPr>
        <w:pStyle w:val="3"/>
        <w:spacing w:line="360" w:lineRule="auto"/>
        <w:ind w:left="0" w:firstLineChars="125" w:firstLine="301"/>
        <w:rPr>
          <w:i/>
          <w:szCs w:val="22"/>
        </w:rPr>
      </w:pPr>
      <w:r>
        <w:rPr>
          <w:i/>
          <w:szCs w:val="22"/>
        </w:rPr>
        <w:t xml:space="preserve">Уровень убедительности рекомендаций С (уровень достоверности доказательств – </w:t>
      </w:r>
      <w:r>
        <w:rPr>
          <w:i/>
          <w:szCs w:val="22"/>
        </w:rPr>
        <w:lastRenderedPageBreak/>
        <w:t>4).</w:t>
      </w:r>
    </w:p>
    <w:p w14:paraId="5F11393E" w14:textId="77777777" w:rsidR="00565A81" w:rsidRDefault="0023651E">
      <w:pPr>
        <w:spacing w:line="360" w:lineRule="auto"/>
        <w:ind w:firstLineChars="125" w:firstLine="300"/>
        <w:jc w:val="both"/>
        <w:rPr>
          <w:i/>
          <w:sz w:val="24"/>
        </w:rPr>
      </w:pPr>
      <w:r>
        <w:rPr>
          <w:i/>
          <w:sz w:val="24"/>
        </w:rPr>
        <w:t>Комментарии:</w:t>
      </w:r>
      <w:r>
        <w:rPr>
          <w:b/>
          <w:i/>
          <w:sz w:val="24"/>
        </w:rPr>
        <w:t xml:space="preserve"> </w:t>
      </w:r>
      <w:r>
        <w:rPr>
          <w:i/>
          <w:sz w:val="24"/>
        </w:rPr>
        <w:t>Максимально разрешенная продолжительность лечения остеопороза терипаратидом** составляет 24 месяца. После окончания терапии терипаратидом** обязательно назначение антирезорбтивной терапии, так как терипаратид** не накапливается в костной ткани и его эффекты обратимы [1–3]. Комбинированную терапию терипаратидом</w:t>
      </w:r>
      <w:r>
        <w:rPr>
          <w:sz w:val="24"/>
        </w:rPr>
        <w:t xml:space="preserve">** </w:t>
      </w:r>
      <w:r>
        <w:rPr>
          <w:i/>
          <w:sz w:val="24"/>
        </w:rPr>
        <w:t>и деносумабом** можно рассматривать при тяжелом остеопорозе и значительной потере МПК, поскольку единственным препаратом с антирезорбтивным действием, показавшим более выраженную прибавку МПК</w:t>
      </w:r>
      <w:r>
        <w:rPr>
          <w:i/>
          <w:spacing w:val="-10"/>
          <w:sz w:val="24"/>
        </w:rPr>
        <w:t xml:space="preserve"> </w:t>
      </w:r>
      <w:r>
        <w:rPr>
          <w:i/>
          <w:sz w:val="24"/>
        </w:rPr>
        <w:t>в</w:t>
      </w:r>
      <w:r>
        <w:rPr>
          <w:i/>
          <w:spacing w:val="-10"/>
          <w:sz w:val="24"/>
        </w:rPr>
        <w:t xml:space="preserve"> </w:t>
      </w:r>
      <w:r>
        <w:rPr>
          <w:i/>
          <w:sz w:val="24"/>
        </w:rPr>
        <w:t>комбинации</w:t>
      </w:r>
      <w:r>
        <w:rPr>
          <w:i/>
          <w:spacing w:val="-10"/>
          <w:sz w:val="24"/>
        </w:rPr>
        <w:t xml:space="preserve"> </w:t>
      </w:r>
      <w:r>
        <w:rPr>
          <w:i/>
          <w:sz w:val="24"/>
        </w:rPr>
        <w:t>с</w:t>
      </w:r>
      <w:r>
        <w:rPr>
          <w:i/>
          <w:spacing w:val="-10"/>
          <w:sz w:val="24"/>
        </w:rPr>
        <w:t xml:space="preserve"> </w:t>
      </w:r>
      <w:r>
        <w:rPr>
          <w:i/>
          <w:sz w:val="24"/>
        </w:rPr>
        <w:t>терипаратидом**</w:t>
      </w:r>
      <w:r>
        <w:rPr>
          <w:i/>
          <w:spacing w:val="-10"/>
          <w:sz w:val="24"/>
        </w:rPr>
        <w:t xml:space="preserve"> </w:t>
      </w:r>
      <w:r>
        <w:rPr>
          <w:i/>
          <w:sz w:val="24"/>
        </w:rPr>
        <w:t>по</w:t>
      </w:r>
      <w:r>
        <w:rPr>
          <w:i/>
          <w:spacing w:val="-10"/>
          <w:sz w:val="24"/>
        </w:rPr>
        <w:t xml:space="preserve"> </w:t>
      </w:r>
      <w:r>
        <w:rPr>
          <w:i/>
          <w:sz w:val="24"/>
        </w:rPr>
        <w:t>сравнению</w:t>
      </w:r>
      <w:r>
        <w:rPr>
          <w:i/>
          <w:spacing w:val="-10"/>
          <w:sz w:val="24"/>
        </w:rPr>
        <w:t xml:space="preserve"> </w:t>
      </w:r>
      <w:r>
        <w:rPr>
          <w:i/>
          <w:sz w:val="24"/>
        </w:rPr>
        <w:t>с</w:t>
      </w:r>
      <w:r>
        <w:rPr>
          <w:i/>
          <w:spacing w:val="-10"/>
          <w:sz w:val="24"/>
        </w:rPr>
        <w:t xml:space="preserve"> </w:t>
      </w:r>
      <w:r>
        <w:rPr>
          <w:i/>
          <w:sz w:val="24"/>
        </w:rPr>
        <w:t>терипаратидом**</w:t>
      </w:r>
      <w:r>
        <w:rPr>
          <w:i/>
          <w:spacing w:val="-10"/>
          <w:sz w:val="24"/>
        </w:rPr>
        <w:t xml:space="preserve"> </w:t>
      </w:r>
      <w:r>
        <w:rPr>
          <w:i/>
          <w:sz w:val="24"/>
        </w:rPr>
        <w:t>в</w:t>
      </w:r>
      <w:r>
        <w:rPr>
          <w:i/>
          <w:spacing w:val="-10"/>
          <w:sz w:val="24"/>
        </w:rPr>
        <w:t xml:space="preserve"> </w:t>
      </w:r>
      <w:r>
        <w:rPr>
          <w:i/>
          <w:sz w:val="24"/>
        </w:rPr>
        <w:t xml:space="preserve">монотерапии, был деносумаб** [198]. В рандомизированном исследовании назначения деносумаба** или БФ после терипаратида** было показано более выраженное повышение МПК на фоне назначения деносумаба** по сравнению с БФ [199], поэтому для лиц с недостаточным приростом МПК оправдано дальнейшее лечение деносумабом** до достижения терапевтического эффекта и уже затем перевод пациента на БФ. Назначение терипаратида** после деносумаба** сопряжено с потерей МПК, данные по переломам неизвестны [196], поэтому при неэффективности деносумаба** будет более оправдано добавить к лечению терипаратид**, а не производить замену деносумаба** на </w:t>
      </w:r>
      <w:r>
        <w:rPr>
          <w:i/>
          <w:spacing w:val="-2"/>
          <w:sz w:val="24"/>
        </w:rPr>
        <w:t>терипаратид**.</w:t>
      </w:r>
    </w:p>
    <w:p w14:paraId="32CDE487" w14:textId="77777777" w:rsidR="00565A81" w:rsidRDefault="0023651E" w:rsidP="00952D8B">
      <w:pPr>
        <w:pStyle w:val="3"/>
        <w:numPr>
          <w:ilvl w:val="0"/>
          <w:numId w:val="23"/>
        </w:numPr>
        <w:tabs>
          <w:tab w:val="clear" w:pos="420"/>
          <w:tab w:val="left" w:pos="0"/>
        </w:tabs>
        <w:spacing w:line="360" w:lineRule="auto"/>
        <w:ind w:left="0" w:firstLine="440"/>
        <w:rPr>
          <w:b w:val="0"/>
          <w:bCs w:val="0"/>
        </w:rPr>
      </w:pPr>
      <w:r>
        <w:t xml:space="preserve">Рекомендуется </w:t>
      </w:r>
      <w:r>
        <w:rPr>
          <w:b w:val="0"/>
          <w:bCs w:val="0"/>
        </w:rPr>
        <w:t>при неэффективности проводимой терапии остеопороза: развитии 2 и более патологических</w:t>
      </w:r>
      <w:r>
        <w:rPr>
          <w:b w:val="0"/>
          <w:bCs w:val="0"/>
          <w:spacing w:val="-14"/>
        </w:rPr>
        <w:t xml:space="preserve"> </w:t>
      </w:r>
      <w:r>
        <w:rPr>
          <w:b w:val="0"/>
          <w:bCs w:val="0"/>
        </w:rPr>
        <w:t>переломов*</w:t>
      </w:r>
      <w:r>
        <w:rPr>
          <w:b w:val="0"/>
          <w:bCs w:val="0"/>
          <w:spacing w:val="-14"/>
        </w:rPr>
        <w:t xml:space="preserve"> </w:t>
      </w:r>
      <w:r>
        <w:rPr>
          <w:b w:val="0"/>
          <w:bCs w:val="0"/>
        </w:rPr>
        <w:t>за</w:t>
      </w:r>
      <w:r>
        <w:rPr>
          <w:b w:val="0"/>
          <w:bCs w:val="0"/>
          <w:spacing w:val="-14"/>
        </w:rPr>
        <w:t xml:space="preserve"> </w:t>
      </w:r>
      <w:r>
        <w:rPr>
          <w:b w:val="0"/>
          <w:bCs w:val="0"/>
        </w:rPr>
        <w:t>время</w:t>
      </w:r>
      <w:r>
        <w:rPr>
          <w:b w:val="0"/>
          <w:bCs w:val="0"/>
          <w:spacing w:val="-14"/>
        </w:rPr>
        <w:t xml:space="preserve"> </w:t>
      </w:r>
      <w:r>
        <w:rPr>
          <w:b w:val="0"/>
          <w:bCs w:val="0"/>
        </w:rPr>
        <w:t>лечения;</w:t>
      </w:r>
      <w:r>
        <w:rPr>
          <w:b w:val="0"/>
          <w:bCs w:val="0"/>
          <w:spacing w:val="-14"/>
        </w:rPr>
        <w:t xml:space="preserve"> </w:t>
      </w:r>
      <w:r>
        <w:rPr>
          <w:b w:val="0"/>
          <w:bCs w:val="0"/>
        </w:rPr>
        <w:t>потере</w:t>
      </w:r>
      <w:r>
        <w:rPr>
          <w:b w:val="0"/>
          <w:bCs w:val="0"/>
          <w:spacing w:val="-14"/>
        </w:rPr>
        <w:t xml:space="preserve"> </w:t>
      </w:r>
      <w:r>
        <w:rPr>
          <w:b w:val="0"/>
          <w:bCs w:val="0"/>
        </w:rPr>
        <w:t>МПК</w:t>
      </w:r>
      <w:r>
        <w:rPr>
          <w:b w:val="0"/>
          <w:bCs w:val="0"/>
          <w:spacing w:val="-14"/>
        </w:rPr>
        <w:t xml:space="preserve"> </w:t>
      </w:r>
      <w:r>
        <w:rPr>
          <w:b w:val="0"/>
          <w:bCs w:val="0"/>
        </w:rPr>
        <w:t>на</w:t>
      </w:r>
      <w:r>
        <w:rPr>
          <w:b w:val="0"/>
          <w:bCs w:val="0"/>
          <w:spacing w:val="-14"/>
        </w:rPr>
        <w:t xml:space="preserve"> </w:t>
      </w:r>
      <w:r>
        <w:rPr>
          <w:b w:val="0"/>
          <w:bCs w:val="0"/>
        </w:rPr>
        <w:t>4%</w:t>
      </w:r>
      <w:r>
        <w:rPr>
          <w:b w:val="0"/>
          <w:bCs w:val="0"/>
          <w:spacing w:val="-14"/>
        </w:rPr>
        <w:t xml:space="preserve"> </w:t>
      </w:r>
      <w:r>
        <w:rPr>
          <w:b w:val="0"/>
          <w:bCs w:val="0"/>
        </w:rPr>
        <w:t>в</w:t>
      </w:r>
      <w:r>
        <w:rPr>
          <w:b w:val="0"/>
          <w:bCs w:val="0"/>
          <w:spacing w:val="-14"/>
        </w:rPr>
        <w:t xml:space="preserve"> </w:t>
      </w:r>
      <w:r>
        <w:rPr>
          <w:b w:val="0"/>
          <w:bCs w:val="0"/>
        </w:rPr>
        <w:t>бедренной</w:t>
      </w:r>
      <w:r>
        <w:rPr>
          <w:b w:val="0"/>
          <w:bCs w:val="0"/>
          <w:spacing w:val="-14"/>
        </w:rPr>
        <w:t xml:space="preserve"> </w:t>
      </w:r>
      <w:r>
        <w:rPr>
          <w:b w:val="0"/>
          <w:bCs w:val="0"/>
        </w:rPr>
        <w:t>кости и</w:t>
      </w:r>
      <w:r>
        <w:rPr>
          <w:b w:val="0"/>
          <w:bCs w:val="0"/>
          <w:spacing w:val="-15"/>
        </w:rPr>
        <w:t xml:space="preserve"> </w:t>
      </w:r>
      <w:r>
        <w:rPr>
          <w:b w:val="0"/>
          <w:bCs w:val="0"/>
        </w:rPr>
        <w:t>5%</w:t>
      </w:r>
      <w:r>
        <w:rPr>
          <w:b w:val="0"/>
          <w:bCs w:val="0"/>
          <w:spacing w:val="-15"/>
        </w:rPr>
        <w:t xml:space="preserve"> </w:t>
      </w:r>
      <w:r>
        <w:rPr>
          <w:b w:val="0"/>
          <w:bCs w:val="0"/>
        </w:rPr>
        <w:t>в</w:t>
      </w:r>
      <w:r>
        <w:rPr>
          <w:b w:val="0"/>
          <w:bCs w:val="0"/>
          <w:spacing w:val="-15"/>
        </w:rPr>
        <w:t xml:space="preserve"> </w:t>
      </w:r>
      <w:r>
        <w:rPr>
          <w:b w:val="0"/>
          <w:bCs w:val="0"/>
        </w:rPr>
        <w:t>позвонках</w:t>
      </w:r>
      <w:r>
        <w:rPr>
          <w:b w:val="0"/>
          <w:bCs w:val="0"/>
          <w:spacing w:val="-15"/>
        </w:rPr>
        <w:t xml:space="preserve"> </w:t>
      </w:r>
      <w:r>
        <w:rPr>
          <w:b w:val="0"/>
          <w:bCs w:val="0"/>
        </w:rPr>
        <w:t>за</w:t>
      </w:r>
      <w:r>
        <w:rPr>
          <w:b w:val="0"/>
          <w:bCs w:val="0"/>
          <w:spacing w:val="-15"/>
        </w:rPr>
        <w:t xml:space="preserve"> </w:t>
      </w:r>
      <w:r>
        <w:rPr>
          <w:b w:val="0"/>
          <w:bCs w:val="0"/>
        </w:rPr>
        <w:t>два</w:t>
      </w:r>
      <w:r>
        <w:rPr>
          <w:b w:val="0"/>
          <w:bCs w:val="0"/>
          <w:spacing w:val="-15"/>
        </w:rPr>
        <w:t xml:space="preserve"> </w:t>
      </w:r>
      <w:r>
        <w:rPr>
          <w:b w:val="0"/>
          <w:bCs w:val="0"/>
        </w:rPr>
        <w:t>последовательных</w:t>
      </w:r>
      <w:r>
        <w:rPr>
          <w:b w:val="0"/>
          <w:bCs w:val="0"/>
          <w:spacing w:val="-15"/>
        </w:rPr>
        <w:t xml:space="preserve"> </w:t>
      </w:r>
      <w:r>
        <w:rPr>
          <w:b w:val="0"/>
          <w:bCs w:val="0"/>
        </w:rPr>
        <w:t>измерения;</w:t>
      </w:r>
      <w:r>
        <w:rPr>
          <w:b w:val="0"/>
          <w:bCs w:val="0"/>
          <w:spacing w:val="-15"/>
        </w:rPr>
        <w:t xml:space="preserve"> </w:t>
      </w:r>
      <w:r>
        <w:rPr>
          <w:b w:val="0"/>
          <w:bCs w:val="0"/>
        </w:rPr>
        <w:t>изменении</w:t>
      </w:r>
      <w:r>
        <w:rPr>
          <w:b w:val="0"/>
          <w:bCs w:val="0"/>
          <w:spacing w:val="-15"/>
        </w:rPr>
        <w:t xml:space="preserve"> </w:t>
      </w:r>
      <w:r>
        <w:rPr>
          <w:b w:val="0"/>
          <w:bCs w:val="0"/>
        </w:rPr>
        <w:t>маркеров</w:t>
      </w:r>
      <w:r>
        <w:rPr>
          <w:b w:val="0"/>
          <w:bCs w:val="0"/>
          <w:spacing w:val="-15"/>
        </w:rPr>
        <w:t xml:space="preserve"> </w:t>
      </w:r>
      <w:r>
        <w:rPr>
          <w:b w:val="0"/>
          <w:bCs w:val="0"/>
        </w:rPr>
        <w:t>костного обмена на фоне лечения менее, чем на 30%, в сочетании с потерей МПК переоценка приверженности пациента к лечению, исключение вторичных причин остеопороза и других метаболических заболеваний скелета и смена терапии остеопороза [200].</w:t>
      </w:r>
    </w:p>
    <w:p w14:paraId="1FC4E331" w14:textId="77777777" w:rsidR="00565A81" w:rsidRDefault="0023651E">
      <w:pPr>
        <w:pStyle w:val="3"/>
        <w:spacing w:line="360" w:lineRule="auto"/>
        <w:ind w:left="0" w:firstLineChars="125" w:firstLine="301"/>
        <w:rPr>
          <w:b w:val="0"/>
          <w:bCs w:val="0"/>
          <w:i/>
          <w:szCs w:val="22"/>
        </w:rPr>
      </w:pPr>
      <w:r>
        <w:rPr>
          <w:i/>
          <w:szCs w:val="22"/>
        </w:rPr>
        <w:t>Уровень убедительности рекомендаций С (уровень достоверности доказательств – 5).</w:t>
      </w:r>
    </w:p>
    <w:p w14:paraId="5F4C819A" w14:textId="6B29BB91" w:rsidR="00565A81" w:rsidRPr="008A5586" w:rsidRDefault="0023651E">
      <w:pPr>
        <w:pStyle w:val="ab"/>
        <w:spacing w:line="360" w:lineRule="auto"/>
        <w:ind w:left="0" w:firstLineChars="125" w:firstLine="300"/>
        <w:rPr>
          <w:color w:val="EE0000"/>
        </w:rPr>
      </w:pPr>
      <w:r>
        <w:rPr>
          <w:i/>
          <w:szCs w:val="22"/>
        </w:rPr>
        <w:t>Комментарии:</w:t>
      </w:r>
      <w:r>
        <w:rPr>
          <w:b/>
        </w:rPr>
        <w:t xml:space="preserve"> </w:t>
      </w:r>
      <w:r>
        <w:rPr>
          <w:i/>
          <w:szCs w:val="22"/>
        </w:rPr>
        <w:t>При наличии патологических переломов кодируется Остеопороз с патологическим переломом (M80</w:t>
      </w:r>
      <w:proofErr w:type="gramStart"/>
      <w:r>
        <w:rPr>
          <w:i/>
          <w:szCs w:val="22"/>
        </w:rPr>
        <w:t xml:space="preserve">) </w:t>
      </w:r>
      <w:r w:rsidR="00192839">
        <w:rPr>
          <w:i/>
          <w:szCs w:val="22"/>
        </w:rPr>
        <w:t>.</w:t>
      </w:r>
      <w:proofErr w:type="gramEnd"/>
    </w:p>
    <w:p w14:paraId="1514D0A2" w14:textId="77777777" w:rsidR="00565A81" w:rsidRDefault="0023651E">
      <w:pPr>
        <w:spacing w:line="360" w:lineRule="auto"/>
        <w:ind w:firstLineChars="125" w:firstLine="300"/>
        <w:jc w:val="both"/>
        <w:rPr>
          <w:i/>
          <w:sz w:val="24"/>
        </w:rPr>
      </w:pPr>
      <w:r>
        <w:rPr>
          <w:i/>
          <w:sz w:val="24"/>
        </w:rPr>
        <w:t xml:space="preserve">Согласно разработанному консенсусу, смена терапии проводится в случае неэффективности предшествующего лечения: от таблетированных к парентеральным БФ и анаболической терапии [200]. Вместе с тем, терапия остеопороза может назначаться в любой последовательности (за исключением замены деносумаба** на терипаратид**) на усмотрение врача и с учетом пожеланий пациента по режиму дозирования. Как ранее было рекомендовано, у пациентов с впервые диагностированным тяжелым остеопорозом наиболее предпочтительно начинать лечение с анаболической </w:t>
      </w:r>
      <w:r>
        <w:rPr>
          <w:i/>
          <w:sz w:val="24"/>
        </w:rPr>
        <w:lastRenderedPageBreak/>
        <w:t>терапии и затем переходить на антирезорбтивную [197-200].</w:t>
      </w:r>
    </w:p>
    <w:p w14:paraId="5A94889A" w14:textId="77777777" w:rsidR="00565A81" w:rsidRDefault="0023651E">
      <w:pPr>
        <w:spacing w:line="360" w:lineRule="auto"/>
        <w:ind w:firstLineChars="125" w:firstLine="300"/>
        <w:jc w:val="both"/>
        <w:rPr>
          <w:i/>
          <w:sz w:val="24"/>
        </w:rPr>
      </w:pPr>
      <w:r>
        <w:rPr>
          <w:i/>
          <w:sz w:val="24"/>
        </w:rPr>
        <w:t>Выбор таблетированных или парентеральных форм антирезорбтивной терапии как при первом назначении препарата, так и после анаболической терапии решается индивидуально [1–3]. Нет оснований начинать лечение остеопороза именно с таблетированных форм, но преимущественное назначение парентеральных препаратов рекомендуется пациентам с патологией верхних отделов желудочно-кишечного тракта. Деносумаб** может иметь дополнительное преимущество в качестве первой линии терапии при потере МПК в кортикальной кости и снижении функции почек. В случае исключения вторичных причин остеопороза, тяжелого дефицита витамина D, низкой приверженности</w:t>
      </w:r>
      <w:r>
        <w:rPr>
          <w:i/>
          <w:spacing w:val="-10"/>
          <w:sz w:val="24"/>
        </w:rPr>
        <w:t xml:space="preserve"> </w:t>
      </w:r>
      <w:r>
        <w:rPr>
          <w:i/>
          <w:sz w:val="24"/>
        </w:rPr>
        <w:t>пациента</w:t>
      </w:r>
      <w:r>
        <w:rPr>
          <w:i/>
          <w:spacing w:val="-10"/>
          <w:sz w:val="24"/>
        </w:rPr>
        <w:t xml:space="preserve"> </w:t>
      </w:r>
      <w:r>
        <w:rPr>
          <w:i/>
          <w:sz w:val="24"/>
        </w:rPr>
        <w:t>к</w:t>
      </w:r>
      <w:r>
        <w:rPr>
          <w:i/>
          <w:spacing w:val="-10"/>
          <w:sz w:val="24"/>
        </w:rPr>
        <w:t xml:space="preserve"> </w:t>
      </w:r>
      <w:r>
        <w:rPr>
          <w:i/>
          <w:sz w:val="24"/>
        </w:rPr>
        <w:t>лечению,</w:t>
      </w:r>
      <w:r>
        <w:rPr>
          <w:i/>
          <w:spacing w:val="-10"/>
          <w:sz w:val="24"/>
        </w:rPr>
        <w:t xml:space="preserve"> </w:t>
      </w:r>
      <w:r>
        <w:rPr>
          <w:i/>
          <w:sz w:val="24"/>
        </w:rPr>
        <w:t>оправдан</w:t>
      </w:r>
      <w:r>
        <w:rPr>
          <w:i/>
          <w:spacing w:val="-10"/>
          <w:sz w:val="24"/>
        </w:rPr>
        <w:t xml:space="preserve"> </w:t>
      </w:r>
      <w:r>
        <w:rPr>
          <w:i/>
          <w:sz w:val="24"/>
        </w:rPr>
        <w:t>перевод</w:t>
      </w:r>
      <w:r>
        <w:rPr>
          <w:i/>
          <w:spacing w:val="-10"/>
          <w:sz w:val="24"/>
        </w:rPr>
        <w:t xml:space="preserve"> </w:t>
      </w:r>
      <w:r>
        <w:rPr>
          <w:i/>
          <w:sz w:val="24"/>
        </w:rPr>
        <w:t>пациента</w:t>
      </w:r>
      <w:r>
        <w:rPr>
          <w:i/>
          <w:spacing w:val="-10"/>
          <w:sz w:val="24"/>
        </w:rPr>
        <w:t xml:space="preserve"> </w:t>
      </w:r>
      <w:r>
        <w:rPr>
          <w:i/>
          <w:sz w:val="24"/>
        </w:rPr>
        <w:t>с</w:t>
      </w:r>
      <w:r>
        <w:rPr>
          <w:i/>
          <w:spacing w:val="-10"/>
          <w:sz w:val="24"/>
        </w:rPr>
        <w:t xml:space="preserve"> </w:t>
      </w:r>
      <w:r>
        <w:rPr>
          <w:i/>
          <w:sz w:val="24"/>
        </w:rPr>
        <w:t>таблетированных</w:t>
      </w:r>
      <w:r>
        <w:rPr>
          <w:i/>
          <w:spacing w:val="-10"/>
          <w:sz w:val="24"/>
        </w:rPr>
        <w:t xml:space="preserve"> </w:t>
      </w:r>
      <w:r>
        <w:rPr>
          <w:i/>
          <w:sz w:val="24"/>
        </w:rPr>
        <w:t>БФ на парентеральные и/или с антирезорбтивной терапии на анаболическую терапию терипаратидом** [200]. В редких случаях крайне низкой МПК, тяжелого течения остеопороза возможна комбинация терипаратида** и деносумаба** по решению врачебной комиссии.</w:t>
      </w:r>
    </w:p>
    <w:p w14:paraId="0F496D2A" w14:textId="77777777" w:rsidR="00565A81" w:rsidRDefault="0023651E" w:rsidP="00952D8B">
      <w:pPr>
        <w:pStyle w:val="af1"/>
        <w:numPr>
          <w:ilvl w:val="1"/>
          <w:numId w:val="24"/>
        </w:numPr>
        <w:tabs>
          <w:tab w:val="left" w:pos="860"/>
          <w:tab w:val="left" w:pos="862"/>
        </w:tabs>
        <w:spacing w:line="360" w:lineRule="auto"/>
        <w:ind w:left="0" w:right="0" w:firstLineChars="125" w:firstLine="301"/>
        <w:rPr>
          <w:sz w:val="24"/>
        </w:rPr>
      </w:pPr>
      <w:r>
        <w:rPr>
          <w:b/>
          <w:bCs/>
          <w:sz w:val="24"/>
        </w:rPr>
        <w:t>Рекомендуется</w:t>
      </w:r>
      <w:r>
        <w:rPr>
          <w:sz w:val="24"/>
        </w:rPr>
        <w:t xml:space="preserve"> все препараты для лечения остеопороза </w:t>
      </w:r>
      <w:r>
        <w:rPr>
          <w:b/>
          <w:sz w:val="24"/>
        </w:rPr>
        <w:t xml:space="preserve"> </w:t>
      </w:r>
      <w:r>
        <w:rPr>
          <w:sz w:val="24"/>
        </w:rPr>
        <w:t>назначать в сочетании с препаратами</w:t>
      </w:r>
      <w:r>
        <w:rPr>
          <w:spacing w:val="-14"/>
          <w:sz w:val="24"/>
        </w:rPr>
        <w:t xml:space="preserve"> </w:t>
      </w:r>
      <w:r>
        <w:rPr>
          <w:sz w:val="24"/>
        </w:rPr>
        <w:t>Кальция</w:t>
      </w:r>
      <w:r>
        <w:rPr>
          <w:spacing w:val="-14"/>
          <w:sz w:val="24"/>
        </w:rPr>
        <w:t xml:space="preserve"> </w:t>
      </w:r>
      <w:r>
        <w:rPr>
          <w:sz w:val="24"/>
        </w:rPr>
        <w:t>карбонат + Колекальциферол</w:t>
      </w:r>
      <w:r>
        <w:rPr>
          <w:spacing w:val="-14"/>
          <w:sz w:val="24"/>
        </w:rPr>
        <w:t xml:space="preserve"> </w:t>
      </w:r>
      <w:r>
        <w:rPr>
          <w:sz w:val="24"/>
        </w:rPr>
        <w:t>при</w:t>
      </w:r>
      <w:r>
        <w:rPr>
          <w:spacing w:val="-14"/>
          <w:sz w:val="24"/>
        </w:rPr>
        <w:t xml:space="preserve"> </w:t>
      </w:r>
      <w:r>
        <w:rPr>
          <w:sz w:val="24"/>
        </w:rPr>
        <w:t>этом</w:t>
      </w:r>
      <w:r>
        <w:rPr>
          <w:spacing w:val="-14"/>
          <w:sz w:val="24"/>
        </w:rPr>
        <w:t xml:space="preserve"> </w:t>
      </w:r>
      <w:r>
        <w:rPr>
          <w:sz w:val="24"/>
        </w:rPr>
        <w:t>дозы</w:t>
      </w:r>
      <w:r>
        <w:rPr>
          <w:spacing w:val="-14"/>
          <w:sz w:val="24"/>
        </w:rPr>
        <w:t xml:space="preserve"> </w:t>
      </w:r>
      <w:r>
        <w:rPr>
          <w:sz w:val="24"/>
        </w:rPr>
        <w:t>кальция</w:t>
      </w:r>
      <w:r>
        <w:rPr>
          <w:spacing w:val="-14"/>
          <w:sz w:val="24"/>
        </w:rPr>
        <w:t xml:space="preserve"> </w:t>
      </w:r>
      <w:r>
        <w:rPr>
          <w:sz w:val="24"/>
        </w:rPr>
        <w:t>карбоната в суточном эквиваленте могут варьировать от 500-1000 мг элементарного кальция,</w:t>
      </w:r>
      <w:r>
        <w:rPr>
          <w:spacing w:val="40"/>
          <w:sz w:val="24"/>
        </w:rPr>
        <w:t xml:space="preserve"> </w:t>
      </w:r>
      <w:r>
        <w:rPr>
          <w:sz w:val="24"/>
        </w:rPr>
        <w:t>а колекальциферола** 400-800 МЕ в сутки в течение всего периода терапии остеопороза [157–166, 168–170, 174, 177–180, 198].</w:t>
      </w:r>
    </w:p>
    <w:p w14:paraId="0EEDA958" w14:textId="77777777" w:rsidR="00565A81" w:rsidRDefault="0023651E">
      <w:pPr>
        <w:pStyle w:val="3"/>
        <w:spacing w:line="360" w:lineRule="auto"/>
        <w:ind w:left="0" w:firstLineChars="125" w:firstLine="301"/>
        <w:rPr>
          <w:b w:val="0"/>
          <w:bCs w:val="0"/>
          <w:i/>
          <w:szCs w:val="22"/>
        </w:rPr>
      </w:pPr>
      <w:r>
        <w:rPr>
          <w:i/>
          <w:szCs w:val="22"/>
        </w:rPr>
        <w:t>Уровень убедительности рекомендаций А (уровень достоверности доказательств – 2).</w:t>
      </w:r>
    </w:p>
    <w:p w14:paraId="4E865A94" w14:textId="77777777" w:rsidR="00565A81" w:rsidRDefault="0023651E">
      <w:pPr>
        <w:spacing w:line="360" w:lineRule="auto"/>
        <w:ind w:firstLineChars="125" w:firstLine="300"/>
        <w:jc w:val="both"/>
        <w:rPr>
          <w:i/>
          <w:sz w:val="24"/>
        </w:rPr>
      </w:pPr>
      <w:r>
        <w:rPr>
          <w:i/>
          <w:sz w:val="24"/>
        </w:rPr>
        <w:t>Комментарии: Все препараты для терапии остеопороза должны назначаться в сочетании</w:t>
      </w:r>
      <w:r>
        <w:rPr>
          <w:i/>
          <w:spacing w:val="-1"/>
          <w:sz w:val="24"/>
        </w:rPr>
        <w:t xml:space="preserve"> </w:t>
      </w:r>
      <w:r>
        <w:rPr>
          <w:i/>
          <w:sz w:val="24"/>
        </w:rPr>
        <w:t>с</w:t>
      </w:r>
      <w:r>
        <w:rPr>
          <w:i/>
          <w:spacing w:val="-1"/>
          <w:sz w:val="24"/>
        </w:rPr>
        <w:t xml:space="preserve"> </w:t>
      </w:r>
      <w:r>
        <w:rPr>
          <w:i/>
          <w:sz w:val="24"/>
        </w:rPr>
        <w:t>препаратами</w:t>
      </w:r>
      <w:r>
        <w:rPr>
          <w:i/>
          <w:spacing w:val="-1"/>
          <w:sz w:val="24"/>
        </w:rPr>
        <w:t xml:space="preserve"> </w:t>
      </w:r>
      <w:r>
        <w:rPr>
          <w:i/>
          <w:sz w:val="24"/>
        </w:rPr>
        <w:t>кальция</w:t>
      </w:r>
      <w:r>
        <w:rPr>
          <w:i/>
          <w:spacing w:val="-1"/>
          <w:sz w:val="24"/>
        </w:rPr>
        <w:t xml:space="preserve"> </w:t>
      </w:r>
      <w:r>
        <w:rPr>
          <w:i/>
          <w:sz w:val="24"/>
        </w:rPr>
        <w:t>(500–1000</w:t>
      </w:r>
      <w:r>
        <w:rPr>
          <w:i/>
          <w:spacing w:val="-1"/>
          <w:sz w:val="24"/>
        </w:rPr>
        <w:t xml:space="preserve"> </w:t>
      </w:r>
      <w:r>
        <w:rPr>
          <w:i/>
          <w:sz w:val="24"/>
        </w:rPr>
        <w:t>мг</w:t>
      </w:r>
      <w:r>
        <w:rPr>
          <w:i/>
          <w:spacing w:val="-1"/>
          <w:sz w:val="24"/>
        </w:rPr>
        <w:t xml:space="preserve"> </w:t>
      </w:r>
      <w:r>
        <w:rPr>
          <w:i/>
          <w:sz w:val="24"/>
        </w:rPr>
        <w:t>в</w:t>
      </w:r>
      <w:r>
        <w:rPr>
          <w:i/>
          <w:spacing w:val="-1"/>
          <w:sz w:val="24"/>
        </w:rPr>
        <w:t xml:space="preserve"> </w:t>
      </w:r>
      <w:r>
        <w:rPr>
          <w:i/>
          <w:sz w:val="24"/>
        </w:rPr>
        <w:t>сутки)</w:t>
      </w:r>
      <w:r>
        <w:rPr>
          <w:i/>
          <w:spacing w:val="-1"/>
          <w:sz w:val="24"/>
        </w:rPr>
        <w:t xml:space="preserve"> </w:t>
      </w:r>
      <w:r>
        <w:rPr>
          <w:i/>
          <w:sz w:val="24"/>
        </w:rPr>
        <w:t>и</w:t>
      </w:r>
      <w:r>
        <w:rPr>
          <w:i/>
          <w:spacing w:val="-1"/>
          <w:sz w:val="24"/>
        </w:rPr>
        <w:t xml:space="preserve"> </w:t>
      </w:r>
      <w:r>
        <w:rPr>
          <w:i/>
          <w:sz w:val="24"/>
        </w:rPr>
        <w:t>колекальциферола**</w:t>
      </w:r>
      <w:r>
        <w:rPr>
          <w:i/>
          <w:spacing w:val="-1"/>
          <w:sz w:val="24"/>
        </w:rPr>
        <w:t xml:space="preserve"> </w:t>
      </w:r>
      <w:r>
        <w:rPr>
          <w:i/>
          <w:sz w:val="24"/>
        </w:rPr>
        <w:t>(минимум 800 МЕ в сутки), так как доказанная эффективность по результатам РКИ продемонстрирована именно в такой комбинации [157–166, 168–170, 174, 177–180, 198–200]</w:t>
      </w:r>
      <w:r>
        <w:rPr>
          <w:sz w:val="24"/>
        </w:rPr>
        <w:t>.</w:t>
      </w:r>
      <w:r>
        <w:rPr>
          <w:spacing w:val="40"/>
          <w:sz w:val="24"/>
        </w:rPr>
        <w:t xml:space="preserve"> </w:t>
      </w:r>
      <w:r>
        <w:rPr>
          <w:i/>
          <w:sz w:val="24"/>
        </w:rPr>
        <w:t>Имеются небольшие исследования, доказывающие, что вместо нативного витамина D (колекальциферола**) в комбинации с БФ можно использовать альфакальцидол**</w:t>
      </w:r>
      <w:r>
        <w:rPr>
          <w:i/>
          <w:spacing w:val="-15"/>
          <w:sz w:val="24"/>
        </w:rPr>
        <w:t xml:space="preserve"> </w:t>
      </w:r>
      <w:r>
        <w:rPr>
          <w:i/>
          <w:sz w:val="24"/>
        </w:rPr>
        <w:t>в</w:t>
      </w:r>
      <w:r>
        <w:rPr>
          <w:i/>
          <w:spacing w:val="-15"/>
          <w:sz w:val="24"/>
        </w:rPr>
        <w:t xml:space="preserve"> </w:t>
      </w:r>
      <w:r>
        <w:rPr>
          <w:i/>
          <w:sz w:val="24"/>
        </w:rPr>
        <w:t>дозе</w:t>
      </w:r>
      <w:r>
        <w:rPr>
          <w:i/>
          <w:spacing w:val="-15"/>
          <w:sz w:val="24"/>
        </w:rPr>
        <w:t xml:space="preserve"> </w:t>
      </w:r>
      <w:r>
        <w:rPr>
          <w:i/>
          <w:sz w:val="24"/>
        </w:rPr>
        <w:t>1</w:t>
      </w:r>
      <w:r>
        <w:rPr>
          <w:i/>
          <w:spacing w:val="-15"/>
          <w:sz w:val="24"/>
        </w:rPr>
        <w:t xml:space="preserve"> </w:t>
      </w:r>
      <w:r>
        <w:rPr>
          <w:i/>
          <w:sz w:val="24"/>
        </w:rPr>
        <w:t>мкг,</w:t>
      </w:r>
      <w:r>
        <w:rPr>
          <w:i/>
          <w:spacing w:val="-15"/>
          <w:sz w:val="24"/>
        </w:rPr>
        <w:t xml:space="preserve"> </w:t>
      </w:r>
      <w:r>
        <w:rPr>
          <w:i/>
          <w:sz w:val="24"/>
        </w:rPr>
        <w:t>и</w:t>
      </w:r>
      <w:r>
        <w:rPr>
          <w:i/>
          <w:spacing w:val="-15"/>
          <w:sz w:val="24"/>
        </w:rPr>
        <w:t xml:space="preserve"> </w:t>
      </w:r>
      <w:r>
        <w:rPr>
          <w:i/>
          <w:sz w:val="24"/>
        </w:rPr>
        <w:t>это</w:t>
      </w:r>
      <w:r>
        <w:rPr>
          <w:i/>
          <w:spacing w:val="-15"/>
          <w:sz w:val="24"/>
        </w:rPr>
        <w:t xml:space="preserve"> </w:t>
      </w:r>
      <w:r>
        <w:rPr>
          <w:i/>
          <w:sz w:val="24"/>
        </w:rPr>
        <w:t>позволяет</w:t>
      </w:r>
      <w:r>
        <w:rPr>
          <w:i/>
          <w:spacing w:val="-15"/>
          <w:sz w:val="24"/>
        </w:rPr>
        <w:t xml:space="preserve"> </w:t>
      </w:r>
      <w:r>
        <w:rPr>
          <w:i/>
          <w:sz w:val="24"/>
        </w:rPr>
        <w:t>добиться</w:t>
      </w:r>
      <w:r>
        <w:rPr>
          <w:i/>
          <w:spacing w:val="-15"/>
          <w:sz w:val="24"/>
        </w:rPr>
        <w:t xml:space="preserve"> </w:t>
      </w:r>
      <w:r>
        <w:rPr>
          <w:i/>
          <w:sz w:val="24"/>
        </w:rPr>
        <w:t>положительного</w:t>
      </w:r>
      <w:r>
        <w:rPr>
          <w:i/>
          <w:spacing w:val="-15"/>
          <w:sz w:val="24"/>
        </w:rPr>
        <w:t xml:space="preserve"> </w:t>
      </w:r>
      <w:r>
        <w:rPr>
          <w:i/>
          <w:sz w:val="24"/>
        </w:rPr>
        <w:t>эффекта</w:t>
      </w:r>
      <w:r>
        <w:rPr>
          <w:i/>
          <w:spacing w:val="-15"/>
          <w:sz w:val="24"/>
        </w:rPr>
        <w:t xml:space="preserve"> </w:t>
      </w:r>
      <w:r>
        <w:rPr>
          <w:i/>
          <w:sz w:val="24"/>
        </w:rPr>
        <w:t>даже при предшествующей потере до 3% МПК при терапии в сочетании с колекальциферолом**[180].</w:t>
      </w:r>
    </w:p>
    <w:p w14:paraId="134DAFCB" w14:textId="77777777" w:rsidR="00565A81" w:rsidRDefault="0023651E">
      <w:pPr>
        <w:spacing w:line="360" w:lineRule="auto"/>
        <w:ind w:firstLineChars="125" w:firstLine="300"/>
        <w:jc w:val="both"/>
        <w:rPr>
          <w:i/>
          <w:sz w:val="24"/>
        </w:rPr>
      </w:pPr>
      <w:r>
        <w:rPr>
          <w:i/>
          <w:sz w:val="24"/>
        </w:rPr>
        <w:t xml:space="preserve">При заболеваниях, сопровождающихся нарушением всасывания витамина D (ожирение, мальабсорбция, </w:t>
      </w:r>
      <w:proofErr w:type="gramStart"/>
      <w:r>
        <w:rPr>
          <w:i/>
          <w:sz w:val="24"/>
        </w:rPr>
        <w:t>СКФ&lt;</w:t>
      </w:r>
      <w:proofErr w:type="gramEnd"/>
      <w:r>
        <w:rPr>
          <w:i/>
          <w:sz w:val="24"/>
        </w:rPr>
        <w:t>60мл/мин, ОП и др) прием витамина D в дозах, в 2-3 раза выше суточной потребности возрастной группы.</w:t>
      </w:r>
    </w:p>
    <w:p w14:paraId="265DB1ED" w14:textId="77777777" w:rsidR="00565A81" w:rsidRDefault="0023651E">
      <w:pPr>
        <w:spacing w:line="360" w:lineRule="auto"/>
        <w:ind w:firstLineChars="125" w:firstLine="300"/>
        <w:jc w:val="both"/>
        <w:rPr>
          <w:i/>
          <w:sz w:val="24"/>
        </w:rPr>
      </w:pPr>
      <w:r>
        <w:rPr>
          <w:i/>
          <w:sz w:val="24"/>
        </w:rPr>
        <w:t>Данные по эффективности препаратов для лечения остеопороза, полученные на основании регистрационных исследований, детально изложены в приложении А2 [162, 166, 177, 249]</w:t>
      </w:r>
      <w:r>
        <w:rPr>
          <w:sz w:val="24"/>
        </w:rPr>
        <w:t xml:space="preserve">. </w:t>
      </w:r>
      <w:r>
        <w:rPr>
          <w:i/>
          <w:sz w:val="24"/>
        </w:rPr>
        <w:t xml:space="preserve">Показания, противопоказания и потенциальные нежелательные явления </w:t>
      </w:r>
      <w:r>
        <w:rPr>
          <w:i/>
          <w:sz w:val="24"/>
        </w:rPr>
        <w:lastRenderedPageBreak/>
        <w:t>задокументированы в инструкциях к препаратам. Риски редких нежелательных явлений</w:t>
      </w:r>
      <w:r>
        <w:rPr>
          <w:i/>
          <w:spacing w:val="-15"/>
          <w:sz w:val="24"/>
        </w:rPr>
        <w:t xml:space="preserve"> </w:t>
      </w:r>
      <w:r>
        <w:rPr>
          <w:i/>
          <w:sz w:val="24"/>
        </w:rPr>
        <w:t>(атипичные</w:t>
      </w:r>
      <w:r>
        <w:rPr>
          <w:i/>
          <w:spacing w:val="-15"/>
          <w:sz w:val="24"/>
        </w:rPr>
        <w:t xml:space="preserve"> </w:t>
      </w:r>
      <w:r>
        <w:rPr>
          <w:i/>
          <w:sz w:val="24"/>
        </w:rPr>
        <w:t>переломы,</w:t>
      </w:r>
      <w:r>
        <w:rPr>
          <w:i/>
          <w:spacing w:val="-15"/>
          <w:sz w:val="24"/>
        </w:rPr>
        <w:t xml:space="preserve"> </w:t>
      </w:r>
      <w:r>
        <w:rPr>
          <w:i/>
          <w:sz w:val="24"/>
        </w:rPr>
        <w:t>остеонекроз</w:t>
      </w:r>
      <w:r>
        <w:rPr>
          <w:i/>
          <w:spacing w:val="-15"/>
          <w:sz w:val="24"/>
        </w:rPr>
        <w:t xml:space="preserve"> </w:t>
      </w:r>
      <w:r>
        <w:rPr>
          <w:i/>
          <w:sz w:val="24"/>
        </w:rPr>
        <w:t>челюсти)</w:t>
      </w:r>
      <w:r>
        <w:rPr>
          <w:i/>
          <w:spacing w:val="-15"/>
          <w:sz w:val="24"/>
        </w:rPr>
        <w:t xml:space="preserve"> </w:t>
      </w:r>
      <w:r>
        <w:rPr>
          <w:i/>
          <w:sz w:val="24"/>
        </w:rPr>
        <w:t>на</w:t>
      </w:r>
      <w:r>
        <w:rPr>
          <w:i/>
          <w:spacing w:val="-15"/>
          <w:sz w:val="24"/>
        </w:rPr>
        <w:t xml:space="preserve"> </w:t>
      </w:r>
      <w:r>
        <w:rPr>
          <w:i/>
          <w:sz w:val="24"/>
        </w:rPr>
        <w:t>фоне</w:t>
      </w:r>
      <w:r>
        <w:rPr>
          <w:i/>
          <w:spacing w:val="-15"/>
          <w:sz w:val="24"/>
        </w:rPr>
        <w:t xml:space="preserve"> </w:t>
      </w:r>
      <w:r>
        <w:rPr>
          <w:i/>
          <w:sz w:val="24"/>
        </w:rPr>
        <w:t>антирезорбтивной</w:t>
      </w:r>
      <w:r>
        <w:rPr>
          <w:i/>
          <w:spacing w:val="-15"/>
          <w:sz w:val="24"/>
        </w:rPr>
        <w:t xml:space="preserve"> </w:t>
      </w:r>
      <w:r>
        <w:rPr>
          <w:i/>
          <w:sz w:val="24"/>
        </w:rPr>
        <w:t>терапии значительно</w:t>
      </w:r>
      <w:r>
        <w:rPr>
          <w:i/>
          <w:spacing w:val="-9"/>
          <w:sz w:val="24"/>
        </w:rPr>
        <w:t xml:space="preserve"> </w:t>
      </w:r>
      <w:r>
        <w:rPr>
          <w:i/>
          <w:sz w:val="24"/>
        </w:rPr>
        <w:t>уступают</w:t>
      </w:r>
      <w:r>
        <w:rPr>
          <w:i/>
          <w:spacing w:val="-9"/>
          <w:sz w:val="24"/>
        </w:rPr>
        <w:t xml:space="preserve"> </w:t>
      </w:r>
      <w:r>
        <w:rPr>
          <w:i/>
          <w:sz w:val="24"/>
        </w:rPr>
        <w:t>потенциальной</w:t>
      </w:r>
      <w:r>
        <w:rPr>
          <w:i/>
          <w:spacing w:val="-9"/>
          <w:sz w:val="24"/>
        </w:rPr>
        <w:t xml:space="preserve"> </w:t>
      </w:r>
      <w:r>
        <w:rPr>
          <w:i/>
          <w:sz w:val="24"/>
        </w:rPr>
        <w:t>пользе</w:t>
      </w:r>
      <w:r>
        <w:rPr>
          <w:i/>
          <w:spacing w:val="-9"/>
          <w:sz w:val="24"/>
        </w:rPr>
        <w:t xml:space="preserve"> </w:t>
      </w:r>
      <w:r>
        <w:rPr>
          <w:i/>
          <w:sz w:val="24"/>
        </w:rPr>
        <w:t>на</w:t>
      </w:r>
      <w:r>
        <w:rPr>
          <w:i/>
          <w:spacing w:val="-9"/>
          <w:sz w:val="24"/>
        </w:rPr>
        <w:t xml:space="preserve"> </w:t>
      </w:r>
      <w:r>
        <w:rPr>
          <w:i/>
          <w:sz w:val="24"/>
        </w:rPr>
        <w:t>фоне</w:t>
      </w:r>
      <w:r>
        <w:rPr>
          <w:i/>
          <w:spacing w:val="-9"/>
          <w:sz w:val="24"/>
        </w:rPr>
        <w:t xml:space="preserve"> </w:t>
      </w:r>
      <w:r>
        <w:rPr>
          <w:i/>
          <w:sz w:val="24"/>
        </w:rPr>
        <w:t>лечения</w:t>
      </w:r>
      <w:r>
        <w:rPr>
          <w:i/>
          <w:spacing w:val="-9"/>
          <w:sz w:val="24"/>
        </w:rPr>
        <w:t xml:space="preserve"> </w:t>
      </w:r>
      <w:r>
        <w:rPr>
          <w:i/>
          <w:sz w:val="24"/>
        </w:rPr>
        <w:t>у</w:t>
      </w:r>
      <w:r>
        <w:rPr>
          <w:i/>
          <w:spacing w:val="-9"/>
          <w:sz w:val="24"/>
        </w:rPr>
        <w:t xml:space="preserve"> </w:t>
      </w:r>
      <w:r>
        <w:rPr>
          <w:i/>
          <w:sz w:val="24"/>
        </w:rPr>
        <w:t>пациентов</w:t>
      </w:r>
      <w:r>
        <w:rPr>
          <w:i/>
          <w:spacing w:val="-9"/>
          <w:sz w:val="24"/>
        </w:rPr>
        <w:t xml:space="preserve"> </w:t>
      </w:r>
      <w:r>
        <w:rPr>
          <w:i/>
          <w:sz w:val="24"/>
        </w:rPr>
        <w:t>с</w:t>
      </w:r>
      <w:r>
        <w:rPr>
          <w:i/>
          <w:spacing w:val="-9"/>
          <w:sz w:val="24"/>
        </w:rPr>
        <w:t xml:space="preserve"> </w:t>
      </w:r>
      <w:r>
        <w:rPr>
          <w:i/>
          <w:sz w:val="24"/>
        </w:rPr>
        <w:t>повышенным риском переломов [171-180, 197-200].</w:t>
      </w:r>
    </w:p>
    <w:p w14:paraId="737F86E5" w14:textId="77777777" w:rsidR="00565A81" w:rsidRDefault="0023651E">
      <w:pPr>
        <w:spacing w:line="360" w:lineRule="auto"/>
        <w:ind w:firstLineChars="125" w:firstLine="301"/>
        <w:jc w:val="center"/>
        <w:rPr>
          <w:b/>
          <w:bCs/>
          <w:sz w:val="24"/>
          <w:szCs w:val="24"/>
          <w:u w:val="single"/>
        </w:rPr>
      </w:pPr>
      <w:r>
        <w:rPr>
          <w:b/>
          <w:bCs/>
          <w:sz w:val="24"/>
          <w:szCs w:val="24"/>
          <w:u w:val="single"/>
        </w:rPr>
        <w:t>3.2. Хирургическое лечение</w:t>
      </w:r>
    </w:p>
    <w:p w14:paraId="7E66E910" w14:textId="358FB13F" w:rsidR="00565A81" w:rsidRDefault="0023651E" w:rsidP="00952D8B">
      <w:pPr>
        <w:pStyle w:val="af1"/>
        <w:numPr>
          <w:ilvl w:val="0"/>
          <w:numId w:val="25"/>
        </w:numPr>
        <w:tabs>
          <w:tab w:val="left" w:pos="861"/>
        </w:tabs>
        <w:spacing w:line="360" w:lineRule="auto"/>
        <w:ind w:left="0" w:right="0" w:firstLineChars="125" w:firstLine="301"/>
        <w:rPr>
          <w:sz w:val="24"/>
          <w:szCs w:val="24"/>
        </w:rPr>
      </w:pPr>
      <w:r>
        <w:rPr>
          <w:b/>
          <w:bCs/>
          <w:sz w:val="24"/>
          <w:szCs w:val="24"/>
        </w:rPr>
        <w:t>Рекомендуется</w:t>
      </w:r>
      <w:r>
        <w:rPr>
          <w:sz w:val="24"/>
          <w:szCs w:val="24"/>
        </w:rPr>
        <w:t xml:space="preserve"> всем пациентам с патологическим переломом проксимального отдела бедренной </w:t>
      </w:r>
      <w:r w:rsidR="00D32E50">
        <w:rPr>
          <w:sz w:val="24"/>
          <w:szCs w:val="24"/>
        </w:rPr>
        <w:t xml:space="preserve">кости </w:t>
      </w:r>
      <w:r w:rsidR="00D32E50" w:rsidRPr="00D32E50">
        <w:rPr>
          <w:bCs/>
          <w:sz w:val="24"/>
          <w:szCs w:val="24"/>
        </w:rPr>
        <w:t>госпитализация</w:t>
      </w:r>
      <w:r>
        <w:rPr>
          <w:sz w:val="24"/>
          <w:szCs w:val="24"/>
        </w:rPr>
        <w:t xml:space="preserve"> и хирургическое лечение у врача- травматолога-ортопеда в течение 48 часов с последующей активизацией пациента для повышения выживаемости [197].</w:t>
      </w:r>
    </w:p>
    <w:p w14:paraId="4D07FDFA" w14:textId="77777777" w:rsidR="00565A81" w:rsidRDefault="0023651E">
      <w:pPr>
        <w:pStyle w:val="2"/>
        <w:spacing w:before="0" w:line="360" w:lineRule="auto"/>
        <w:ind w:firstLineChars="125" w:firstLine="301"/>
        <w:rPr>
          <w:b/>
          <w:i/>
          <w:sz w:val="24"/>
          <w:szCs w:val="22"/>
        </w:rPr>
      </w:pPr>
      <w:r>
        <w:rPr>
          <w:b/>
          <w:i/>
          <w:sz w:val="24"/>
          <w:szCs w:val="22"/>
        </w:rPr>
        <w:t>Уровень убедительности рекомендаций С (уровень достоверности доказательств - 5).</w:t>
      </w:r>
    </w:p>
    <w:p w14:paraId="46A740B4" w14:textId="77777777" w:rsidR="00565A81" w:rsidRDefault="0023651E">
      <w:pPr>
        <w:spacing w:line="360" w:lineRule="auto"/>
        <w:ind w:firstLineChars="125" w:firstLine="300"/>
        <w:jc w:val="both"/>
        <w:rPr>
          <w:i/>
          <w:sz w:val="24"/>
          <w:szCs w:val="24"/>
        </w:rPr>
      </w:pPr>
      <w:r>
        <w:rPr>
          <w:bCs/>
          <w:i/>
          <w:iCs/>
          <w:sz w:val="24"/>
          <w:szCs w:val="24"/>
        </w:rPr>
        <w:t>Комментарии:</w:t>
      </w:r>
      <w:r>
        <w:rPr>
          <w:b/>
          <w:i/>
          <w:spacing w:val="-4"/>
          <w:sz w:val="24"/>
          <w:szCs w:val="24"/>
        </w:rPr>
        <w:t xml:space="preserve"> </w:t>
      </w:r>
      <w:r>
        <w:rPr>
          <w:i/>
          <w:sz w:val="24"/>
          <w:szCs w:val="24"/>
        </w:rPr>
        <w:t>Единственной</w:t>
      </w:r>
      <w:r>
        <w:rPr>
          <w:i/>
          <w:spacing w:val="-5"/>
          <w:sz w:val="24"/>
          <w:szCs w:val="24"/>
        </w:rPr>
        <w:t xml:space="preserve"> </w:t>
      </w:r>
      <w:r>
        <w:rPr>
          <w:i/>
          <w:sz w:val="24"/>
          <w:szCs w:val="24"/>
        </w:rPr>
        <w:t>возможностью</w:t>
      </w:r>
      <w:r>
        <w:rPr>
          <w:i/>
          <w:spacing w:val="-5"/>
          <w:sz w:val="24"/>
          <w:szCs w:val="24"/>
        </w:rPr>
        <w:t xml:space="preserve"> </w:t>
      </w:r>
      <w:r>
        <w:rPr>
          <w:i/>
          <w:sz w:val="24"/>
          <w:szCs w:val="24"/>
        </w:rPr>
        <w:t>для</w:t>
      </w:r>
      <w:r>
        <w:rPr>
          <w:i/>
          <w:spacing w:val="-2"/>
          <w:sz w:val="24"/>
          <w:szCs w:val="24"/>
        </w:rPr>
        <w:t xml:space="preserve"> </w:t>
      </w:r>
      <w:r>
        <w:rPr>
          <w:i/>
          <w:sz w:val="24"/>
          <w:szCs w:val="24"/>
        </w:rPr>
        <w:t>пожилого</w:t>
      </w:r>
      <w:r>
        <w:rPr>
          <w:i/>
          <w:spacing w:val="-5"/>
          <w:sz w:val="24"/>
          <w:szCs w:val="24"/>
        </w:rPr>
        <w:t xml:space="preserve"> </w:t>
      </w:r>
      <w:r>
        <w:rPr>
          <w:i/>
          <w:sz w:val="24"/>
          <w:szCs w:val="24"/>
        </w:rPr>
        <w:t>пациента</w:t>
      </w:r>
      <w:r>
        <w:rPr>
          <w:i/>
          <w:spacing w:val="-2"/>
          <w:sz w:val="24"/>
          <w:szCs w:val="24"/>
        </w:rPr>
        <w:t xml:space="preserve"> </w:t>
      </w:r>
      <w:r>
        <w:rPr>
          <w:i/>
          <w:sz w:val="24"/>
          <w:szCs w:val="24"/>
        </w:rPr>
        <w:t>вернуться</w:t>
      </w:r>
      <w:r>
        <w:rPr>
          <w:i/>
          <w:spacing w:val="-3"/>
          <w:sz w:val="24"/>
          <w:szCs w:val="24"/>
        </w:rPr>
        <w:t xml:space="preserve"> </w:t>
      </w:r>
      <w:r>
        <w:rPr>
          <w:i/>
          <w:sz w:val="24"/>
          <w:szCs w:val="24"/>
        </w:rPr>
        <w:t>к прежнему уровню активности после перелома проксимального отдела бедренной кости является его оперативное лечение. Выбор метода хирургического лечения изложен в клинических рекомендациях и методических рекомендациях ассоциации травматологов-ортопедов [197-199].</w:t>
      </w:r>
    </w:p>
    <w:p w14:paraId="196A0DEA" w14:textId="77777777" w:rsidR="00565A81" w:rsidRDefault="0023651E">
      <w:pPr>
        <w:spacing w:line="360" w:lineRule="auto"/>
        <w:ind w:firstLineChars="125" w:firstLine="300"/>
        <w:jc w:val="both"/>
        <w:rPr>
          <w:i/>
          <w:sz w:val="24"/>
          <w:szCs w:val="24"/>
        </w:rPr>
      </w:pPr>
      <w:r>
        <w:rPr>
          <w:i/>
          <w:sz w:val="24"/>
          <w:szCs w:val="24"/>
        </w:rPr>
        <w:t>Для оказания полноценной специализированной помощи данной группе пациентов необходимо руководствоваться следующими принципами.</w:t>
      </w:r>
    </w:p>
    <w:p w14:paraId="14A4794A" w14:textId="77777777" w:rsidR="00565A81" w:rsidRDefault="0023651E" w:rsidP="00952D8B">
      <w:pPr>
        <w:pStyle w:val="af1"/>
        <w:numPr>
          <w:ilvl w:val="0"/>
          <w:numId w:val="26"/>
        </w:numPr>
        <w:spacing w:line="360" w:lineRule="auto"/>
        <w:ind w:left="0" w:right="0" w:firstLineChars="125" w:firstLine="300"/>
        <w:rPr>
          <w:i/>
          <w:sz w:val="24"/>
          <w:szCs w:val="24"/>
        </w:rPr>
      </w:pPr>
      <w:r>
        <w:rPr>
          <w:i/>
          <w:sz w:val="24"/>
          <w:szCs w:val="24"/>
        </w:rPr>
        <w:t>Все пациенты с переломом проксимального отдела бедренной кости должны быть госпитализированы в специализированное отделение не позднее 4 часов с момента поступления в стационар;</w:t>
      </w:r>
    </w:p>
    <w:p w14:paraId="04CDD6F7" w14:textId="77777777" w:rsidR="00565A81" w:rsidRDefault="0023651E" w:rsidP="00952D8B">
      <w:pPr>
        <w:pStyle w:val="af1"/>
        <w:numPr>
          <w:ilvl w:val="0"/>
          <w:numId w:val="26"/>
        </w:numPr>
        <w:spacing w:line="360" w:lineRule="auto"/>
        <w:ind w:left="0" w:right="0" w:firstLineChars="125" w:firstLine="300"/>
        <w:rPr>
          <w:i/>
          <w:sz w:val="24"/>
          <w:szCs w:val="24"/>
        </w:rPr>
      </w:pPr>
      <w:r>
        <w:rPr>
          <w:i/>
          <w:sz w:val="24"/>
          <w:szCs w:val="24"/>
        </w:rPr>
        <w:t>Все пациенты с переломом шейки бедренной кости должны быть оперированы</w:t>
      </w:r>
      <w:r>
        <w:rPr>
          <w:i/>
          <w:spacing w:val="-2"/>
          <w:sz w:val="24"/>
          <w:szCs w:val="24"/>
        </w:rPr>
        <w:t xml:space="preserve"> </w:t>
      </w:r>
      <w:r>
        <w:rPr>
          <w:i/>
          <w:sz w:val="24"/>
          <w:szCs w:val="24"/>
        </w:rPr>
        <w:t>в</w:t>
      </w:r>
      <w:r>
        <w:rPr>
          <w:i/>
          <w:spacing w:val="-6"/>
          <w:sz w:val="24"/>
          <w:szCs w:val="24"/>
        </w:rPr>
        <w:t xml:space="preserve"> </w:t>
      </w:r>
      <w:r>
        <w:rPr>
          <w:i/>
          <w:sz w:val="24"/>
          <w:szCs w:val="24"/>
        </w:rPr>
        <w:t>течение</w:t>
      </w:r>
      <w:r>
        <w:rPr>
          <w:i/>
          <w:spacing w:val="-3"/>
          <w:sz w:val="24"/>
          <w:szCs w:val="24"/>
        </w:rPr>
        <w:t xml:space="preserve"> </w:t>
      </w:r>
      <w:r>
        <w:rPr>
          <w:i/>
          <w:sz w:val="24"/>
          <w:szCs w:val="24"/>
        </w:rPr>
        <w:t>48</w:t>
      </w:r>
      <w:r>
        <w:rPr>
          <w:i/>
          <w:spacing w:val="-7"/>
          <w:sz w:val="24"/>
          <w:szCs w:val="24"/>
        </w:rPr>
        <w:t xml:space="preserve"> </w:t>
      </w:r>
      <w:r>
        <w:rPr>
          <w:i/>
          <w:sz w:val="24"/>
          <w:szCs w:val="24"/>
        </w:rPr>
        <w:t>часов; с</w:t>
      </w:r>
      <w:r>
        <w:rPr>
          <w:i/>
          <w:spacing w:val="-8"/>
          <w:sz w:val="24"/>
          <w:szCs w:val="24"/>
        </w:rPr>
        <w:t xml:space="preserve"> </w:t>
      </w:r>
      <w:r>
        <w:rPr>
          <w:i/>
          <w:sz w:val="24"/>
          <w:szCs w:val="24"/>
        </w:rPr>
        <w:t>чрезвертельным</w:t>
      </w:r>
      <w:r>
        <w:rPr>
          <w:i/>
          <w:spacing w:val="-2"/>
          <w:sz w:val="24"/>
          <w:szCs w:val="24"/>
        </w:rPr>
        <w:t xml:space="preserve"> </w:t>
      </w:r>
      <w:r>
        <w:rPr>
          <w:i/>
          <w:sz w:val="24"/>
          <w:szCs w:val="24"/>
        </w:rPr>
        <w:t>переломом</w:t>
      </w:r>
      <w:r>
        <w:rPr>
          <w:i/>
          <w:spacing w:val="-6"/>
          <w:sz w:val="24"/>
          <w:szCs w:val="24"/>
        </w:rPr>
        <w:t xml:space="preserve"> </w:t>
      </w:r>
      <w:r>
        <w:rPr>
          <w:i/>
          <w:sz w:val="24"/>
          <w:szCs w:val="24"/>
        </w:rPr>
        <w:t>бедренной</w:t>
      </w:r>
      <w:r>
        <w:rPr>
          <w:i/>
          <w:spacing w:val="-2"/>
          <w:sz w:val="24"/>
          <w:szCs w:val="24"/>
        </w:rPr>
        <w:t xml:space="preserve"> </w:t>
      </w:r>
      <w:r>
        <w:rPr>
          <w:i/>
          <w:sz w:val="24"/>
          <w:szCs w:val="24"/>
        </w:rPr>
        <w:t>кости –</w:t>
      </w:r>
      <w:r>
        <w:rPr>
          <w:i/>
          <w:spacing w:val="-7"/>
          <w:sz w:val="24"/>
          <w:szCs w:val="24"/>
        </w:rPr>
        <w:t xml:space="preserve"> </w:t>
      </w:r>
      <w:r>
        <w:rPr>
          <w:i/>
          <w:sz w:val="24"/>
          <w:szCs w:val="24"/>
        </w:rPr>
        <w:t>в течение 72 часов;</w:t>
      </w:r>
    </w:p>
    <w:p w14:paraId="67BC755B" w14:textId="77777777" w:rsidR="00565A81" w:rsidRDefault="0023651E" w:rsidP="00952D8B">
      <w:pPr>
        <w:pStyle w:val="af1"/>
        <w:numPr>
          <w:ilvl w:val="0"/>
          <w:numId w:val="26"/>
        </w:numPr>
        <w:spacing w:line="360" w:lineRule="auto"/>
        <w:ind w:left="0" w:right="0" w:firstLineChars="125" w:firstLine="300"/>
        <w:rPr>
          <w:i/>
          <w:sz w:val="24"/>
          <w:szCs w:val="24"/>
        </w:rPr>
      </w:pPr>
      <w:r>
        <w:rPr>
          <w:i/>
          <w:sz w:val="24"/>
          <w:szCs w:val="24"/>
        </w:rPr>
        <w:t xml:space="preserve">Все пациенты с переломом проксимального отдела бедренной кости должны получать соответствующий уход для профилактики образования </w:t>
      </w:r>
      <w:r>
        <w:rPr>
          <w:i/>
          <w:spacing w:val="-2"/>
          <w:sz w:val="24"/>
          <w:szCs w:val="24"/>
        </w:rPr>
        <w:t>пролежней;</w:t>
      </w:r>
    </w:p>
    <w:p w14:paraId="43EF03AB" w14:textId="77777777" w:rsidR="00565A81" w:rsidRDefault="0023651E" w:rsidP="00952D8B">
      <w:pPr>
        <w:pStyle w:val="af1"/>
        <w:numPr>
          <w:ilvl w:val="0"/>
          <w:numId w:val="26"/>
        </w:numPr>
        <w:spacing w:line="360" w:lineRule="auto"/>
        <w:ind w:left="0" w:right="0" w:firstLineChars="125" w:firstLine="300"/>
        <w:rPr>
          <w:i/>
          <w:sz w:val="24"/>
          <w:szCs w:val="24"/>
        </w:rPr>
      </w:pPr>
      <w:r>
        <w:rPr>
          <w:i/>
          <w:sz w:val="24"/>
          <w:szCs w:val="24"/>
        </w:rPr>
        <w:t>Все пациенты с переломом бедренной кости на фоне остеопороза должны быть осмотрены врачом-терапевтом при поступлении;</w:t>
      </w:r>
    </w:p>
    <w:p w14:paraId="436C8845" w14:textId="77777777" w:rsidR="00565A81" w:rsidRDefault="0023651E" w:rsidP="00952D8B">
      <w:pPr>
        <w:pStyle w:val="af1"/>
        <w:numPr>
          <w:ilvl w:val="0"/>
          <w:numId w:val="26"/>
        </w:numPr>
        <w:spacing w:line="360" w:lineRule="auto"/>
        <w:ind w:left="0" w:right="0" w:firstLineChars="125" w:firstLine="300"/>
        <w:rPr>
          <w:i/>
          <w:sz w:val="24"/>
          <w:szCs w:val="24"/>
        </w:rPr>
      </w:pPr>
      <w:r>
        <w:rPr>
          <w:i/>
          <w:sz w:val="24"/>
          <w:szCs w:val="24"/>
        </w:rPr>
        <w:t>Всем пациентам с патологическим переломом бедренной кости должна в последующем быть назначена специфическая терапия остеопороза;</w:t>
      </w:r>
    </w:p>
    <w:p w14:paraId="35B48E0B" w14:textId="77777777" w:rsidR="00565A81" w:rsidRDefault="0023651E" w:rsidP="00952D8B">
      <w:pPr>
        <w:pStyle w:val="af1"/>
        <w:numPr>
          <w:ilvl w:val="0"/>
          <w:numId w:val="26"/>
        </w:numPr>
        <w:spacing w:line="360" w:lineRule="auto"/>
        <w:ind w:left="0" w:right="0" w:firstLineChars="125" w:firstLine="300"/>
        <w:rPr>
          <w:i/>
          <w:sz w:val="24"/>
          <w:szCs w:val="24"/>
        </w:rPr>
      </w:pPr>
      <w:r>
        <w:rPr>
          <w:i/>
          <w:sz w:val="24"/>
          <w:szCs w:val="24"/>
        </w:rPr>
        <w:t>Всем пациентам с переломом бедренной кости на фоне остеопороза должны быть рекомендованы мероприятия по профилактике падений.</w:t>
      </w:r>
    </w:p>
    <w:p w14:paraId="6ABA00B4" w14:textId="77777777" w:rsidR="00565A81" w:rsidRDefault="0023651E">
      <w:pPr>
        <w:spacing w:line="360" w:lineRule="auto"/>
        <w:ind w:firstLineChars="125" w:firstLine="300"/>
        <w:jc w:val="both"/>
        <w:rPr>
          <w:i/>
          <w:sz w:val="24"/>
          <w:szCs w:val="24"/>
        </w:rPr>
      </w:pPr>
      <w:r>
        <w:rPr>
          <w:i/>
          <w:sz w:val="24"/>
          <w:szCs w:val="24"/>
        </w:rPr>
        <w:t>Все операции у данной категории пациентов должны проводиться в срочном порядке по жизненным показаниям, что должно быть отражено в предоперационном эпикризе.</w:t>
      </w:r>
    </w:p>
    <w:p w14:paraId="7CB9E8E1" w14:textId="77777777" w:rsidR="00565A81" w:rsidRDefault="0023651E">
      <w:pPr>
        <w:spacing w:line="360" w:lineRule="auto"/>
        <w:ind w:firstLineChars="125" w:firstLine="297"/>
        <w:jc w:val="both"/>
        <w:rPr>
          <w:i/>
          <w:sz w:val="24"/>
          <w:szCs w:val="24"/>
        </w:rPr>
      </w:pPr>
      <w:r>
        <w:rPr>
          <w:i/>
          <w:spacing w:val="-2"/>
          <w:sz w:val="24"/>
          <w:szCs w:val="24"/>
        </w:rPr>
        <w:t xml:space="preserve">Противопоказаниями к проведению срочного хирургического лечения (остеосинтеза </w:t>
      </w:r>
      <w:r>
        <w:rPr>
          <w:i/>
          <w:sz w:val="24"/>
          <w:szCs w:val="24"/>
        </w:rPr>
        <w:t>перелома или артропластики) являются [199]:</w:t>
      </w:r>
    </w:p>
    <w:p w14:paraId="03280ABC" w14:textId="77777777" w:rsidR="00565A81" w:rsidRDefault="0023651E" w:rsidP="00952D8B">
      <w:pPr>
        <w:pStyle w:val="af1"/>
        <w:numPr>
          <w:ilvl w:val="0"/>
          <w:numId w:val="27"/>
        </w:numPr>
        <w:spacing w:line="360" w:lineRule="auto"/>
        <w:ind w:left="0" w:right="0" w:firstLineChars="125" w:firstLine="300"/>
        <w:rPr>
          <w:i/>
          <w:sz w:val="24"/>
          <w:szCs w:val="24"/>
        </w:rPr>
      </w:pPr>
      <w:r>
        <w:rPr>
          <w:i/>
          <w:sz w:val="24"/>
          <w:szCs w:val="24"/>
        </w:rPr>
        <w:lastRenderedPageBreak/>
        <w:t xml:space="preserve">Острый инфаркт миокарда или острое нарушение мозгового </w:t>
      </w:r>
      <w:r>
        <w:rPr>
          <w:i/>
          <w:spacing w:val="-2"/>
          <w:sz w:val="24"/>
          <w:szCs w:val="24"/>
        </w:rPr>
        <w:t>кровообращения;</w:t>
      </w:r>
    </w:p>
    <w:p w14:paraId="32307FAD" w14:textId="77777777" w:rsidR="00565A81" w:rsidRDefault="0023651E" w:rsidP="00952D8B">
      <w:pPr>
        <w:pStyle w:val="af1"/>
        <w:numPr>
          <w:ilvl w:val="0"/>
          <w:numId w:val="27"/>
        </w:numPr>
        <w:spacing w:line="360" w:lineRule="auto"/>
        <w:ind w:left="0" w:right="0" w:firstLineChars="125" w:firstLine="300"/>
        <w:rPr>
          <w:i/>
          <w:sz w:val="24"/>
          <w:szCs w:val="24"/>
        </w:rPr>
      </w:pPr>
      <w:r>
        <w:rPr>
          <w:i/>
          <w:sz w:val="24"/>
          <w:szCs w:val="24"/>
        </w:rPr>
        <w:t>Пневмония</w:t>
      </w:r>
      <w:r>
        <w:rPr>
          <w:i/>
          <w:spacing w:val="-3"/>
          <w:sz w:val="24"/>
          <w:szCs w:val="24"/>
        </w:rPr>
        <w:t xml:space="preserve"> </w:t>
      </w:r>
      <w:r>
        <w:rPr>
          <w:i/>
          <w:sz w:val="24"/>
          <w:szCs w:val="24"/>
        </w:rPr>
        <w:t>с</w:t>
      </w:r>
      <w:r>
        <w:rPr>
          <w:i/>
          <w:spacing w:val="-3"/>
          <w:sz w:val="24"/>
          <w:szCs w:val="24"/>
        </w:rPr>
        <w:t xml:space="preserve"> </w:t>
      </w:r>
      <w:r>
        <w:rPr>
          <w:i/>
          <w:sz w:val="24"/>
          <w:szCs w:val="24"/>
        </w:rPr>
        <w:t>необходимостью</w:t>
      </w:r>
      <w:r>
        <w:rPr>
          <w:i/>
          <w:spacing w:val="-3"/>
          <w:sz w:val="24"/>
          <w:szCs w:val="24"/>
        </w:rPr>
        <w:t xml:space="preserve"> </w:t>
      </w:r>
      <w:r>
        <w:rPr>
          <w:i/>
          <w:sz w:val="24"/>
          <w:szCs w:val="24"/>
        </w:rPr>
        <w:t>перевода</w:t>
      </w:r>
      <w:r>
        <w:rPr>
          <w:i/>
          <w:spacing w:val="1"/>
          <w:sz w:val="24"/>
          <w:szCs w:val="24"/>
        </w:rPr>
        <w:t xml:space="preserve"> </w:t>
      </w:r>
      <w:r>
        <w:rPr>
          <w:i/>
          <w:sz w:val="24"/>
          <w:szCs w:val="24"/>
        </w:rPr>
        <w:t>пациента</w:t>
      </w:r>
      <w:r>
        <w:rPr>
          <w:i/>
          <w:spacing w:val="-2"/>
          <w:sz w:val="24"/>
          <w:szCs w:val="24"/>
        </w:rPr>
        <w:t xml:space="preserve"> </w:t>
      </w:r>
      <w:r>
        <w:rPr>
          <w:i/>
          <w:sz w:val="24"/>
          <w:szCs w:val="24"/>
        </w:rPr>
        <w:t>на</w:t>
      </w:r>
      <w:r>
        <w:rPr>
          <w:i/>
          <w:spacing w:val="-1"/>
          <w:sz w:val="24"/>
          <w:szCs w:val="24"/>
        </w:rPr>
        <w:t xml:space="preserve"> искуственную вентиляцию легких</w:t>
      </w:r>
      <w:r>
        <w:rPr>
          <w:i/>
          <w:spacing w:val="-4"/>
          <w:sz w:val="24"/>
          <w:szCs w:val="24"/>
        </w:rPr>
        <w:t>;</w:t>
      </w:r>
    </w:p>
    <w:p w14:paraId="099EDE3B" w14:textId="77777777" w:rsidR="00565A81" w:rsidRDefault="0023651E" w:rsidP="00952D8B">
      <w:pPr>
        <w:pStyle w:val="af1"/>
        <w:numPr>
          <w:ilvl w:val="0"/>
          <w:numId w:val="27"/>
        </w:numPr>
        <w:spacing w:line="360" w:lineRule="auto"/>
        <w:ind w:left="0" w:right="0" w:firstLineChars="125" w:firstLine="300"/>
        <w:rPr>
          <w:i/>
          <w:sz w:val="24"/>
          <w:szCs w:val="24"/>
        </w:rPr>
      </w:pPr>
      <w:r>
        <w:rPr>
          <w:i/>
          <w:sz w:val="24"/>
          <w:szCs w:val="24"/>
        </w:rPr>
        <w:t>Острое хирургическое заболевание, требующее немедленного хирургического лечения;</w:t>
      </w:r>
    </w:p>
    <w:p w14:paraId="2EC02167" w14:textId="77777777" w:rsidR="00565A81" w:rsidRDefault="0023651E" w:rsidP="00952D8B">
      <w:pPr>
        <w:pStyle w:val="af1"/>
        <w:numPr>
          <w:ilvl w:val="0"/>
          <w:numId w:val="27"/>
        </w:numPr>
        <w:spacing w:line="360" w:lineRule="auto"/>
        <w:ind w:left="0" w:right="0" w:firstLineChars="125" w:firstLine="300"/>
        <w:rPr>
          <w:i/>
          <w:sz w:val="24"/>
          <w:szCs w:val="24"/>
        </w:rPr>
      </w:pPr>
      <w:r>
        <w:rPr>
          <w:i/>
          <w:sz w:val="24"/>
          <w:szCs w:val="24"/>
        </w:rPr>
        <w:t>СД</w:t>
      </w:r>
      <w:r>
        <w:rPr>
          <w:i/>
          <w:spacing w:val="-15"/>
          <w:sz w:val="24"/>
          <w:szCs w:val="24"/>
        </w:rPr>
        <w:t xml:space="preserve"> </w:t>
      </w:r>
      <w:r>
        <w:rPr>
          <w:i/>
          <w:sz w:val="24"/>
          <w:szCs w:val="24"/>
        </w:rPr>
        <w:t>с</w:t>
      </w:r>
      <w:r>
        <w:rPr>
          <w:i/>
          <w:spacing w:val="-15"/>
          <w:sz w:val="24"/>
          <w:szCs w:val="24"/>
        </w:rPr>
        <w:t xml:space="preserve"> </w:t>
      </w:r>
      <w:r>
        <w:rPr>
          <w:i/>
          <w:sz w:val="24"/>
          <w:szCs w:val="24"/>
        </w:rPr>
        <w:t>декомпенсацией</w:t>
      </w:r>
      <w:r>
        <w:rPr>
          <w:i/>
          <w:spacing w:val="-15"/>
          <w:sz w:val="24"/>
          <w:szCs w:val="24"/>
        </w:rPr>
        <w:t xml:space="preserve"> </w:t>
      </w:r>
      <w:r>
        <w:rPr>
          <w:i/>
          <w:sz w:val="24"/>
          <w:szCs w:val="24"/>
        </w:rPr>
        <w:t>углеводного</w:t>
      </w:r>
      <w:r>
        <w:rPr>
          <w:i/>
          <w:spacing w:val="-15"/>
          <w:sz w:val="24"/>
          <w:szCs w:val="24"/>
        </w:rPr>
        <w:t xml:space="preserve"> </w:t>
      </w:r>
      <w:r>
        <w:rPr>
          <w:i/>
          <w:sz w:val="24"/>
          <w:szCs w:val="24"/>
        </w:rPr>
        <w:t>обмена</w:t>
      </w:r>
      <w:r>
        <w:rPr>
          <w:i/>
          <w:spacing w:val="-12"/>
          <w:sz w:val="24"/>
          <w:szCs w:val="24"/>
        </w:rPr>
        <w:t xml:space="preserve"> </w:t>
      </w:r>
      <w:r>
        <w:rPr>
          <w:i/>
          <w:sz w:val="24"/>
          <w:szCs w:val="24"/>
        </w:rPr>
        <w:t>(требуется</w:t>
      </w:r>
      <w:r>
        <w:rPr>
          <w:i/>
          <w:spacing w:val="-15"/>
          <w:sz w:val="24"/>
          <w:szCs w:val="24"/>
        </w:rPr>
        <w:t xml:space="preserve"> </w:t>
      </w:r>
      <w:r>
        <w:rPr>
          <w:i/>
          <w:sz w:val="24"/>
          <w:szCs w:val="24"/>
        </w:rPr>
        <w:t>срочный</w:t>
      </w:r>
      <w:r>
        <w:rPr>
          <w:i/>
          <w:spacing w:val="-15"/>
          <w:sz w:val="24"/>
          <w:szCs w:val="24"/>
        </w:rPr>
        <w:t xml:space="preserve"> </w:t>
      </w:r>
      <w:r>
        <w:rPr>
          <w:i/>
          <w:sz w:val="24"/>
          <w:szCs w:val="24"/>
        </w:rPr>
        <w:t>перевод на</w:t>
      </w:r>
      <w:r>
        <w:rPr>
          <w:i/>
          <w:spacing w:val="-15"/>
          <w:sz w:val="24"/>
          <w:szCs w:val="24"/>
        </w:rPr>
        <w:t xml:space="preserve"> </w:t>
      </w:r>
      <w:r>
        <w:rPr>
          <w:i/>
          <w:sz w:val="24"/>
          <w:szCs w:val="24"/>
        </w:rPr>
        <w:t>инсулинотерапию</w:t>
      </w:r>
      <w:r>
        <w:rPr>
          <w:i/>
          <w:spacing w:val="-15"/>
          <w:sz w:val="24"/>
          <w:szCs w:val="24"/>
        </w:rPr>
        <w:t xml:space="preserve"> </w:t>
      </w:r>
      <w:r>
        <w:rPr>
          <w:i/>
          <w:sz w:val="24"/>
          <w:szCs w:val="24"/>
        </w:rPr>
        <w:t>или</w:t>
      </w:r>
      <w:r>
        <w:rPr>
          <w:i/>
          <w:spacing w:val="-15"/>
          <w:sz w:val="24"/>
          <w:szCs w:val="24"/>
        </w:rPr>
        <w:t xml:space="preserve"> </w:t>
      </w:r>
      <w:r>
        <w:rPr>
          <w:i/>
          <w:sz w:val="24"/>
          <w:szCs w:val="24"/>
        </w:rPr>
        <w:t>контроль</w:t>
      </w:r>
      <w:r>
        <w:rPr>
          <w:i/>
          <w:spacing w:val="-15"/>
          <w:sz w:val="24"/>
          <w:szCs w:val="24"/>
        </w:rPr>
        <w:t xml:space="preserve"> </w:t>
      </w:r>
      <w:r>
        <w:rPr>
          <w:i/>
          <w:sz w:val="24"/>
          <w:szCs w:val="24"/>
        </w:rPr>
        <w:t>инсулинотерапии</w:t>
      </w:r>
      <w:r>
        <w:rPr>
          <w:i/>
          <w:spacing w:val="-15"/>
          <w:sz w:val="24"/>
          <w:szCs w:val="24"/>
        </w:rPr>
        <w:t xml:space="preserve"> </w:t>
      </w:r>
      <w:r>
        <w:rPr>
          <w:i/>
          <w:sz w:val="24"/>
          <w:szCs w:val="24"/>
        </w:rPr>
        <w:t>медперсоналом</w:t>
      </w:r>
      <w:r>
        <w:rPr>
          <w:i/>
          <w:spacing w:val="-15"/>
          <w:sz w:val="24"/>
          <w:szCs w:val="24"/>
        </w:rPr>
        <w:t xml:space="preserve"> </w:t>
      </w:r>
      <w:r>
        <w:rPr>
          <w:i/>
          <w:sz w:val="24"/>
          <w:szCs w:val="24"/>
        </w:rPr>
        <w:t>для</w:t>
      </w:r>
      <w:r>
        <w:rPr>
          <w:i/>
          <w:spacing w:val="-15"/>
          <w:sz w:val="24"/>
          <w:szCs w:val="24"/>
        </w:rPr>
        <w:t xml:space="preserve"> </w:t>
      </w:r>
      <w:r>
        <w:rPr>
          <w:i/>
          <w:sz w:val="24"/>
          <w:szCs w:val="24"/>
        </w:rPr>
        <w:t>подготовки к хирургическому лечению);</w:t>
      </w:r>
    </w:p>
    <w:p w14:paraId="1BCE2717" w14:textId="77777777" w:rsidR="00565A81" w:rsidRDefault="0023651E" w:rsidP="00952D8B">
      <w:pPr>
        <w:pStyle w:val="af1"/>
        <w:numPr>
          <w:ilvl w:val="0"/>
          <w:numId w:val="27"/>
        </w:numPr>
        <w:spacing w:line="360" w:lineRule="auto"/>
        <w:ind w:left="0" w:right="0" w:firstLineChars="125" w:firstLine="300"/>
        <w:rPr>
          <w:i/>
          <w:sz w:val="24"/>
          <w:szCs w:val="24"/>
        </w:rPr>
      </w:pPr>
      <w:r>
        <w:rPr>
          <w:i/>
          <w:sz w:val="24"/>
          <w:szCs w:val="24"/>
        </w:rPr>
        <w:t xml:space="preserve">Кома любой </w:t>
      </w:r>
      <w:r>
        <w:rPr>
          <w:i/>
          <w:spacing w:val="-2"/>
          <w:sz w:val="24"/>
          <w:szCs w:val="24"/>
        </w:rPr>
        <w:t>этиологии;</w:t>
      </w:r>
    </w:p>
    <w:p w14:paraId="4EBE5973" w14:textId="77777777" w:rsidR="00565A81" w:rsidRDefault="0023651E" w:rsidP="00952D8B">
      <w:pPr>
        <w:pStyle w:val="af1"/>
        <w:numPr>
          <w:ilvl w:val="0"/>
          <w:numId w:val="27"/>
        </w:numPr>
        <w:spacing w:line="360" w:lineRule="auto"/>
        <w:ind w:left="0" w:right="0" w:firstLineChars="125" w:firstLine="300"/>
        <w:rPr>
          <w:i/>
          <w:sz w:val="24"/>
          <w:szCs w:val="24"/>
        </w:rPr>
      </w:pPr>
      <w:r>
        <w:rPr>
          <w:i/>
          <w:sz w:val="24"/>
          <w:szCs w:val="24"/>
        </w:rPr>
        <w:t>Хроническая</w:t>
      </w:r>
      <w:r>
        <w:rPr>
          <w:i/>
          <w:spacing w:val="40"/>
          <w:sz w:val="24"/>
          <w:szCs w:val="24"/>
        </w:rPr>
        <w:t xml:space="preserve"> </w:t>
      </w:r>
      <w:r>
        <w:rPr>
          <w:i/>
          <w:sz w:val="24"/>
          <w:szCs w:val="24"/>
        </w:rPr>
        <w:t>или</w:t>
      </w:r>
      <w:r>
        <w:rPr>
          <w:i/>
          <w:spacing w:val="40"/>
          <w:sz w:val="24"/>
          <w:szCs w:val="24"/>
        </w:rPr>
        <w:t xml:space="preserve"> </w:t>
      </w:r>
      <w:r>
        <w:rPr>
          <w:i/>
          <w:sz w:val="24"/>
          <w:szCs w:val="24"/>
        </w:rPr>
        <w:t>острая</w:t>
      </w:r>
      <w:r>
        <w:rPr>
          <w:i/>
          <w:spacing w:val="40"/>
          <w:sz w:val="24"/>
          <w:szCs w:val="24"/>
        </w:rPr>
        <w:t xml:space="preserve"> </w:t>
      </w:r>
      <w:r>
        <w:rPr>
          <w:i/>
          <w:sz w:val="24"/>
          <w:szCs w:val="24"/>
        </w:rPr>
        <w:t>гнойная</w:t>
      </w:r>
      <w:r>
        <w:rPr>
          <w:i/>
          <w:spacing w:val="40"/>
          <w:sz w:val="24"/>
          <w:szCs w:val="24"/>
        </w:rPr>
        <w:t xml:space="preserve"> </w:t>
      </w:r>
      <w:r>
        <w:rPr>
          <w:i/>
          <w:sz w:val="24"/>
          <w:szCs w:val="24"/>
        </w:rPr>
        <w:t>инфекция</w:t>
      </w:r>
      <w:r>
        <w:rPr>
          <w:i/>
          <w:spacing w:val="40"/>
          <w:sz w:val="24"/>
          <w:szCs w:val="24"/>
        </w:rPr>
        <w:t xml:space="preserve"> </w:t>
      </w:r>
      <w:r>
        <w:rPr>
          <w:i/>
          <w:sz w:val="24"/>
          <w:szCs w:val="24"/>
        </w:rPr>
        <w:t>в</w:t>
      </w:r>
      <w:r>
        <w:rPr>
          <w:i/>
          <w:spacing w:val="40"/>
          <w:sz w:val="24"/>
          <w:szCs w:val="24"/>
        </w:rPr>
        <w:t xml:space="preserve"> </w:t>
      </w:r>
      <w:r>
        <w:rPr>
          <w:i/>
          <w:sz w:val="24"/>
          <w:szCs w:val="24"/>
        </w:rPr>
        <w:t>зоне</w:t>
      </w:r>
      <w:r>
        <w:rPr>
          <w:i/>
          <w:spacing w:val="40"/>
          <w:sz w:val="24"/>
          <w:szCs w:val="24"/>
        </w:rPr>
        <w:t xml:space="preserve"> </w:t>
      </w:r>
      <w:r>
        <w:rPr>
          <w:i/>
          <w:sz w:val="24"/>
          <w:szCs w:val="24"/>
        </w:rPr>
        <w:t xml:space="preserve">предполагаемого </w:t>
      </w:r>
      <w:r>
        <w:rPr>
          <w:i/>
          <w:spacing w:val="-2"/>
          <w:sz w:val="24"/>
          <w:szCs w:val="24"/>
        </w:rPr>
        <w:t>разреза;</w:t>
      </w:r>
    </w:p>
    <w:p w14:paraId="777A5E2D" w14:textId="77777777" w:rsidR="00565A81" w:rsidRDefault="0023651E" w:rsidP="00952D8B">
      <w:pPr>
        <w:pStyle w:val="af1"/>
        <w:numPr>
          <w:ilvl w:val="0"/>
          <w:numId w:val="27"/>
        </w:numPr>
        <w:spacing w:line="360" w:lineRule="auto"/>
        <w:ind w:left="0" w:right="0" w:firstLineChars="125" w:firstLine="300"/>
        <w:rPr>
          <w:i/>
          <w:sz w:val="24"/>
          <w:szCs w:val="24"/>
        </w:rPr>
      </w:pPr>
      <w:r>
        <w:rPr>
          <w:i/>
          <w:sz w:val="24"/>
          <w:szCs w:val="24"/>
        </w:rPr>
        <w:t>Терминальная</w:t>
      </w:r>
      <w:r>
        <w:rPr>
          <w:i/>
          <w:spacing w:val="80"/>
          <w:sz w:val="24"/>
          <w:szCs w:val="24"/>
        </w:rPr>
        <w:t xml:space="preserve"> </w:t>
      </w:r>
      <w:r>
        <w:rPr>
          <w:i/>
          <w:sz w:val="24"/>
          <w:szCs w:val="24"/>
        </w:rPr>
        <w:t>стадия</w:t>
      </w:r>
      <w:r>
        <w:rPr>
          <w:i/>
          <w:spacing w:val="80"/>
          <w:sz w:val="24"/>
          <w:szCs w:val="24"/>
        </w:rPr>
        <w:t xml:space="preserve"> </w:t>
      </w:r>
      <w:r>
        <w:rPr>
          <w:i/>
          <w:sz w:val="24"/>
          <w:szCs w:val="24"/>
        </w:rPr>
        <w:t>заболевания,</w:t>
      </w:r>
      <w:r>
        <w:rPr>
          <w:i/>
          <w:spacing w:val="80"/>
          <w:sz w:val="24"/>
          <w:szCs w:val="24"/>
        </w:rPr>
        <w:t xml:space="preserve"> </w:t>
      </w:r>
      <w:r>
        <w:rPr>
          <w:i/>
          <w:sz w:val="24"/>
          <w:szCs w:val="24"/>
        </w:rPr>
        <w:t>приведшая</w:t>
      </w:r>
      <w:r>
        <w:rPr>
          <w:i/>
          <w:spacing w:val="80"/>
          <w:sz w:val="24"/>
          <w:szCs w:val="24"/>
        </w:rPr>
        <w:t xml:space="preserve"> </w:t>
      </w:r>
      <w:r>
        <w:rPr>
          <w:i/>
          <w:sz w:val="24"/>
          <w:szCs w:val="24"/>
        </w:rPr>
        <w:t>к</w:t>
      </w:r>
      <w:r>
        <w:rPr>
          <w:i/>
          <w:spacing w:val="80"/>
          <w:sz w:val="24"/>
          <w:szCs w:val="24"/>
        </w:rPr>
        <w:t xml:space="preserve"> </w:t>
      </w:r>
      <w:r>
        <w:rPr>
          <w:i/>
          <w:sz w:val="24"/>
          <w:szCs w:val="24"/>
        </w:rPr>
        <w:t>невозможности передвигаться пациенту еще до перелома;</w:t>
      </w:r>
    </w:p>
    <w:p w14:paraId="2C7BD68A" w14:textId="77777777" w:rsidR="00565A81" w:rsidRDefault="0023651E" w:rsidP="00952D8B">
      <w:pPr>
        <w:pStyle w:val="af1"/>
        <w:numPr>
          <w:ilvl w:val="0"/>
          <w:numId w:val="27"/>
        </w:numPr>
        <w:spacing w:line="360" w:lineRule="auto"/>
        <w:ind w:left="0" w:right="0" w:firstLineChars="125" w:firstLine="300"/>
        <w:rPr>
          <w:i/>
          <w:sz w:val="24"/>
        </w:rPr>
      </w:pPr>
      <w:r>
        <w:rPr>
          <w:i/>
          <w:sz w:val="24"/>
          <w:szCs w:val="24"/>
        </w:rPr>
        <w:t>Выраженные</w:t>
      </w:r>
      <w:r>
        <w:rPr>
          <w:i/>
          <w:spacing w:val="40"/>
          <w:sz w:val="24"/>
          <w:szCs w:val="24"/>
        </w:rPr>
        <w:t xml:space="preserve"> </w:t>
      </w:r>
      <w:r>
        <w:rPr>
          <w:i/>
          <w:sz w:val="24"/>
          <w:szCs w:val="24"/>
        </w:rPr>
        <w:t>когнитивные</w:t>
      </w:r>
      <w:r>
        <w:rPr>
          <w:i/>
          <w:spacing w:val="40"/>
          <w:sz w:val="24"/>
          <w:szCs w:val="24"/>
        </w:rPr>
        <w:t xml:space="preserve"> </w:t>
      </w:r>
      <w:r>
        <w:rPr>
          <w:i/>
          <w:sz w:val="24"/>
          <w:szCs w:val="24"/>
        </w:rPr>
        <w:t>нарушения</w:t>
      </w:r>
      <w:r>
        <w:rPr>
          <w:i/>
          <w:spacing w:val="40"/>
          <w:sz w:val="24"/>
          <w:szCs w:val="24"/>
        </w:rPr>
        <w:t xml:space="preserve"> </w:t>
      </w:r>
      <w:r>
        <w:rPr>
          <w:i/>
          <w:sz w:val="24"/>
          <w:szCs w:val="24"/>
        </w:rPr>
        <w:t>или</w:t>
      </w:r>
      <w:r>
        <w:rPr>
          <w:i/>
          <w:spacing w:val="40"/>
          <w:sz w:val="24"/>
          <w:szCs w:val="24"/>
        </w:rPr>
        <w:t xml:space="preserve"> </w:t>
      </w:r>
      <w:r>
        <w:rPr>
          <w:i/>
          <w:sz w:val="24"/>
          <w:szCs w:val="24"/>
        </w:rPr>
        <w:t>психическое</w:t>
      </w:r>
      <w:r>
        <w:rPr>
          <w:i/>
          <w:spacing w:val="40"/>
          <w:sz w:val="24"/>
          <w:szCs w:val="24"/>
        </w:rPr>
        <w:t xml:space="preserve"> </w:t>
      </w:r>
      <w:r>
        <w:rPr>
          <w:i/>
          <w:sz w:val="24"/>
          <w:szCs w:val="24"/>
        </w:rPr>
        <w:t>заболевание пациента, приведшее к невозможности передвигаться до наступления перелома. Все</w:t>
      </w:r>
      <w:r>
        <w:rPr>
          <w:i/>
          <w:spacing w:val="80"/>
          <w:sz w:val="24"/>
          <w:szCs w:val="24"/>
        </w:rPr>
        <w:t xml:space="preserve"> </w:t>
      </w:r>
      <w:r>
        <w:rPr>
          <w:i/>
          <w:sz w:val="24"/>
          <w:szCs w:val="24"/>
        </w:rPr>
        <w:t>остальные</w:t>
      </w:r>
      <w:r>
        <w:rPr>
          <w:i/>
          <w:spacing w:val="80"/>
          <w:sz w:val="24"/>
          <w:szCs w:val="24"/>
        </w:rPr>
        <w:t xml:space="preserve"> </w:t>
      </w:r>
      <w:r>
        <w:rPr>
          <w:i/>
          <w:sz w:val="24"/>
          <w:szCs w:val="24"/>
        </w:rPr>
        <w:t>сопутствующие</w:t>
      </w:r>
      <w:r>
        <w:rPr>
          <w:i/>
          <w:spacing w:val="80"/>
          <w:sz w:val="24"/>
          <w:szCs w:val="24"/>
        </w:rPr>
        <w:t xml:space="preserve"> </w:t>
      </w:r>
      <w:r>
        <w:rPr>
          <w:i/>
          <w:sz w:val="24"/>
          <w:szCs w:val="24"/>
        </w:rPr>
        <w:t>заболевания</w:t>
      </w:r>
      <w:r>
        <w:rPr>
          <w:i/>
          <w:spacing w:val="80"/>
          <w:sz w:val="24"/>
          <w:szCs w:val="24"/>
        </w:rPr>
        <w:t xml:space="preserve"> </w:t>
      </w:r>
      <w:r>
        <w:rPr>
          <w:i/>
          <w:sz w:val="24"/>
          <w:szCs w:val="24"/>
        </w:rPr>
        <w:t>в</w:t>
      </w:r>
      <w:r>
        <w:rPr>
          <w:i/>
          <w:spacing w:val="80"/>
          <w:sz w:val="24"/>
          <w:szCs w:val="24"/>
        </w:rPr>
        <w:t xml:space="preserve"> </w:t>
      </w:r>
      <w:r>
        <w:rPr>
          <w:i/>
          <w:sz w:val="24"/>
          <w:szCs w:val="24"/>
        </w:rPr>
        <w:t>стадии</w:t>
      </w:r>
      <w:r>
        <w:rPr>
          <w:i/>
          <w:spacing w:val="80"/>
          <w:sz w:val="24"/>
          <w:szCs w:val="24"/>
        </w:rPr>
        <w:t xml:space="preserve"> </w:t>
      </w:r>
      <w:r>
        <w:rPr>
          <w:i/>
          <w:sz w:val="24"/>
          <w:szCs w:val="24"/>
        </w:rPr>
        <w:t>декомпенсации</w:t>
      </w:r>
      <w:r>
        <w:rPr>
          <w:i/>
          <w:spacing w:val="80"/>
          <w:sz w:val="24"/>
          <w:szCs w:val="24"/>
        </w:rPr>
        <w:t xml:space="preserve"> </w:t>
      </w:r>
      <w:r>
        <w:rPr>
          <w:i/>
          <w:sz w:val="24"/>
          <w:szCs w:val="24"/>
        </w:rPr>
        <w:t>могут расцениваться</w:t>
      </w:r>
      <w:r>
        <w:rPr>
          <w:i/>
          <w:spacing w:val="36"/>
          <w:sz w:val="24"/>
          <w:szCs w:val="24"/>
        </w:rPr>
        <w:t xml:space="preserve"> </w:t>
      </w:r>
      <w:r>
        <w:rPr>
          <w:i/>
          <w:sz w:val="24"/>
          <w:szCs w:val="24"/>
        </w:rPr>
        <w:t>как</w:t>
      </w:r>
      <w:r>
        <w:rPr>
          <w:i/>
          <w:spacing w:val="35"/>
          <w:sz w:val="24"/>
          <w:szCs w:val="24"/>
        </w:rPr>
        <w:t xml:space="preserve"> </w:t>
      </w:r>
      <w:r>
        <w:rPr>
          <w:i/>
          <w:sz w:val="24"/>
          <w:szCs w:val="24"/>
        </w:rPr>
        <w:t>противопоказания</w:t>
      </w:r>
      <w:r>
        <w:rPr>
          <w:i/>
          <w:spacing w:val="36"/>
          <w:sz w:val="24"/>
          <w:szCs w:val="24"/>
        </w:rPr>
        <w:t xml:space="preserve"> </w:t>
      </w:r>
      <w:r>
        <w:rPr>
          <w:i/>
          <w:sz w:val="24"/>
          <w:szCs w:val="24"/>
        </w:rPr>
        <w:t>только</w:t>
      </w:r>
      <w:r>
        <w:rPr>
          <w:i/>
          <w:spacing w:val="32"/>
          <w:sz w:val="24"/>
          <w:szCs w:val="24"/>
        </w:rPr>
        <w:t xml:space="preserve"> </w:t>
      </w:r>
      <w:r>
        <w:rPr>
          <w:i/>
          <w:sz w:val="24"/>
          <w:szCs w:val="24"/>
        </w:rPr>
        <w:t>в</w:t>
      </w:r>
      <w:r>
        <w:rPr>
          <w:i/>
          <w:spacing w:val="38"/>
          <w:sz w:val="24"/>
          <w:szCs w:val="24"/>
        </w:rPr>
        <w:t xml:space="preserve"> </w:t>
      </w:r>
      <w:r>
        <w:rPr>
          <w:i/>
          <w:sz w:val="24"/>
          <w:szCs w:val="24"/>
        </w:rPr>
        <w:t>том</w:t>
      </w:r>
      <w:r>
        <w:rPr>
          <w:i/>
          <w:spacing w:val="32"/>
          <w:sz w:val="24"/>
          <w:szCs w:val="24"/>
        </w:rPr>
        <w:t xml:space="preserve"> </w:t>
      </w:r>
      <w:r>
        <w:rPr>
          <w:i/>
          <w:sz w:val="24"/>
          <w:szCs w:val="24"/>
        </w:rPr>
        <w:t>случае,</w:t>
      </w:r>
      <w:r>
        <w:rPr>
          <w:i/>
          <w:spacing w:val="35"/>
          <w:sz w:val="24"/>
          <w:szCs w:val="24"/>
        </w:rPr>
        <w:t xml:space="preserve"> </w:t>
      </w:r>
      <w:r>
        <w:rPr>
          <w:i/>
          <w:sz w:val="24"/>
          <w:szCs w:val="24"/>
        </w:rPr>
        <w:t>если</w:t>
      </w:r>
      <w:r>
        <w:rPr>
          <w:i/>
          <w:spacing w:val="37"/>
          <w:sz w:val="24"/>
          <w:szCs w:val="24"/>
        </w:rPr>
        <w:t xml:space="preserve"> </w:t>
      </w:r>
      <w:r>
        <w:rPr>
          <w:i/>
          <w:sz w:val="24"/>
          <w:szCs w:val="24"/>
        </w:rPr>
        <w:t>их</w:t>
      </w:r>
      <w:r>
        <w:rPr>
          <w:i/>
          <w:spacing w:val="36"/>
          <w:sz w:val="24"/>
          <w:szCs w:val="24"/>
        </w:rPr>
        <w:t xml:space="preserve"> </w:t>
      </w:r>
      <w:r>
        <w:rPr>
          <w:i/>
          <w:sz w:val="24"/>
          <w:szCs w:val="24"/>
        </w:rPr>
        <w:t>невозможно перевести</w:t>
      </w:r>
      <w:r>
        <w:rPr>
          <w:i/>
          <w:spacing w:val="11"/>
          <w:sz w:val="24"/>
          <w:szCs w:val="24"/>
        </w:rPr>
        <w:t xml:space="preserve"> </w:t>
      </w:r>
      <w:r>
        <w:rPr>
          <w:i/>
          <w:sz w:val="24"/>
          <w:szCs w:val="24"/>
        </w:rPr>
        <w:t>в</w:t>
      </w:r>
      <w:r>
        <w:rPr>
          <w:i/>
          <w:spacing w:val="15"/>
          <w:sz w:val="24"/>
          <w:szCs w:val="24"/>
        </w:rPr>
        <w:t xml:space="preserve"> </w:t>
      </w:r>
      <w:r>
        <w:rPr>
          <w:i/>
          <w:sz w:val="24"/>
          <w:szCs w:val="24"/>
        </w:rPr>
        <w:t>стадию</w:t>
      </w:r>
      <w:r>
        <w:rPr>
          <w:i/>
          <w:spacing w:val="12"/>
          <w:sz w:val="24"/>
          <w:szCs w:val="24"/>
        </w:rPr>
        <w:t xml:space="preserve"> </w:t>
      </w:r>
      <w:r>
        <w:rPr>
          <w:i/>
          <w:sz w:val="24"/>
          <w:szCs w:val="24"/>
        </w:rPr>
        <w:t>субкомпенсации</w:t>
      </w:r>
      <w:r>
        <w:rPr>
          <w:i/>
          <w:spacing w:val="14"/>
          <w:sz w:val="24"/>
          <w:szCs w:val="24"/>
        </w:rPr>
        <w:t xml:space="preserve"> </w:t>
      </w:r>
      <w:r>
        <w:rPr>
          <w:i/>
          <w:sz w:val="24"/>
          <w:szCs w:val="24"/>
        </w:rPr>
        <w:t>в</w:t>
      </w:r>
      <w:r>
        <w:rPr>
          <w:i/>
          <w:spacing w:val="11"/>
          <w:sz w:val="24"/>
          <w:szCs w:val="24"/>
        </w:rPr>
        <w:t xml:space="preserve"> </w:t>
      </w:r>
      <w:r>
        <w:rPr>
          <w:i/>
          <w:sz w:val="24"/>
          <w:szCs w:val="24"/>
        </w:rPr>
        <w:t>течение</w:t>
      </w:r>
      <w:r>
        <w:rPr>
          <w:i/>
          <w:spacing w:val="12"/>
          <w:sz w:val="24"/>
          <w:szCs w:val="24"/>
        </w:rPr>
        <w:t xml:space="preserve"> </w:t>
      </w:r>
      <w:r>
        <w:rPr>
          <w:i/>
          <w:sz w:val="24"/>
          <w:szCs w:val="24"/>
        </w:rPr>
        <w:t>24-48</w:t>
      </w:r>
      <w:r>
        <w:rPr>
          <w:i/>
          <w:spacing w:val="9"/>
          <w:sz w:val="24"/>
          <w:szCs w:val="24"/>
        </w:rPr>
        <w:t xml:space="preserve"> </w:t>
      </w:r>
      <w:r>
        <w:rPr>
          <w:i/>
          <w:sz w:val="24"/>
          <w:szCs w:val="24"/>
        </w:rPr>
        <w:t>часов</w:t>
      </w:r>
      <w:r>
        <w:rPr>
          <w:i/>
          <w:spacing w:val="11"/>
          <w:sz w:val="24"/>
          <w:szCs w:val="24"/>
        </w:rPr>
        <w:t xml:space="preserve"> </w:t>
      </w:r>
      <w:r>
        <w:rPr>
          <w:i/>
          <w:sz w:val="24"/>
          <w:szCs w:val="24"/>
        </w:rPr>
        <w:t>интенсивной</w:t>
      </w:r>
      <w:r>
        <w:rPr>
          <w:i/>
          <w:spacing w:val="9"/>
          <w:sz w:val="24"/>
          <w:szCs w:val="24"/>
        </w:rPr>
        <w:t xml:space="preserve"> </w:t>
      </w:r>
      <w:r>
        <w:rPr>
          <w:i/>
          <w:spacing w:val="-2"/>
          <w:sz w:val="24"/>
          <w:szCs w:val="24"/>
        </w:rPr>
        <w:t xml:space="preserve">терапии. </w:t>
      </w:r>
      <w:r>
        <w:rPr>
          <w:i/>
          <w:sz w:val="24"/>
        </w:rPr>
        <w:t>Отказ от операции в обязательном порядке должен быть оформлен консилиумом в составе врача-травматолога, врача-анестезиолга-реаниматолога и врача- терапевта.</w:t>
      </w:r>
      <w:r>
        <w:rPr>
          <w:i/>
          <w:spacing w:val="40"/>
          <w:sz w:val="24"/>
        </w:rPr>
        <w:t xml:space="preserve"> </w:t>
      </w:r>
      <w:r>
        <w:rPr>
          <w:i/>
          <w:sz w:val="24"/>
        </w:rPr>
        <w:t>В случае однозначного отказа от операции пациента целесообразно перевести в соматическое отделение для лечения заболевания, по</w:t>
      </w:r>
      <w:r>
        <w:rPr>
          <w:i/>
          <w:spacing w:val="-1"/>
          <w:sz w:val="24"/>
        </w:rPr>
        <w:t xml:space="preserve"> </w:t>
      </w:r>
      <w:r>
        <w:rPr>
          <w:i/>
          <w:sz w:val="24"/>
        </w:rPr>
        <w:t>поводу которого было решение консилиума.</w:t>
      </w:r>
    </w:p>
    <w:p w14:paraId="25E23F15" w14:textId="77777777" w:rsidR="00565A81" w:rsidRDefault="0023651E">
      <w:pPr>
        <w:spacing w:line="360" w:lineRule="auto"/>
        <w:ind w:firstLineChars="125" w:firstLine="301"/>
        <w:jc w:val="center"/>
        <w:rPr>
          <w:b/>
          <w:bCs/>
          <w:sz w:val="24"/>
          <w:szCs w:val="24"/>
          <w:u w:val="single"/>
        </w:rPr>
      </w:pPr>
      <w:r>
        <w:rPr>
          <w:b/>
          <w:bCs/>
          <w:sz w:val="24"/>
          <w:szCs w:val="24"/>
          <w:u w:val="single"/>
        </w:rPr>
        <w:t>3.3. Иное лечение</w:t>
      </w:r>
    </w:p>
    <w:p w14:paraId="739ABF06" w14:textId="77777777" w:rsidR="00565A81" w:rsidRDefault="0023651E">
      <w:pPr>
        <w:pStyle w:val="ab"/>
        <w:spacing w:line="360" w:lineRule="auto"/>
        <w:ind w:left="0" w:firstLineChars="125" w:firstLine="300"/>
      </w:pPr>
      <w:r>
        <w:t>Длительная</w:t>
      </w:r>
      <w:r>
        <w:rPr>
          <w:spacing w:val="-9"/>
        </w:rPr>
        <w:t xml:space="preserve"> </w:t>
      </w:r>
      <w:r>
        <w:t>разгрузка</w:t>
      </w:r>
      <w:r>
        <w:rPr>
          <w:spacing w:val="-10"/>
        </w:rPr>
        <w:t xml:space="preserve"> </w:t>
      </w:r>
      <w:r>
        <w:t>пациентов</w:t>
      </w:r>
      <w:r>
        <w:rPr>
          <w:spacing w:val="-9"/>
        </w:rPr>
        <w:t xml:space="preserve"> </w:t>
      </w:r>
      <w:r>
        <w:t>с</w:t>
      </w:r>
      <w:r>
        <w:rPr>
          <w:spacing w:val="-10"/>
        </w:rPr>
        <w:t xml:space="preserve"> </w:t>
      </w:r>
      <w:r>
        <w:t>переломами</w:t>
      </w:r>
      <w:r>
        <w:rPr>
          <w:spacing w:val="-8"/>
        </w:rPr>
        <w:t xml:space="preserve"> </w:t>
      </w:r>
      <w:r>
        <w:t>тел</w:t>
      </w:r>
      <w:r>
        <w:rPr>
          <w:spacing w:val="-9"/>
        </w:rPr>
        <w:t xml:space="preserve"> </w:t>
      </w:r>
      <w:r>
        <w:t>позвонков</w:t>
      </w:r>
      <w:r>
        <w:rPr>
          <w:spacing w:val="-10"/>
        </w:rPr>
        <w:t xml:space="preserve"> </w:t>
      </w:r>
      <w:r>
        <w:t>на</w:t>
      </w:r>
      <w:r>
        <w:rPr>
          <w:spacing w:val="-10"/>
        </w:rPr>
        <w:t xml:space="preserve"> </w:t>
      </w:r>
      <w:r>
        <w:t>фоне</w:t>
      </w:r>
      <w:r>
        <w:rPr>
          <w:spacing w:val="-10"/>
        </w:rPr>
        <w:t xml:space="preserve"> </w:t>
      </w:r>
      <w:r>
        <w:t>остеопороза, в отличие от посттравматических переломов, является фактором дальнейшего прогрессирования заболевания и ухудшения физического состояния, вызывает гипотрофию</w:t>
      </w:r>
      <w:r>
        <w:rPr>
          <w:spacing w:val="-1"/>
        </w:rPr>
        <w:t xml:space="preserve"> </w:t>
      </w:r>
      <w:r>
        <w:t>мышц,</w:t>
      </w:r>
      <w:r>
        <w:rPr>
          <w:spacing w:val="-1"/>
        </w:rPr>
        <w:t xml:space="preserve"> </w:t>
      </w:r>
      <w:r>
        <w:t>приводит</w:t>
      </w:r>
      <w:r>
        <w:rPr>
          <w:spacing w:val="-1"/>
        </w:rPr>
        <w:t xml:space="preserve"> </w:t>
      </w:r>
      <w:r>
        <w:t>к</w:t>
      </w:r>
      <w:r>
        <w:rPr>
          <w:spacing w:val="-1"/>
        </w:rPr>
        <w:t xml:space="preserve"> </w:t>
      </w:r>
      <w:r>
        <w:t>развитию</w:t>
      </w:r>
      <w:r>
        <w:rPr>
          <w:spacing w:val="-1"/>
        </w:rPr>
        <w:t xml:space="preserve"> </w:t>
      </w:r>
      <w:r>
        <w:t>пролежней,</w:t>
      </w:r>
      <w:r>
        <w:rPr>
          <w:spacing w:val="-1"/>
        </w:rPr>
        <w:t xml:space="preserve"> </w:t>
      </w:r>
      <w:r>
        <w:t>тромбозу</w:t>
      </w:r>
      <w:r>
        <w:rPr>
          <w:spacing w:val="-6"/>
        </w:rPr>
        <w:t xml:space="preserve"> </w:t>
      </w:r>
      <w:r>
        <w:t>вен нижних конечностей, болезням органов дыхания, дезориентации и депрессии.</w:t>
      </w:r>
    </w:p>
    <w:p w14:paraId="129F4471" w14:textId="77777777" w:rsidR="00565A81" w:rsidRDefault="0023651E" w:rsidP="00952D8B">
      <w:pPr>
        <w:pStyle w:val="af1"/>
        <w:numPr>
          <w:ilvl w:val="3"/>
          <w:numId w:val="28"/>
        </w:numPr>
        <w:tabs>
          <w:tab w:val="left" w:pos="991"/>
          <w:tab w:val="left" w:pos="993"/>
        </w:tabs>
        <w:spacing w:line="360" w:lineRule="auto"/>
        <w:ind w:left="0" w:right="0" w:firstLineChars="125" w:firstLine="301"/>
        <w:rPr>
          <w:sz w:val="24"/>
          <w:szCs w:val="24"/>
        </w:rPr>
      </w:pPr>
      <w:r>
        <w:rPr>
          <w:b/>
          <w:bCs/>
          <w:sz w:val="24"/>
          <w:szCs w:val="24"/>
        </w:rPr>
        <w:t>Рекомендуется</w:t>
      </w:r>
      <w:r>
        <w:rPr>
          <w:sz w:val="24"/>
          <w:szCs w:val="24"/>
        </w:rPr>
        <w:t xml:space="preserve"> при патологическом переломе тела позвонка для купирования острой боли с первого дня пероральные или инъекционные формы нестероидных противоспалительных и противоревматических препаратов (НПВП), миорелаксанты центрального действия (толперизон) [197-199].</w:t>
      </w:r>
    </w:p>
    <w:p w14:paraId="03114EE3" w14:textId="77777777" w:rsidR="00565A81" w:rsidRDefault="0023651E">
      <w:pPr>
        <w:pStyle w:val="2"/>
        <w:spacing w:before="0" w:line="360" w:lineRule="auto"/>
        <w:ind w:firstLineChars="125" w:firstLine="301"/>
        <w:rPr>
          <w:b/>
          <w:bCs w:val="0"/>
          <w:i/>
          <w:sz w:val="24"/>
          <w:szCs w:val="24"/>
        </w:rPr>
      </w:pPr>
      <w:r>
        <w:rPr>
          <w:b/>
          <w:bCs w:val="0"/>
          <w:i/>
          <w:sz w:val="24"/>
          <w:szCs w:val="24"/>
        </w:rPr>
        <w:t>Уровень убедительности рекомендации С (уровень достоверности доказательств 5).</w:t>
      </w:r>
    </w:p>
    <w:p w14:paraId="4A0C17E8" w14:textId="77777777" w:rsidR="00565A81" w:rsidRDefault="0023651E">
      <w:pPr>
        <w:spacing w:line="360" w:lineRule="auto"/>
        <w:ind w:firstLineChars="125" w:firstLine="300"/>
        <w:jc w:val="both"/>
        <w:rPr>
          <w:i/>
          <w:sz w:val="24"/>
          <w:szCs w:val="24"/>
        </w:rPr>
      </w:pPr>
      <w:r>
        <w:rPr>
          <w:bCs/>
          <w:i/>
          <w:sz w:val="24"/>
          <w:szCs w:val="24"/>
        </w:rPr>
        <w:t>Комментарии:</w:t>
      </w:r>
      <w:r>
        <w:rPr>
          <w:i/>
          <w:sz w:val="24"/>
          <w:szCs w:val="24"/>
        </w:rPr>
        <w:t xml:space="preserve"> с целью уменьшения боли используются различные схемы лекарственной терапии, обладающей обезболивающим эффектом, разгрузка позвоночного столба с </w:t>
      </w:r>
      <w:r>
        <w:rPr>
          <w:i/>
          <w:sz w:val="24"/>
          <w:szCs w:val="24"/>
        </w:rPr>
        <w:lastRenderedPageBreak/>
        <w:t>помощью ортезов,</w:t>
      </w:r>
      <w:r>
        <w:rPr>
          <w:i/>
          <w:spacing w:val="-1"/>
          <w:sz w:val="24"/>
          <w:szCs w:val="24"/>
        </w:rPr>
        <w:t xml:space="preserve"> </w:t>
      </w:r>
      <w:r>
        <w:rPr>
          <w:i/>
          <w:sz w:val="24"/>
          <w:szCs w:val="24"/>
        </w:rPr>
        <w:t>при</w:t>
      </w:r>
      <w:r>
        <w:rPr>
          <w:i/>
          <w:spacing w:val="-1"/>
          <w:sz w:val="24"/>
          <w:szCs w:val="24"/>
        </w:rPr>
        <w:t xml:space="preserve"> </w:t>
      </w:r>
      <w:r>
        <w:rPr>
          <w:i/>
          <w:sz w:val="24"/>
          <w:szCs w:val="24"/>
        </w:rPr>
        <w:t>отсутствии противопоказаний — физиотерапия, постоянный прием препаратов для лечения остеопороза [199]. Использование</w:t>
      </w:r>
      <w:r>
        <w:rPr>
          <w:i/>
          <w:spacing w:val="40"/>
          <w:sz w:val="24"/>
          <w:szCs w:val="24"/>
        </w:rPr>
        <w:t xml:space="preserve"> </w:t>
      </w:r>
      <w:r>
        <w:rPr>
          <w:i/>
          <w:sz w:val="24"/>
          <w:szCs w:val="24"/>
        </w:rPr>
        <w:t>спинальных ортезов у неврологически здоровых пожилых пациентов с низкоэнергетическими компрессионными переломами позвонков приводит к улучшению биомеханической стабильности позвоночника, уменьшению кифотической деформации, повышению постуральной устойчивости, большей мышечной силе и превосходным функциональным результатам.</w:t>
      </w:r>
    </w:p>
    <w:p w14:paraId="4CFDF706" w14:textId="77777777" w:rsidR="00565A81" w:rsidRDefault="0023651E">
      <w:pPr>
        <w:spacing w:line="360" w:lineRule="auto"/>
        <w:ind w:firstLineChars="125" w:firstLine="300"/>
        <w:jc w:val="both"/>
        <w:rPr>
          <w:i/>
          <w:sz w:val="24"/>
          <w:szCs w:val="24"/>
        </w:rPr>
      </w:pPr>
      <w:r>
        <w:rPr>
          <w:i/>
          <w:sz w:val="24"/>
          <w:szCs w:val="24"/>
        </w:rPr>
        <w:t>Для купирования боли в остром периоде можно использовать опорные устройства на</w:t>
      </w:r>
      <w:r>
        <w:rPr>
          <w:i/>
          <w:spacing w:val="-8"/>
          <w:sz w:val="24"/>
          <w:szCs w:val="24"/>
        </w:rPr>
        <w:t xml:space="preserve"> </w:t>
      </w:r>
      <w:r>
        <w:rPr>
          <w:i/>
          <w:sz w:val="24"/>
          <w:szCs w:val="24"/>
        </w:rPr>
        <w:t>колесах</w:t>
      </w:r>
      <w:r>
        <w:rPr>
          <w:i/>
          <w:spacing w:val="-9"/>
          <w:sz w:val="24"/>
          <w:szCs w:val="24"/>
        </w:rPr>
        <w:t xml:space="preserve"> </w:t>
      </w:r>
      <w:r>
        <w:rPr>
          <w:i/>
          <w:sz w:val="24"/>
          <w:szCs w:val="24"/>
        </w:rPr>
        <w:t>с</w:t>
      </w:r>
      <w:r>
        <w:rPr>
          <w:i/>
          <w:spacing w:val="-9"/>
          <w:sz w:val="24"/>
          <w:szCs w:val="24"/>
        </w:rPr>
        <w:t xml:space="preserve"> </w:t>
      </w:r>
      <w:r>
        <w:rPr>
          <w:i/>
          <w:sz w:val="24"/>
          <w:szCs w:val="24"/>
        </w:rPr>
        <w:t>ручным</w:t>
      </w:r>
      <w:r>
        <w:rPr>
          <w:i/>
          <w:spacing w:val="-8"/>
          <w:sz w:val="24"/>
          <w:szCs w:val="24"/>
        </w:rPr>
        <w:t xml:space="preserve"> </w:t>
      </w:r>
      <w:r>
        <w:rPr>
          <w:i/>
          <w:sz w:val="24"/>
          <w:szCs w:val="24"/>
        </w:rPr>
        <w:t>тормозом.</w:t>
      </w:r>
      <w:r>
        <w:rPr>
          <w:i/>
          <w:spacing w:val="-8"/>
          <w:sz w:val="24"/>
          <w:szCs w:val="24"/>
        </w:rPr>
        <w:t xml:space="preserve"> </w:t>
      </w:r>
      <w:r>
        <w:rPr>
          <w:i/>
          <w:sz w:val="24"/>
          <w:szCs w:val="24"/>
        </w:rPr>
        <w:t>В</w:t>
      </w:r>
      <w:r>
        <w:rPr>
          <w:i/>
          <w:spacing w:val="-8"/>
          <w:sz w:val="24"/>
          <w:szCs w:val="24"/>
        </w:rPr>
        <w:t xml:space="preserve"> </w:t>
      </w:r>
      <w:r>
        <w:rPr>
          <w:i/>
          <w:sz w:val="24"/>
          <w:szCs w:val="24"/>
        </w:rPr>
        <w:t>этом</w:t>
      </w:r>
      <w:r>
        <w:rPr>
          <w:i/>
          <w:spacing w:val="-8"/>
          <w:sz w:val="24"/>
          <w:szCs w:val="24"/>
        </w:rPr>
        <w:t xml:space="preserve"> </w:t>
      </w:r>
      <w:r>
        <w:rPr>
          <w:i/>
          <w:sz w:val="24"/>
          <w:szCs w:val="24"/>
        </w:rPr>
        <w:t>случае</w:t>
      </w:r>
      <w:r>
        <w:rPr>
          <w:i/>
          <w:spacing w:val="-7"/>
          <w:sz w:val="24"/>
          <w:szCs w:val="24"/>
        </w:rPr>
        <w:t xml:space="preserve"> </w:t>
      </w:r>
      <w:r>
        <w:rPr>
          <w:i/>
          <w:sz w:val="24"/>
          <w:szCs w:val="24"/>
        </w:rPr>
        <w:t>благодаря</w:t>
      </w:r>
      <w:r>
        <w:rPr>
          <w:i/>
          <w:spacing w:val="-9"/>
          <w:sz w:val="24"/>
          <w:szCs w:val="24"/>
        </w:rPr>
        <w:t xml:space="preserve"> </w:t>
      </w:r>
      <w:r>
        <w:rPr>
          <w:i/>
          <w:sz w:val="24"/>
          <w:szCs w:val="24"/>
        </w:rPr>
        <w:t>выпрямлению</w:t>
      </w:r>
      <w:r>
        <w:rPr>
          <w:i/>
          <w:spacing w:val="-7"/>
          <w:sz w:val="24"/>
          <w:szCs w:val="24"/>
        </w:rPr>
        <w:t xml:space="preserve"> </w:t>
      </w:r>
      <w:r>
        <w:rPr>
          <w:i/>
          <w:sz w:val="24"/>
          <w:szCs w:val="24"/>
        </w:rPr>
        <w:t>спины</w:t>
      </w:r>
      <w:r>
        <w:rPr>
          <w:i/>
          <w:spacing w:val="-8"/>
          <w:sz w:val="24"/>
          <w:szCs w:val="24"/>
        </w:rPr>
        <w:t xml:space="preserve"> </w:t>
      </w:r>
      <w:r>
        <w:rPr>
          <w:i/>
          <w:sz w:val="24"/>
          <w:szCs w:val="24"/>
        </w:rPr>
        <w:t>и</w:t>
      </w:r>
      <w:r>
        <w:rPr>
          <w:i/>
          <w:spacing w:val="-8"/>
          <w:sz w:val="24"/>
          <w:szCs w:val="24"/>
        </w:rPr>
        <w:t xml:space="preserve"> </w:t>
      </w:r>
      <w:r>
        <w:rPr>
          <w:i/>
          <w:sz w:val="24"/>
          <w:szCs w:val="24"/>
        </w:rPr>
        <w:t>уменьшению нагрузки на позвоночник не только уменьшается боль при передвижении, но и снижается риск новых переломов.</w:t>
      </w:r>
    </w:p>
    <w:p w14:paraId="45FA868F" w14:textId="77777777" w:rsidR="00565A81" w:rsidRDefault="0023651E" w:rsidP="00952D8B">
      <w:pPr>
        <w:pStyle w:val="af1"/>
        <w:numPr>
          <w:ilvl w:val="3"/>
          <w:numId w:val="28"/>
        </w:numPr>
        <w:tabs>
          <w:tab w:val="left" w:pos="991"/>
          <w:tab w:val="left" w:pos="993"/>
        </w:tabs>
        <w:spacing w:line="360" w:lineRule="auto"/>
        <w:ind w:left="0" w:right="0" w:firstLineChars="125" w:firstLine="301"/>
        <w:rPr>
          <w:sz w:val="24"/>
          <w:szCs w:val="24"/>
        </w:rPr>
      </w:pPr>
      <w:r>
        <w:rPr>
          <w:b/>
          <w:bCs/>
          <w:sz w:val="24"/>
          <w:szCs w:val="24"/>
        </w:rPr>
        <w:t>Рекомендуется</w:t>
      </w:r>
      <w:r>
        <w:rPr>
          <w:sz w:val="24"/>
          <w:szCs w:val="24"/>
        </w:rPr>
        <w:t xml:space="preserve"> при патологическом переломе тела позвонка и отсутствии эффекта обезболивания от пероральных препаратов для купирования боли в том числе и с целью профилактики развития хронического болевого синдрома применять местное обезболивание</w:t>
      </w:r>
      <w:r>
        <w:rPr>
          <w:spacing w:val="-15"/>
          <w:sz w:val="24"/>
          <w:szCs w:val="24"/>
        </w:rPr>
        <w:t xml:space="preserve"> </w:t>
      </w:r>
      <w:r>
        <w:rPr>
          <w:sz w:val="24"/>
          <w:szCs w:val="24"/>
        </w:rPr>
        <w:t>в</w:t>
      </w:r>
      <w:r>
        <w:rPr>
          <w:spacing w:val="-15"/>
          <w:sz w:val="24"/>
          <w:szCs w:val="24"/>
        </w:rPr>
        <w:t xml:space="preserve"> </w:t>
      </w:r>
      <w:r>
        <w:rPr>
          <w:sz w:val="24"/>
          <w:szCs w:val="24"/>
        </w:rPr>
        <w:t>виде</w:t>
      </w:r>
      <w:r>
        <w:rPr>
          <w:spacing w:val="-15"/>
          <w:sz w:val="24"/>
          <w:szCs w:val="24"/>
        </w:rPr>
        <w:t xml:space="preserve"> </w:t>
      </w:r>
      <w:r>
        <w:rPr>
          <w:sz w:val="24"/>
          <w:szCs w:val="24"/>
        </w:rPr>
        <w:t>пластырей</w:t>
      </w:r>
      <w:r>
        <w:rPr>
          <w:spacing w:val="-15"/>
          <w:sz w:val="24"/>
          <w:szCs w:val="24"/>
        </w:rPr>
        <w:t xml:space="preserve"> </w:t>
      </w:r>
      <w:r>
        <w:rPr>
          <w:sz w:val="24"/>
          <w:szCs w:val="24"/>
        </w:rPr>
        <w:t>с</w:t>
      </w:r>
      <w:r>
        <w:rPr>
          <w:spacing w:val="-15"/>
          <w:sz w:val="24"/>
          <w:szCs w:val="24"/>
        </w:rPr>
        <w:t xml:space="preserve"> </w:t>
      </w:r>
      <w:r>
        <w:rPr>
          <w:sz w:val="24"/>
          <w:szCs w:val="24"/>
        </w:rPr>
        <w:t>нестероидными</w:t>
      </w:r>
      <w:r>
        <w:rPr>
          <w:spacing w:val="-15"/>
          <w:sz w:val="24"/>
          <w:szCs w:val="24"/>
        </w:rPr>
        <w:t xml:space="preserve"> </w:t>
      </w:r>
      <w:r>
        <w:rPr>
          <w:sz w:val="24"/>
          <w:szCs w:val="24"/>
        </w:rPr>
        <w:t>противовоспалительными</w:t>
      </w:r>
      <w:r>
        <w:rPr>
          <w:spacing w:val="-15"/>
          <w:sz w:val="24"/>
          <w:szCs w:val="24"/>
        </w:rPr>
        <w:t xml:space="preserve"> </w:t>
      </w:r>
      <w:r>
        <w:rPr>
          <w:sz w:val="24"/>
          <w:szCs w:val="24"/>
        </w:rPr>
        <w:t>препаратами для местного применения, паравертебральные блокады [197-199].</w:t>
      </w:r>
    </w:p>
    <w:p w14:paraId="3708EC93" w14:textId="77777777" w:rsidR="00565A81" w:rsidRDefault="0023651E">
      <w:pPr>
        <w:pStyle w:val="2"/>
        <w:spacing w:before="0" w:line="360" w:lineRule="auto"/>
        <w:ind w:firstLineChars="125" w:firstLine="301"/>
        <w:rPr>
          <w:b/>
          <w:bCs w:val="0"/>
          <w:i/>
          <w:iCs/>
          <w:sz w:val="24"/>
          <w:szCs w:val="24"/>
        </w:rPr>
      </w:pPr>
      <w:r>
        <w:rPr>
          <w:b/>
          <w:bCs w:val="0"/>
          <w:i/>
          <w:iCs/>
          <w:sz w:val="24"/>
          <w:szCs w:val="24"/>
        </w:rPr>
        <w:t>Уровень</w:t>
      </w:r>
      <w:r>
        <w:rPr>
          <w:b/>
          <w:bCs w:val="0"/>
          <w:i/>
          <w:iCs/>
          <w:spacing w:val="-7"/>
          <w:sz w:val="24"/>
          <w:szCs w:val="24"/>
        </w:rPr>
        <w:t xml:space="preserve"> </w:t>
      </w:r>
      <w:r>
        <w:rPr>
          <w:b/>
          <w:bCs w:val="0"/>
          <w:i/>
          <w:iCs/>
          <w:sz w:val="24"/>
          <w:szCs w:val="24"/>
        </w:rPr>
        <w:t>убедительности</w:t>
      </w:r>
      <w:r>
        <w:rPr>
          <w:b/>
          <w:bCs w:val="0"/>
          <w:i/>
          <w:iCs/>
          <w:spacing w:val="-6"/>
          <w:sz w:val="24"/>
          <w:szCs w:val="24"/>
        </w:rPr>
        <w:t xml:space="preserve"> </w:t>
      </w:r>
      <w:r>
        <w:rPr>
          <w:b/>
          <w:bCs w:val="0"/>
          <w:i/>
          <w:iCs/>
          <w:sz w:val="24"/>
          <w:szCs w:val="24"/>
        </w:rPr>
        <w:t>рекомендации</w:t>
      </w:r>
      <w:r>
        <w:rPr>
          <w:b/>
          <w:bCs w:val="0"/>
          <w:i/>
          <w:iCs/>
          <w:spacing w:val="-4"/>
          <w:sz w:val="24"/>
          <w:szCs w:val="24"/>
        </w:rPr>
        <w:t xml:space="preserve"> </w:t>
      </w:r>
      <w:r>
        <w:rPr>
          <w:b/>
          <w:bCs w:val="0"/>
          <w:i/>
          <w:iCs/>
          <w:sz w:val="24"/>
          <w:szCs w:val="24"/>
        </w:rPr>
        <w:t>С</w:t>
      </w:r>
      <w:r>
        <w:rPr>
          <w:b/>
          <w:bCs w:val="0"/>
          <w:i/>
          <w:iCs/>
          <w:spacing w:val="-5"/>
          <w:sz w:val="24"/>
          <w:szCs w:val="24"/>
        </w:rPr>
        <w:t xml:space="preserve"> </w:t>
      </w:r>
      <w:r>
        <w:rPr>
          <w:b/>
          <w:bCs w:val="0"/>
          <w:i/>
          <w:iCs/>
          <w:sz w:val="24"/>
          <w:szCs w:val="24"/>
        </w:rPr>
        <w:t>(уровень</w:t>
      </w:r>
      <w:r>
        <w:rPr>
          <w:b/>
          <w:bCs w:val="0"/>
          <w:i/>
          <w:iCs/>
          <w:spacing w:val="-4"/>
          <w:sz w:val="24"/>
          <w:szCs w:val="24"/>
        </w:rPr>
        <w:t xml:space="preserve"> </w:t>
      </w:r>
      <w:r>
        <w:rPr>
          <w:b/>
          <w:bCs w:val="0"/>
          <w:i/>
          <w:iCs/>
          <w:sz w:val="24"/>
          <w:szCs w:val="24"/>
        </w:rPr>
        <w:t>достоверности</w:t>
      </w:r>
      <w:r>
        <w:rPr>
          <w:b/>
          <w:bCs w:val="0"/>
          <w:i/>
          <w:iCs/>
          <w:spacing w:val="-6"/>
          <w:sz w:val="24"/>
          <w:szCs w:val="24"/>
        </w:rPr>
        <w:t xml:space="preserve"> </w:t>
      </w:r>
      <w:r>
        <w:rPr>
          <w:b/>
          <w:bCs w:val="0"/>
          <w:i/>
          <w:iCs/>
          <w:sz w:val="24"/>
          <w:szCs w:val="24"/>
        </w:rPr>
        <w:t>доказательств</w:t>
      </w:r>
      <w:r>
        <w:rPr>
          <w:b/>
          <w:bCs w:val="0"/>
          <w:i/>
          <w:iCs/>
          <w:spacing w:val="-4"/>
          <w:sz w:val="24"/>
          <w:szCs w:val="24"/>
        </w:rPr>
        <w:t xml:space="preserve"> </w:t>
      </w:r>
      <w:r>
        <w:rPr>
          <w:b/>
          <w:bCs w:val="0"/>
          <w:i/>
          <w:iCs/>
          <w:spacing w:val="-5"/>
          <w:sz w:val="24"/>
          <w:szCs w:val="24"/>
        </w:rPr>
        <w:t>5).</w:t>
      </w:r>
    </w:p>
    <w:p w14:paraId="6C6887F6" w14:textId="77777777" w:rsidR="00565A81" w:rsidRDefault="0023651E">
      <w:pPr>
        <w:spacing w:line="360" w:lineRule="auto"/>
        <w:ind w:firstLineChars="125" w:firstLine="300"/>
        <w:jc w:val="both"/>
        <w:rPr>
          <w:i/>
          <w:sz w:val="24"/>
          <w:szCs w:val="24"/>
        </w:rPr>
      </w:pPr>
      <w:r>
        <w:rPr>
          <w:bCs/>
          <w:i/>
          <w:sz w:val="24"/>
          <w:szCs w:val="24"/>
        </w:rPr>
        <w:t xml:space="preserve">Комментарии: </w:t>
      </w:r>
      <w:r>
        <w:rPr>
          <w:i/>
          <w:sz w:val="24"/>
          <w:szCs w:val="24"/>
        </w:rPr>
        <w:t>при суставной и мышечной боли для местного применения используются препараты в виде аппликаций на область проекции боли на 4–6 ч, 5–6 процедур; рефлексотерапия (воздействие на точки акупунктуры другими физическими факторамие, (электропунктура и электропунктура в рефлексотерапии, воздействие на точки акупунктуры другими физическими факторами, лазеропунктура).</w:t>
      </w:r>
    </w:p>
    <w:p w14:paraId="0134C9EE" w14:textId="77777777" w:rsidR="00565A81" w:rsidRDefault="0023651E">
      <w:pPr>
        <w:spacing w:line="360" w:lineRule="auto"/>
        <w:ind w:firstLineChars="125" w:firstLine="300"/>
        <w:jc w:val="both"/>
        <w:rPr>
          <w:i/>
          <w:sz w:val="24"/>
          <w:szCs w:val="24"/>
        </w:rPr>
      </w:pPr>
      <w:r>
        <w:rPr>
          <w:i/>
          <w:sz w:val="24"/>
          <w:szCs w:val="24"/>
        </w:rPr>
        <w:t>При развитии хронического болевого синдрома при патологическом переломе тела позвонка используются опиоиды и другие анальгетики и антипиретики.</w:t>
      </w:r>
    </w:p>
    <w:p w14:paraId="61334FC1" w14:textId="77777777" w:rsidR="00565A81" w:rsidRDefault="0023651E">
      <w:pPr>
        <w:spacing w:line="360" w:lineRule="auto"/>
        <w:ind w:firstLineChars="125" w:firstLine="300"/>
        <w:jc w:val="both"/>
        <w:rPr>
          <w:i/>
          <w:sz w:val="24"/>
          <w:szCs w:val="24"/>
        </w:rPr>
      </w:pPr>
      <w:r>
        <w:rPr>
          <w:i/>
          <w:sz w:val="24"/>
          <w:szCs w:val="24"/>
        </w:rPr>
        <w:t>Физиотерапия при патологических переломах позвонков на фоне остеопороза ограничена</w:t>
      </w:r>
      <w:r>
        <w:rPr>
          <w:i/>
          <w:spacing w:val="-8"/>
          <w:sz w:val="24"/>
          <w:szCs w:val="24"/>
        </w:rPr>
        <w:t xml:space="preserve"> </w:t>
      </w:r>
      <w:r>
        <w:rPr>
          <w:i/>
          <w:sz w:val="24"/>
          <w:szCs w:val="24"/>
        </w:rPr>
        <w:t>из-за</w:t>
      </w:r>
      <w:r>
        <w:rPr>
          <w:i/>
          <w:spacing w:val="-8"/>
          <w:sz w:val="24"/>
          <w:szCs w:val="24"/>
        </w:rPr>
        <w:t xml:space="preserve"> </w:t>
      </w:r>
      <w:r>
        <w:rPr>
          <w:i/>
          <w:sz w:val="24"/>
          <w:szCs w:val="24"/>
        </w:rPr>
        <w:t>сопутствующих</w:t>
      </w:r>
      <w:r>
        <w:rPr>
          <w:i/>
          <w:spacing w:val="-8"/>
          <w:sz w:val="24"/>
          <w:szCs w:val="24"/>
        </w:rPr>
        <w:t xml:space="preserve"> </w:t>
      </w:r>
      <w:r>
        <w:rPr>
          <w:i/>
          <w:sz w:val="24"/>
          <w:szCs w:val="24"/>
        </w:rPr>
        <w:t>заболеваний.</w:t>
      </w:r>
      <w:r>
        <w:rPr>
          <w:i/>
          <w:spacing w:val="-9"/>
          <w:sz w:val="24"/>
          <w:szCs w:val="24"/>
        </w:rPr>
        <w:t xml:space="preserve"> </w:t>
      </w:r>
      <w:r>
        <w:rPr>
          <w:i/>
          <w:sz w:val="24"/>
          <w:szCs w:val="24"/>
        </w:rPr>
        <w:t>Убедительных</w:t>
      </w:r>
      <w:r>
        <w:rPr>
          <w:i/>
          <w:spacing w:val="-8"/>
          <w:sz w:val="24"/>
          <w:szCs w:val="24"/>
        </w:rPr>
        <w:t xml:space="preserve"> </w:t>
      </w:r>
      <w:r>
        <w:rPr>
          <w:i/>
          <w:sz w:val="24"/>
          <w:szCs w:val="24"/>
        </w:rPr>
        <w:t>данных</w:t>
      </w:r>
      <w:r>
        <w:rPr>
          <w:i/>
          <w:spacing w:val="-8"/>
          <w:sz w:val="24"/>
          <w:szCs w:val="24"/>
        </w:rPr>
        <w:t xml:space="preserve"> </w:t>
      </w:r>
      <w:r>
        <w:rPr>
          <w:i/>
          <w:sz w:val="24"/>
          <w:szCs w:val="24"/>
        </w:rPr>
        <w:t>о</w:t>
      </w:r>
      <w:r>
        <w:rPr>
          <w:i/>
          <w:spacing w:val="-8"/>
          <w:sz w:val="24"/>
          <w:szCs w:val="24"/>
        </w:rPr>
        <w:t xml:space="preserve"> </w:t>
      </w:r>
      <w:r>
        <w:rPr>
          <w:i/>
          <w:sz w:val="24"/>
          <w:szCs w:val="24"/>
        </w:rPr>
        <w:t>возможности применения для купирования хронической боли при переломах на фоне остеопороза радиочастотной денервации медиальных ветвей дорсальных дуг, иннервирующих фасеточный сустав, нет.</w:t>
      </w:r>
    </w:p>
    <w:p w14:paraId="088783F9" w14:textId="77777777" w:rsidR="00565A81" w:rsidRDefault="0023651E" w:rsidP="00952D8B">
      <w:pPr>
        <w:pStyle w:val="af1"/>
        <w:numPr>
          <w:ilvl w:val="3"/>
          <w:numId w:val="28"/>
        </w:numPr>
        <w:tabs>
          <w:tab w:val="left" w:pos="991"/>
          <w:tab w:val="left" w:pos="993"/>
        </w:tabs>
        <w:spacing w:line="360" w:lineRule="auto"/>
        <w:ind w:left="0" w:right="0" w:firstLineChars="125" w:firstLine="301"/>
        <w:rPr>
          <w:sz w:val="24"/>
          <w:szCs w:val="24"/>
        </w:rPr>
      </w:pPr>
      <w:r>
        <w:rPr>
          <w:b/>
          <w:bCs/>
          <w:sz w:val="24"/>
          <w:szCs w:val="24"/>
        </w:rPr>
        <w:t>Рекомендуется</w:t>
      </w:r>
      <w:r>
        <w:rPr>
          <w:sz w:val="24"/>
          <w:szCs w:val="24"/>
        </w:rPr>
        <w:t xml:space="preserve"> пациентов с хронической болью при переломах тел позвонков на фоне остеопороза и развитием</w:t>
      </w:r>
      <w:r>
        <w:rPr>
          <w:spacing w:val="-15"/>
          <w:sz w:val="24"/>
          <w:szCs w:val="24"/>
        </w:rPr>
        <w:t xml:space="preserve"> </w:t>
      </w:r>
      <w:r>
        <w:rPr>
          <w:sz w:val="24"/>
          <w:szCs w:val="24"/>
        </w:rPr>
        <w:t>депрессии</w:t>
      </w:r>
      <w:r>
        <w:rPr>
          <w:spacing w:val="-15"/>
          <w:sz w:val="24"/>
          <w:szCs w:val="24"/>
        </w:rPr>
        <w:t xml:space="preserve"> </w:t>
      </w:r>
      <w:r>
        <w:rPr>
          <w:sz w:val="24"/>
          <w:szCs w:val="24"/>
        </w:rPr>
        <w:t>на</w:t>
      </w:r>
      <w:r>
        <w:rPr>
          <w:spacing w:val="-15"/>
          <w:sz w:val="24"/>
          <w:szCs w:val="24"/>
        </w:rPr>
        <w:t xml:space="preserve"> </w:t>
      </w:r>
      <w:r>
        <w:rPr>
          <w:sz w:val="24"/>
          <w:szCs w:val="24"/>
        </w:rPr>
        <w:t>этом</w:t>
      </w:r>
      <w:r>
        <w:rPr>
          <w:spacing w:val="-15"/>
          <w:sz w:val="24"/>
          <w:szCs w:val="24"/>
        </w:rPr>
        <w:t xml:space="preserve"> </w:t>
      </w:r>
      <w:r>
        <w:rPr>
          <w:sz w:val="24"/>
          <w:szCs w:val="24"/>
        </w:rPr>
        <w:t>фоне</w:t>
      </w:r>
      <w:r>
        <w:rPr>
          <w:b/>
          <w:spacing w:val="-15"/>
          <w:sz w:val="24"/>
          <w:szCs w:val="24"/>
        </w:rPr>
        <w:t xml:space="preserve"> </w:t>
      </w:r>
      <w:r>
        <w:rPr>
          <w:sz w:val="24"/>
          <w:szCs w:val="24"/>
        </w:rPr>
        <w:t>направлять</w:t>
      </w:r>
      <w:r>
        <w:rPr>
          <w:spacing w:val="-15"/>
          <w:sz w:val="24"/>
          <w:szCs w:val="24"/>
        </w:rPr>
        <w:t xml:space="preserve"> </w:t>
      </w:r>
      <w:r>
        <w:rPr>
          <w:sz w:val="24"/>
          <w:szCs w:val="24"/>
        </w:rPr>
        <w:t>к</w:t>
      </w:r>
      <w:r>
        <w:rPr>
          <w:spacing w:val="-15"/>
          <w:sz w:val="24"/>
          <w:szCs w:val="24"/>
        </w:rPr>
        <w:t xml:space="preserve"> </w:t>
      </w:r>
      <w:r>
        <w:rPr>
          <w:sz w:val="24"/>
          <w:szCs w:val="24"/>
        </w:rPr>
        <w:t>медицинскому</w:t>
      </w:r>
      <w:r>
        <w:rPr>
          <w:spacing w:val="-15"/>
          <w:sz w:val="24"/>
          <w:szCs w:val="24"/>
        </w:rPr>
        <w:t xml:space="preserve"> </w:t>
      </w:r>
      <w:r>
        <w:rPr>
          <w:sz w:val="24"/>
          <w:szCs w:val="24"/>
        </w:rPr>
        <w:t xml:space="preserve">психологу </w:t>
      </w:r>
      <w:r>
        <w:rPr>
          <w:spacing w:val="-2"/>
          <w:sz w:val="24"/>
          <w:szCs w:val="24"/>
        </w:rPr>
        <w:t>[198].</w:t>
      </w:r>
    </w:p>
    <w:p w14:paraId="51DE92C4" w14:textId="77777777" w:rsidR="00565A81" w:rsidRDefault="0023651E">
      <w:pPr>
        <w:pStyle w:val="2"/>
        <w:spacing w:before="0" w:line="360" w:lineRule="auto"/>
        <w:ind w:firstLineChars="125" w:firstLine="301"/>
        <w:rPr>
          <w:b/>
          <w:bCs w:val="0"/>
          <w:i/>
          <w:iCs/>
          <w:sz w:val="24"/>
          <w:szCs w:val="24"/>
        </w:rPr>
      </w:pPr>
      <w:r>
        <w:rPr>
          <w:b/>
          <w:bCs w:val="0"/>
          <w:i/>
          <w:iCs/>
          <w:sz w:val="24"/>
          <w:szCs w:val="24"/>
        </w:rPr>
        <w:t>Уровень</w:t>
      </w:r>
      <w:r>
        <w:rPr>
          <w:b/>
          <w:bCs w:val="0"/>
          <w:i/>
          <w:iCs/>
          <w:spacing w:val="-6"/>
          <w:sz w:val="24"/>
          <w:szCs w:val="24"/>
        </w:rPr>
        <w:t xml:space="preserve"> </w:t>
      </w:r>
      <w:r>
        <w:rPr>
          <w:b/>
          <w:bCs w:val="0"/>
          <w:i/>
          <w:iCs/>
          <w:sz w:val="24"/>
          <w:szCs w:val="24"/>
        </w:rPr>
        <w:t>убедительности</w:t>
      </w:r>
      <w:r>
        <w:rPr>
          <w:b/>
          <w:bCs w:val="0"/>
          <w:i/>
          <w:iCs/>
          <w:spacing w:val="-5"/>
          <w:sz w:val="24"/>
          <w:szCs w:val="24"/>
        </w:rPr>
        <w:t xml:space="preserve"> </w:t>
      </w:r>
      <w:r>
        <w:rPr>
          <w:b/>
          <w:bCs w:val="0"/>
          <w:i/>
          <w:iCs/>
          <w:sz w:val="24"/>
          <w:szCs w:val="24"/>
        </w:rPr>
        <w:t>рекомендации</w:t>
      </w:r>
      <w:r>
        <w:rPr>
          <w:b/>
          <w:bCs w:val="0"/>
          <w:i/>
          <w:iCs/>
          <w:spacing w:val="-3"/>
          <w:sz w:val="24"/>
          <w:szCs w:val="24"/>
        </w:rPr>
        <w:t xml:space="preserve"> </w:t>
      </w:r>
      <w:r>
        <w:rPr>
          <w:b/>
          <w:bCs w:val="0"/>
          <w:i/>
          <w:iCs/>
          <w:sz w:val="24"/>
          <w:szCs w:val="24"/>
        </w:rPr>
        <w:t>С</w:t>
      </w:r>
      <w:r>
        <w:rPr>
          <w:b/>
          <w:bCs w:val="0"/>
          <w:i/>
          <w:iCs/>
          <w:spacing w:val="-5"/>
          <w:sz w:val="24"/>
          <w:szCs w:val="24"/>
        </w:rPr>
        <w:t xml:space="preserve"> </w:t>
      </w:r>
      <w:r>
        <w:rPr>
          <w:b/>
          <w:bCs w:val="0"/>
          <w:i/>
          <w:iCs/>
          <w:sz w:val="24"/>
          <w:szCs w:val="24"/>
        </w:rPr>
        <w:t>(уровень</w:t>
      </w:r>
      <w:r>
        <w:rPr>
          <w:b/>
          <w:bCs w:val="0"/>
          <w:i/>
          <w:iCs/>
          <w:spacing w:val="-3"/>
          <w:sz w:val="24"/>
          <w:szCs w:val="24"/>
        </w:rPr>
        <w:t xml:space="preserve"> </w:t>
      </w:r>
      <w:r>
        <w:rPr>
          <w:b/>
          <w:bCs w:val="0"/>
          <w:i/>
          <w:iCs/>
          <w:sz w:val="24"/>
          <w:szCs w:val="24"/>
        </w:rPr>
        <w:t>достоверности</w:t>
      </w:r>
      <w:r>
        <w:rPr>
          <w:b/>
          <w:bCs w:val="0"/>
          <w:i/>
          <w:iCs/>
          <w:spacing w:val="-5"/>
          <w:sz w:val="24"/>
          <w:szCs w:val="24"/>
        </w:rPr>
        <w:t xml:space="preserve"> </w:t>
      </w:r>
      <w:r>
        <w:rPr>
          <w:b/>
          <w:bCs w:val="0"/>
          <w:i/>
          <w:iCs/>
          <w:sz w:val="24"/>
          <w:szCs w:val="24"/>
        </w:rPr>
        <w:t>доказательств</w:t>
      </w:r>
      <w:r>
        <w:rPr>
          <w:b/>
          <w:bCs w:val="0"/>
          <w:i/>
          <w:iCs/>
          <w:spacing w:val="-3"/>
          <w:sz w:val="24"/>
          <w:szCs w:val="24"/>
        </w:rPr>
        <w:t xml:space="preserve"> </w:t>
      </w:r>
      <w:r>
        <w:rPr>
          <w:b/>
          <w:bCs w:val="0"/>
          <w:i/>
          <w:iCs/>
          <w:spacing w:val="-5"/>
          <w:sz w:val="24"/>
          <w:szCs w:val="24"/>
        </w:rPr>
        <w:t>5).</w:t>
      </w:r>
    </w:p>
    <w:p w14:paraId="62B14297" w14:textId="77777777" w:rsidR="00565A81" w:rsidRDefault="0023651E">
      <w:pPr>
        <w:spacing w:line="360" w:lineRule="auto"/>
        <w:ind w:firstLineChars="125" w:firstLine="300"/>
        <w:jc w:val="both"/>
        <w:rPr>
          <w:i/>
          <w:sz w:val="24"/>
          <w:szCs w:val="24"/>
        </w:rPr>
      </w:pPr>
      <w:r>
        <w:rPr>
          <w:bCs/>
          <w:i/>
          <w:sz w:val="24"/>
          <w:szCs w:val="24"/>
        </w:rPr>
        <w:t xml:space="preserve">Комментарии: </w:t>
      </w:r>
      <w:r>
        <w:rPr>
          <w:i/>
          <w:sz w:val="24"/>
          <w:szCs w:val="24"/>
        </w:rPr>
        <w:t>для уменьшения психологических проблем, связанных с хроническим болевым</w:t>
      </w:r>
      <w:r>
        <w:rPr>
          <w:i/>
          <w:spacing w:val="-11"/>
          <w:sz w:val="24"/>
          <w:szCs w:val="24"/>
        </w:rPr>
        <w:t xml:space="preserve"> </w:t>
      </w:r>
      <w:r>
        <w:rPr>
          <w:i/>
          <w:sz w:val="24"/>
          <w:szCs w:val="24"/>
        </w:rPr>
        <w:t>синдромом,</w:t>
      </w:r>
      <w:r>
        <w:rPr>
          <w:i/>
          <w:spacing w:val="-12"/>
          <w:sz w:val="24"/>
          <w:szCs w:val="24"/>
        </w:rPr>
        <w:t xml:space="preserve"> </w:t>
      </w:r>
      <w:r>
        <w:rPr>
          <w:i/>
          <w:sz w:val="24"/>
          <w:szCs w:val="24"/>
        </w:rPr>
        <w:t>используются</w:t>
      </w:r>
      <w:r>
        <w:rPr>
          <w:i/>
          <w:spacing w:val="-12"/>
          <w:sz w:val="24"/>
          <w:szCs w:val="24"/>
        </w:rPr>
        <w:t xml:space="preserve"> </w:t>
      </w:r>
      <w:r>
        <w:rPr>
          <w:i/>
          <w:sz w:val="24"/>
          <w:szCs w:val="24"/>
        </w:rPr>
        <w:t>антидепрессанты,</w:t>
      </w:r>
      <w:r>
        <w:rPr>
          <w:i/>
          <w:spacing w:val="-15"/>
          <w:sz w:val="24"/>
          <w:szCs w:val="24"/>
        </w:rPr>
        <w:t xml:space="preserve"> </w:t>
      </w:r>
      <w:r>
        <w:rPr>
          <w:i/>
          <w:sz w:val="24"/>
          <w:szCs w:val="24"/>
        </w:rPr>
        <w:t>которые</w:t>
      </w:r>
      <w:r>
        <w:rPr>
          <w:i/>
          <w:spacing w:val="-14"/>
          <w:sz w:val="24"/>
          <w:szCs w:val="24"/>
        </w:rPr>
        <w:t xml:space="preserve"> </w:t>
      </w:r>
      <w:r>
        <w:rPr>
          <w:i/>
          <w:sz w:val="24"/>
          <w:szCs w:val="24"/>
        </w:rPr>
        <w:t>сами</w:t>
      </w:r>
      <w:r>
        <w:rPr>
          <w:i/>
          <w:spacing w:val="-11"/>
          <w:sz w:val="24"/>
          <w:szCs w:val="24"/>
        </w:rPr>
        <w:t xml:space="preserve"> </w:t>
      </w:r>
      <w:r>
        <w:rPr>
          <w:i/>
          <w:sz w:val="24"/>
          <w:szCs w:val="24"/>
        </w:rPr>
        <w:t>могут</w:t>
      </w:r>
      <w:r>
        <w:rPr>
          <w:i/>
          <w:spacing w:val="-12"/>
          <w:sz w:val="24"/>
          <w:szCs w:val="24"/>
        </w:rPr>
        <w:t xml:space="preserve"> </w:t>
      </w:r>
      <w:r>
        <w:rPr>
          <w:i/>
          <w:sz w:val="24"/>
          <w:szCs w:val="24"/>
        </w:rPr>
        <w:t>влиять</w:t>
      </w:r>
      <w:r>
        <w:rPr>
          <w:i/>
          <w:spacing w:val="-11"/>
          <w:sz w:val="24"/>
          <w:szCs w:val="24"/>
        </w:rPr>
        <w:t xml:space="preserve"> </w:t>
      </w:r>
      <w:r>
        <w:rPr>
          <w:i/>
          <w:sz w:val="24"/>
          <w:szCs w:val="24"/>
        </w:rPr>
        <w:t xml:space="preserve">на метаболизм костной ткани. Взаимосвязь «остеопороз» и «антидепрессанты» требует </w:t>
      </w:r>
      <w:r>
        <w:rPr>
          <w:i/>
          <w:sz w:val="24"/>
          <w:szCs w:val="24"/>
        </w:rPr>
        <w:lastRenderedPageBreak/>
        <w:t>дальнейшего изучения.</w:t>
      </w:r>
    </w:p>
    <w:p w14:paraId="45548F72" w14:textId="12E22B03" w:rsidR="00565A81" w:rsidRDefault="0023651E" w:rsidP="00952D8B">
      <w:pPr>
        <w:pStyle w:val="af1"/>
        <w:numPr>
          <w:ilvl w:val="3"/>
          <w:numId w:val="28"/>
        </w:numPr>
        <w:tabs>
          <w:tab w:val="left" w:pos="991"/>
          <w:tab w:val="left" w:pos="993"/>
        </w:tabs>
        <w:spacing w:line="360" w:lineRule="auto"/>
        <w:ind w:left="0" w:right="0" w:firstLineChars="125" w:firstLine="301"/>
        <w:rPr>
          <w:sz w:val="24"/>
          <w:szCs w:val="24"/>
        </w:rPr>
      </w:pPr>
      <w:r>
        <w:rPr>
          <w:b/>
          <w:bCs/>
          <w:sz w:val="24"/>
          <w:szCs w:val="24"/>
        </w:rPr>
        <w:t>Рекомендуется</w:t>
      </w:r>
      <w:r>
        <w:rPr>
          <w:sz w:val="24"/>
          <w:szCs w:val="24"/>
        </w:rPr>
        <w:t xml:space="preserve"> при переломах тел позвонков, осложняющих течение остеопороза, постельный режим</w:t>
      </w:r>
      <w:r>
        <w:rPr>
          <w:b/>
          <w:sz w:val="24"/>
          <w:szCs w:val="24"/>
        </w:rPr>
        <w:t xml:space="preserve"> </w:t>
      </w:r>
      <w:r>
        <w:rPr>
          <w:sz w:val="24"/>
          <w:szCs w:val="24"/>
        </w:rPr>
        <w:t>на срок не более 3 дней с последующей вертикализацией в корсете и отдыхом в постели в течение дня (для купирования боли) через каждые 2–3 часа [196].</w:t>
      </w:r>
    </w:p>
    <w:p w14:paraId="580FD42A" w14:textId="77777777" w:rsidR="00565A81" w:rsidRDefault="0023651E">
      <w:pPr>
        <w:pStyle w:val="2"/>
        <w:spacing w:before="0" w:line="360" w:lineRule="auto"/>
        <w:ind w:firstLineChars="125" w:firstLine="301"/>
        <w:rPr>
          <w:b/>
          <w:bCs w:val="0"/>
          <w:i/>
          <w:iCs/>
          <w:sz w:val="24"/>
          <w:szCs w:val="24"/>
        </w:rPr>
      </w:pPr>
      <w:r>
        <w:rPr>
          <w:b/>
          <w:bCs w:val="0"/>
          <w:i/>
          <w:iCs/>
          <w:sz w:val="24"/>
          <w:szCs w:val="24"/>
        </w:rPr>
        <w:t>Уровень</w:t>
      </w:r>
      <w:r>
        <w:rPr>
          <w:b/>
          <w:bCs w:val="0"/>
          <w:i/>
          <w:iCs/>
          <w:spacing w:val="-7"/>
          <w:sz w:val="24"/>
          <w:szCs w:val="24"/>
        </w:rPr>
        <w:t xml:space="preserve"> </w:t>
      </w:r>
      <w:r>
        <w:rPr>
          <w:b/>
          <w:bCs w:val="0"/>
          <w:i/>
          <w:iCs/>
          <w:sz w:val="24"/>
          <w:szCs w:val="24"/>
        </w:rPr>
        <w:t>убедительности</w:t>
      </w:r>
      <w:r>
        <w:rPr>
          <w:b/>
          <w:bCs w:val="0"/>
          <w:i/>
          <w:iCs/>
          <w:spacing w:val="-6"/>
          <w:sz w:val="24"/>
          <w:szCs w:val="24"/>
        </w:rPr>
        <w:t xml:space="preserve"> </w:t>
      </w:r>
      <w:r>
        <w:rPr>
          <w:b/>
          <w:bCs w:val="0"/>
          <w:i/>
          <w:iCs/>
          <w:sz w:val="24"/>
          <w:szCs w:val="24"/>
        </w:rPr>
        <w:t>рекомендации</w:t>
      </w:r>
      <w:r>
        <w:rPr>
          <w:b/>
          <w:bCs w:val="0"/>
          <w:i/>
          <w:iCs/>
          <w:spacing w:val="-4"/>
          <w:sz w:val="24"/>
          <w:szCs w:val="24"/>
        </w:rPr>
        <w:t xml:space="preserve"> </w:t>
      </w:r>
      <w:r>
        <w:rPr>
          <w:b/>
          <w:bCs w:val="0"/>
          <w:i/>
          <w:iCs/>
          <w:sz w:val="24"/>
          <w:szCs w:val="24"/>
        </w:rPr>
        <w:t>C</w:t>
      </w:r>
      <w:r>
        <w:rPr>
          <w:b/>
          <w:bCs w:val="0"/>
          <w:i/>
          <w:iCs/>
          <w:spacing w:val="-5"/>
          <w:sz w:val="24"/>
          <w:szCs w:val="24"/>
        </w:rPr>
        <w:t xml:space="preserve"> </w:t>
      </w:r>
      <w:r>
        <w:rPr>
          <w:b/>
          <w:bCs w:val="0"/>
          <w:i/>
          <w:iCs/>
          <w:sz w:val="24"/>
          <w:szCs w:val="24"/>
        </w:rPr>
        <w:t>(уровень</w:t>
      </w:r>
      <w:r>
        <w:rPr>
          <w:b/>
          <w:bCs w:val="0"/>
          <w:i/>
          <w:iCs/>
          <w:spacing w:val="-4"/>
          <w:sz w:val="24"/>
          <w:szCs w:val="24"/>
        </w:rPr>
        <w:t xml:space="preserve"> </w:t>
      </w:r>
      <w:r>
        <w:rPr>
          <w:b/>
          <w:bCs w:val="0"/>
          <w:i/>
          <w:iCs/>
          <w:sz w:val="24"/>
          <w:szCs w:val="24"/>
        </w:rPr>
        <w:t>достоверности</w:t>
      </w:r>
      <w:r>
        <w:rPr>
          <w:b/>
          <w:bCs w:val="0"/>
          <w:i/>
          <w:iCs/>
          <w:spacing w:val="-6"/>
          <w:sz w:val="24"/>
          <w:szCs w:val="24"/>
        </w:rPr>
        <w:t xml:space="preserve"> </w:t>
      </w:r>
      <w:r>
        <w:rPr>
          <w:b/>
          <w:bCs w:val="0"/>
          <w:i/>
          <w:iCs/>
          <w:sz w:val="24"/>
          <w:szCs w:val="24"/>
        </w:rPr>
        <w:t>доказательств</w:t>
      </w:r>
      <w:r>
        <w:rPr>
          <w:b/>
          <w:bCs w:val="0"/>
          <w:i/>
          <w:iCs/>
          <w:spacing w:val="-4"/>
          <w:sz w:val="24"/>
          <w:szCs w:val="24"/>
        </w:rPr>
        <w:t xml:space="preserve"> </w:t>
      </w:r>
      <w:r>
        <w:rPr>
          <w:b/>
          <w:bCs w:val="0"/>
          <w:i/>
          <w:iCs/>
          <w:spacing w:val="-5"/>
          <w:sz w:val="24"/>
          <w:szCs w:val="24"/>
        </w:rPr>
        <w:t>5).</w:t>
      </w:r>
    </w:p>
    <w:p w14:paraId="724B4198" w14:textId="4D60BA91" w:rsidR="00565A81" w:rsidRDefault="0023651E" w:rsidP="00952D8B">
      <w:pPr>
        <w:pStyle w:val="af1"/>
        <w:numPr>
          <w:ilvl w:val="3"/>
          <w:numId w:val="28"/>
        </w:numPr>
        <w:tabs>
          <w:tab w:val="left" w:pos="992"/>
        </w:tabs>
        <w:spacing w:line="360" w:lineRule="auto"/>
        <w:ind w:left="0" w:right="0" w:firstLineChars="125" w:firstLine="301"/>
        <w:rPr>
          <w:sz w:val="24"/>
          <w:szCs w:val="24"/>
        </w:rPr>
      </w:pPr>
      <w:r>
        <w:rPr>
          <w:b/>
          <w:bCs/>
          <w:sz w:val="24"/>
          <w:szCs w:val="24"/>
        </w:rPr>
        <w:t>Категорически не рекомендуется</w:t>
      </w:r>
      <w:r>
        <w:rPr>
          <w:sz w:val="24"/>
          <w:szCs w:val="24"/>
        </w:rPr>
        <w:t xml:space="preserve"> пациентам</w:t>
      </w:r>
      <w:r>
        <w:rPr>
          <w:spacing w:val="33"/>
          <w:sz w:val="24"/>
          <w:szCs w:val="24"/>
        </w:rPr>
        <w:t xml:space="preserve"> </w:t>
      </w:r>
      <w:r>
        <w:rPr>
          <w:sz w:val="24"/>
          <w:szCs w:val="24"/>
        </w:rPr>
        <w:t>с</w:t>
      </w:r>
      <w:r>
        <w:rPr>
          <w:spacing w:val="36"/>
          <w:sz w:val="24"/>
          <w:szCs w:val="24"/>
        </w:rPr>
        <w:t xml:space="preserve"> </w:t>
      </w:r>
      <w:r>
        <w:rPr>
          <w:sz w:val="24"/>
          <w:szCs w:val="24"/>
        </w:rPr>
        <w:t>патологическими</w:t>
      </w:r>
      <w:r>
        <w:rPr>
          <w:spacing w:val="37"/>
          <w:sz w:val="24"/>
          <w:szCs w:val="24"/>
        </w:rPr>
        <w:t xml:space="preserve"> </w:t>
      </w:r>
      <w:r>
        <w:rPr>
          <w:sz w:val="24"/>
          <w:szCs w:val="24"/>
        </w:rPr>
        <w:t>переломами</w:t>
      </w:r>
      <w:r>
        <w:rPr>
          <w:spacing w:val="37"/>
          <w:sz w:val="24"/>
          <w:szCs w:val="24"/>
        </w:rPr>
        <w:t xml:space="preserve"> </w:t>
      </w:r>
      <w:r>
        <w:rPr>
          <w:sz w:val="24"/>
          <w:szCs w:val="24"/>
        </w:rPr>
        <w:t>тел</w:t>
      </w:r>
      <w:r>
        <w:rPr>
          <w:spacing w:val="36"/>
          <w:sz w:val="24"/>
          <w:szCs w:val="24"/>
        </w:rPr>
        <w:t xml:space="preserve"> </w:t>
      </w:r>
      <w:r>
        <w:rPr>
          <w:sz w:val="24"/>
          <w:szCs w:val="24"/>
        </w:rPr>
        <w:t>позвонков</w:t>
      </w:r>
      <w:r>
        <w:rPr>
          <w:spacing w:val="37"/>
          <w:sz w:val="24"/>
          <w:szCs w:val="24"/>
        </w:rPr>
        <w:t xml:space="preserve"> </w:t>
      </w:r>
      <w:r>
        <w:rPr>
          <w:sz w:val="24"/>
          <w:szCs w:val="24"/>
        </w:rPr>
        <w:t>на</w:t>
      </w:r>
      <w:r>
        <w:rPr>
          <w:spacing w:val="35"/>
          <w:sz w:val="24"/>
          <w:szCs w:val="24"/>
        </w:rPr>
        <w:t xml:space="preserve"> </w:t>
      </w:r>
      <w:r>
        <w:rPr>
          <w:sz w:val="24"/>
          <w:szCs w:val="24"/>
        </w:rPr>
        <w:t>фоне</w:t>
      </w:r>
      <w:r>
        <w:rPr>
          <w:spacing w:val="36"/>
          <w:sz w:val="24"/>
          <w:szCs w:val="24"/>
        </w:rPr>
        <w:t xml:space="preserve"> </w:t>
      </w:r>
      <w:r>
        <w:rPr>
          <w:spacing w:val="-2"/>
          <w:sz w:val="24"/>
          <w:szCs w:val="24"/>
        </w:rPr>
        <w:t xml:space="preserve">остеопороза </w:t>
      </w:r>
      <w:r>
        <w:rPr>
          <w:sz w:val="24"/>
          <w:szCs w:val="24"/>
        </w:rPr>
        <w:t>мануальная</w:t>
      </w:r>
      <w:r>
        <w:rPr>
          <w:spacing w:val="-4"/>
          <w:sz w:val="24"/>
          <w:szCs w:val="24"/>
        </w:rPr>
        <w:t xml:space="preserve"> </w:t>
      </w:r>
      <w:r>
        <w:rPr>
          <w:sz w:val="24"/>
          <w:szCs w:val="24"/>
        </w:rPr>
        <w:t>терапия</w:t>
      </w:r>
      <w:r>
        <w:rPr>
          <w:spacing w:val="-3"/>
          <w:sz w:val="24"/>
          <w:szCs w:val="24"/>
        </w:rPr>
        <w:t xml:space="preserve"> </w:t>
      </w:r>
      <w:r>
        <w:rPr>
          <w:spacing w:val="-2"/>
          <w:sz w:val="24"/>
          <w:szCs w:val="24"/>
        </w:rPr>
        <w:t>[197].</w:t>
      </w:r>
    </w:p>
    <w:p w14:paraId="4C206B77" w14:textId="77777777" w:rsidR="00565A81" w:rsidRDefault="0023651E">
      <w:pPr>
        <w:pStyle w:val="2"/>
        <w:spacing w:before="0" w:line="360" w:lineRule="auto"/>
        <w:ind w:firstLineChars="125" w:firstLine="301"/>
        <w:rPr>
          <w:b/>
          <w:bCs w:val="0"/>
          <w:i/>
          <w:iCs/>
          <w:sz w:val="24"/>
          <w:szCs w:val="24"/>
        </w:rPr>
      </w:pPr>
      <w:r>
        <w:rPr>
          <w:b/>
          <w:bCs w:val="0"/>
          <w:i/>
          <w:iCs/>
          <w:sz w:val="24"/>
          <w:szCs w:val="24"/>
        </w:rPr>
        <w:t>Уровень</w:t>
      </w:r>
      <w:r>
        <w:rPr>
          <w:b/>
          <w:bCs w:val="0"/>
          <w:i/>
          <w:iCs/>
          <w:spacing w:val="-6"/>
          <w:sz w:val="24"/>
          <w:szCs w:val="24"/>
        </w:rPr>
        <w:t xml:space="preserve"> </w:t>
      </w:r>
      <w:r>
        <w:rPr>
          <w:b/>
          <w:bCs w:val="0"/>
          <w:i/>
          <w:iCs/>
          <w:sz w:val="24"/>
          <w:szCs w:val="24"/>
        </w:rPr>
        <w:t>убедительности</w:t>
      </w:r>
      <w:r>
        <w:rPr>
          <w:b/>
          <w:bCs w:val="0"/>
          <w:i/>
          <w:iCs/>
          <w:spacing w:val="-5"/>
          <w:sz w:val="24"/>
          <w:szCs w:val="24"/>
        </w:rPr>
        <w:t xml:space="preserve"> </w:t>
      </w:r>
      <w:r>
        <w:rPr>
          <w:b/>
          <w:bCs w:val="0"/>
          <w:i/>
          <w:iCs/>
          <w:sz w:val="24"/>
          <w:szCs w:val="24"/>
        </w:rPr>
        <w:t>рекомендаций</w:t>
      </w:r>
      <w:r>
        <w:rPr>
          <w:b/>
          <w:bCs w:val="0"/>
          <w:i/>
          <w:iCs/>
          <w:spacing w:val="-3"/>
          <w:sz w:val="24"/>
          <w:szCs w:val="24"/>
        </w:rPr>
        <w:t xml:space="preserve"> </w:t>
      </w:r>
      <w:r>
        <w:rPr>
          <w:b/>
          <w:bCs w:val="0"/>
          <w:i/>
          <w:iCs/>
          <w:sz w:val="24"/>
          <w:szCs w:val="24"/>
        </w:rPr>
        <w:t>С</w:t>
      </w:r>
      <w:r>
        <w:rPr>
          <w:b/>
          <w:bCs w:val="0"/>
          <w:i/>
          <w:iCs/>
          <w:spacing w:val="-4"/>
          <w:sz w:val="24"/>
          <w:szCs w:val="24"/>
        </w:rPr>
        <w:t xml:space="preserve"> </w:t>
      </w:r>
      <w:r>
        <w:rPr>
          <w:b/>
          <w:bCs w:val="0"/>
          <w:i/>
          <w:iCs/>
          <w:sz w:val="24"/>
          <w:szCs w:val="24"/>
        </w:rPr>
        <w:t>(уровень</w:t>
      </w:r>
      <w:r>
        <w:rPr>
          <w:b/>
          <w:bCs w:val="0"/>
          <w:i/>
          <w:iCs/>
          <w:spacing w:val="-3"/>
          <w:sz w:val="24"/>
          <w:szCs w:val="24"/>
        </w:rPr>
        <w:t xml:space="preserve"> </w:t>
      </w:r>
      <w:r>
        <w:rPr>
          <w:b/>
          <w:bCs w:val="0"/>
          <w:i/>
          <w:iCs/>
          <w:sz w:val="24"/>
          <w:szCs w:val="24"/>
        </w:rPr>
        <w:t>достоверности</w:t>
      </w:r>
      <w:r>
        <w:rPr>
          <w:b/>
          <w:bCs w:val="0"/>
          <w:i/>
          <w:iCs/>
          <w:spacing w:val="-5"/>
          <w:sz w:val="24"/>
          <w:szCs w:val="24"/>
        </w:rPr>
        <w:t xml:space="preserve"> </w:t>
      </w:r>
      <w:r>
        <w:rPr>
          <w:b/>
          <w:bCs w:val="0"/>
          <w:i/>
          <w:iCs/>
          <w:sz w:val="24"/>
          <w:szCs w:val="24"/>
        </w:rPr>
        <w:t>доказательств</w:t>
      </w:r>
      <w:r>
        <w:rPr>
          <w:b/>
          <w:bCs w:val="0"/>
          <w:i/>
          <w:iCs/>
          <w:spacing w:val="-3"/>
          <w:sz w:val="24"/>
          <w:szCs w:val="24"/>
        </w:rPr>
        <w:t xml:space="preserve"> </w:t>
      </w:r>
      <w:r>
        <w:rPr>
          <w:b/>
          <w:bCs w:val="0"/>
          <w:i/>
          <w:iCs/>
          <w:spacing w:val="-5"/>
          <w:sz w:val="24"/>
          <w:szCs w:val="24"/>
        </w:rPr>
        <w:t>5).</w:t>
      </w:r>
    </w:p>
    <w:p w14:paraId="12C788D4" w14:textId="77777777" w:rsidR="00565A81" w:rsidRDefault="0023651E">
      <w:pPr>
        <w:spacing w:line="360" w:lineRule="auto"/>
        <w:ind w:firstLineChars="125" w:firstLine="300"/>
        <w:jc w:val="both"/>
        <w:rPr>
          <w:i/>
          <w:sz w:val="24"/>
        </w:rPr>
      </w:pPr>
      <w:r>
        <w:rPr>
          <w:bCs/>
          <w:i/>
          <w:sz w:val="24"/>
          <w:szCs w:val="24"/>
        </w:rPr>
        <w:t>Комментарии:</w:t>
      </w:r>
      <w:r>
        <w:rPr>
          <w:bCs/>
          <w:i/>
          <w:spacing w:val="-1"/>
          <w:sz w:val="24"/>
          <w:szCs w:val="24"/>
        </w:rPr>
        <w:t xml:space="preserve"> </w:t>
      </w:r>
      <w:r>
        <w:rPr>
          <w:i/>
          <w:sz w:val="24"/>
          <w:szCs w:val="24"/>
        </w:rPr>
        <w:t>мануальная</w:t>
      </w:r>
      <w:r>
        <w:rPr>
          <w:i/>
          <w:spacing w:val="-3"/>
          <w:sz w:val="24"/>
          <w:szCs w:val="24"/>
        </w:rPr>
        <w:t xml:space="preserve"> </w:t>
      </w:r>
      <w:r>
        <w:rPr>
          <w:i/>
          <w:sz w:val="24"/>
          <w:szCs w:val="24"/>
        </w:rPr>
        <w:t>терапия</w:t>
      </w:r>
      <w:r>
        <w:rPr>
          <w:i/>
          <w:spacing w:val="-3"/>
          <w:sz w:val="24"/>
          <w:szCs w:val="24"/>
        </w:rPr>
        <w:t xml:space="preserve"> </w:t>
      </w:r>
      <w:r>
        <w:rPr>
          <w:i/>
          <w:sz w:val="24"/>
          <w:szCs w:val="24"/>
        </w:rPr>
        <w:t>увеличивает</w:t>
      </w:r>
      <w:r>
        <w:rPr>
          <w:i/>
          <w:spacing w:val="-3"/>
          <w:sz w:val="24"/>
          <w:szCs w:val="24"/>
        </w:rPr>
        <w:t xml:space="preserve"> </w:t>
      </w:r>
      <w:r>
        <w:rPr>
          <w:i/>
          <w:sz w:val="24"/>
          <w:szCs w:val="24"/>
        </w:rPr>
        <w:t>риск</w:t>
      </w:r>
      <w:r>
        <w:rPr>
          <w:i/>
          <w:spacing w:val="-2"/>
          <w:sz w:val="24"/>
          <w:szCs w:val="24"/>
        </w:rPr>
        <w:t xml:space="preserve"> </w:t>
      </w:r>
      <w:r>
        <w:rPr>
          <w:i/>
          <w:sz w:val="24"/>
          <w:szCs w:val="24"/>
        </w:rPr>
        <w:t>новых</w:t>
      </w:r>
      <w:r>
        <w:rPr>
          <w:i/>
          <w:spacing w:val="-3"/>
          <w:sz w:val="24"/>
          <w:szCs w:val="24"/>
        </w:rPr>
        <w:t xml:space="preserve"> </w:t>
      </w:r>
      <w:r>
        <w:rPr>
          <w:i/>
          <w:sz w:val="24"/>
          <w:szCs w:val="24"/>
        </w:rPr>
        <w:t>переломов</w:t>
      </w:r>
      <w:r>
        <w:rPr>
          <w:i/>
          <w:spacing w:val="-3"/>
          <w:sz w:val="24"/>
          <w:szCs w:val="24"/>
        </w:rPr>
        <w:t xml:space="preserve"> </w:t>
      </w:r>
      <w:r>
        <w:rPr>
          <w:i/>
          <w:sz w:val="24"/>
          <w:szCs w:val="24"/>
        </w:rPr>
        <w:t>и</w:t>
      </w:r>
      <w:r>
        <w:rPr>
          <w:i/>
          <w:spacing w:val="-2"/>
          <w:sz w:val="24"/>
          <w:szCs w:val="24"/>
        </w:rPr>
        <w:t xml:space="preserve"> </w:t>
      </w:r>
      <w:r>
        <w:rPr>
          <w:i/>
          <w:sz w:val="24"/>
          <w:szCs w:val="24"/>
        </w:rPr>
        <w:t>ухудшения состояния, вплоть до появления неврологической симптоматики.</w:t>
      </w:r>
    </w:p>
    <w:p w14:paraId="0BD8E344" w14:textId="77777777" w:rsidR="00565A81" w:rsidRDefault="0023651E">
      <w:pPr>
        <w:pStyle w:val="2"/>
        <w:numPr>
          <w:ilvl w:val="0"/>
          <w:numId w:val="3"/>
        </w:numPr>
        <w:tabs>
          <w:tab w:val="left" w:pos="1071"/>
        </w:tabs>
        <w:spacing w:before="0" w:line="360" w:lineRule="auto"/>
        <w:ind w:left="0" w:firstLineChars="125" w:firstLine="351"/>
        <w:jc w:val="center"/>
        <w:rPr>
          <w:b/>
        </w:rPr>
      </w:pPr>
      <w:bookmarkStart w:id="16" w:name="_bookmark15"/>
      <w:bookmarkEnd w:id="16"/>
      <w:r>
        <w:rPr>
          <w:b/>
        </w:rPr>
        <w:t>Реабилитация</w:t>
      </w:r>
    </w:p>
    <w:p w14:paraId="1A936EAA" w14:textId="48D10FF4" w:rsidR="00565A81" w:rsidRDefault="0023651E">
      <w:pPr>
        <w:spacing w:line="360" w:lineRule="auto"/>
        <w:ind w:firstLineChars="125" w:firstLine="300"/>
        <w:jc w:val="both"/>
        <w:rPr>
          <w:iCs/>
          <w:sz w:val="24"/>
        </w:rPr>
      </w:pPr>
      <w:bookmarkStart w:id="17" w:name="_bookmark16"/>
      <w:bookmarkEnd w:id="17"/>
      <w:r>
        <w:rPr>
          <w:iCs/>
          <w:sz w:val="24"/>
        </w:rPr>
        <w:t>Обязательным</w:t>
      </w:r>
      <w:r>
        <w:rPr>
          <w:iCs/>
          <w:spacing w:val="-10"/>
          <w:sz w:val="24"/>
        </w:rPr>
        <w:t xml:space="preserve"> </w:t>
      </w:r>
      <w:r>
        <w:rPr>
          <w:iCs/>
          <w:sz w:val="24"/>
        </w:rPr>
        <w:t>в</w:t>
      </w:r>
      <w:r>
        <w:rPr>
          <w:iCs/>
          <w:spacing w:val="-10"/>
          <w:sz w:val="24"/>
        </w:rPr>
        <w:t xml:space="preserve"> </w:t>
      </w:r>
      <w:r>
        <w:rPr>
          <w:iCs/>
          <w:sz w:val="24"/>
        </w:rPr>
        <w:t>программе</w:t>
      </w:r>
      <w:r>
        <w:rPr>
          <w:iCs/>
          <w:spacing w:val="-10"/>
          <w:sz w:val="24"/>
        </w:rPr>
        <w:t xml:space="preserve"> </w:t>
      </w:r>
      <w:r>
        <w:rPr>
          <w:iCs/>
          <w:sz w:val="24"/>
        </w:rPr>
        <w:t>лечения</w:t>
      </w:r>
      <w:r>
        <w:rPr>
          <w:iCs/>
          <w:spacing w:val="-10"/>
          <w:sz w:val="24"/>
        </w:rPr>
        <w:t xml:space="preserve"> </w:t>
      </w:r>
      <w:r>
        <w:rPr>
          <w:iCs/>
          <w:sz w:val="24"/>
        </w:rPr>
        <w:t>пожилых</w:t>
      </w:r>
      <w:r>
        <w:rPr>
          <w:iCs/>
          <w:spacing w:val="-10"/>
          <w:sz w:val="24"/>
        </w:rPr>
        <w:t xml:space="preserve"> </w:t>
      </w:r>
      <w:r>
        <w:rPr>
          <w:iCs/>
          <w:sz w:val="24"/>
        </w:rPr>
        <w:t>пациентов</w:t>
      </w:r>
      <w:r>
        <w:rPr>
          <w:iCs/>
          <w:spacing w:val="-10"/>
          <w:sz w:val="24"/>
        </w:rPr>
        <w:t xml:space="preserve"> </w:t>
      </w:r>
      <w:r>
        <w:rPr>
          <w:iCs/>
          <w:sz w:val="24"/>
        </w:rPr>
        <w:t>профилактика</w:t>
      </w:r>
      <w:r>
        <w:rPr>
          <w:iCs/>
          <w:spacing w:val="-10"/>
          <w:sz w:val="24"/>
        </w:rPr>
        <w:t xml:space="preserve"> </w:t>
      </w:r>
      <w:r>
        <w:rPr>
          <w:iCs/>
          <w:sz w:val="24"/>
        </w:rPr>
        <w:t>повторных переломов и оценка риска падений. Профилактика повторных переломов заключается в лечении заболевания, наиболее часто остеопороза, сопровождающего патологические переломы у пожилых пациентов. Выбор препарата для лечения остеопороза после патологического перелома осуществляется индивидуально среди зарегистрированных препаратов. Назначение антирезорбтивной терапии (БФ, деносумаб**) не влияет на длительность сращения перелома [197-200]. В экспериментальных исследованиях отмечено, что назначение терипаратида** ведет к значительному улучшению формирования костной мозоли и положительно влияет на сращение перелома, но эти данные не были официально</w:t>
      </w:r>
      <w:r>
        <w:rPr>
          <w:iCs/>
          <w:spacing w:val="-1"/>
          <w:sz w:val="24"/>
        </w:rPr>
        <w:t xml:space="preserve"> </w:t>
      </w:r>
      <w:r>
        <w:rPr>
          <w:iCs/>
          <w:sz w:val="24"/>
        </w:rPr>
        <w:t>подтверждены</w:t>
      </w:r>
      <w:r>
        <w:rPr>
          <w:iCs/>
          <w:spacing w:val="-1"/>
          <w:sz w:val="24"/>
        </w:rPr>
        <w:t xml:space="preserve"> </w:t>
      </w:r>
      <w:r>
        <w:rPr>
          <w:iCs/>
          <w:sz w:val="24"/>
        </w:rPr>
        <w:t>у</w:t>
      </w:r>
      <w:r>
        <w:rPr>
          <w:iCs/>
          <w:spacing w:val="-1"/>
          <w:sz w:val="24"/>
        </w:rPr>
        <w:t xml:space="preserve"> </w:t>
      </w:r>
      <w:r>
        <w:rPr>
          <w:iCs/>
          <w:sz w:val="24"/>
        </w:rPr>
        <w:t>человека.</w:t>
      </w:r>
      <w:r>
        <w:rPr>
          <w:iCs/>
          <w:spacing w:val="-1"/>
          <w:sz w:val="24"/>
        </w:rPr>
        <w:t xml:space="preserve"> </w:t>
      </w:r>
      <w:r>
        <w:rPr>
          <w:iCs/>
          <w:sz w:val="24"/>
        </w:rPr>
        <w:t>Все</w:t>
      </w:r>
      <w:r>
        <w:rPr>
          <w:iCs/>
          <w:spacing w:val="-1"/>
          <w:sz w:val="24"/>
        </w:rPr>
        <w:t xml:space="preserve"> </w:t>
      </w:r>
      <w:r>
        <w:rPr>
          <w:iCs/>
          <w:sz w:val="24"/>
        </w:rPr>
        <w:t>препараты</w:t>
      </w:r>
      <w:r>
        <w:rPr>
          <w:iCs/>
          <w:spacing w:val="-1"/>
          <w:sz w:val="24"/>
        </w:rPr>
        <w:t xml:space="preserve"> </w:t>
      </w:r>
      <w:r>
        <w:rPr>
          <w:iCs/>
          <w:sz w:val="24"/>
        </w:rPr>
        <w:t>назначаются</w:t>
      </w:r>
      <w:r>
        <w:rPr>
          <w:iCs/>
          <w:spacing w:val="-1"/>
          <w:sz w:val="24"/>
        </w:rPr>
        <w:t xml:space="preserve"> </w:t>
      </w:r>
      <w:r>
        <w:rPr>
          <w:iCs/>
          <w:sz w:val="24"/>
        </w:rPr>
        <w:t>в</w:t>
      </w:r>
      <w:r>
        <w:rPr>
          <w:iCs/>
          <w:spacing w:val="-1"/>
          <w:sz w:val="24"/>
        </w:rPr>
        <w:t xml:space="preserve"> </w:t>
      </w:r>
      <w:r>
        <w:rPr>
          <w:iCs/>
          <w:sz w:val="24"/>
        </w:rPr>
        <w:t>комбинации</w:t>
      </w:r>
      <w:r>
        <w:rPr>
          <w:iCs/>
          <w:spacing w:val="-1"/>
          <w:sz w:val="24"/>
        </w:rPr>
        <w:t xml:space="preserve"> </w:t>
      </w:r>
      <w:r>
        <w:rPr>
          <w:iCs/>
          <w:sz w:val="24"/>
        </w:rPr>
        <w:t xml:space="preserve">с препаратами кальция и колекальциферола**. Кроме того, необходимо уделить внимание факторам риска падений и устранить потенциально модифицируемые факторы риска падений. Факторы риска падения </w:t>
      </w:r>
      <w:r w:rsidRPr="00192839">
        <w:rPr>
          <w:iCs/>
          <w:sz w:val="24"/>
        </w:rPr>
        <w:t xml:space="preserve">сведены в </w:t>
      </w:r>
      <w:r w:rsidR="00927845" w:rsidRPr="00192839">
        <w:rPr>
          <w:iCs/>
          <w:sz w:val="24"/>
        </w:rPr>
        <w:t>т</w:t>
      </w:r>
      <w:r w:rsidRPr="00192839">
        <w:rPr>
          <w:iCs/>
          <w:sz w:val="24"/>
        </w:rPr>
        <w:t>аблице 6</w:t>
      </w:r>
      <w:r>
        <w:rPr>
          <w:iCs/>
          <w:sz w:val="24"/>
        </w:rPr>
        <w:t xml:space="preserve"> [174].</w:t>
      </w:r>
    </w:p>
    <w:p w14:paraId="08A7569B" w14:textId="77777777" w:rsidR="00927845" w:rsidRDefault="0023651E" w:rsidP="00927845">
      <w:pPr>
        <w:pStyle w:val="3"/>
        <w:spacing w:line="360" w:lineRule="auto"/>
        <w:ind w:left="0" w:firstLineChars="125" w:firstLine="301"/>
        <w:jc w:val="right"/>
        <w:rPr>
          <w:spacing w:val="-2"/>
        </w:rPr>
      </w:pPr>
      <w:r>
        <w:t>Таблица</w:t>
      </w:r>
      <w:r>
        <w:rPr>
          <w:spacing w:val="-3"/>
        </w:rPr>
        <w:t xml:space="preserve"> </w:t>
      </w:r>
      <w:r>
        <w:t>6.</w:t>
      </w:r>
      <w:r>
        <w:rPr>
          <w:spacing w:val="-2"/>
        </w:rPr>
        <w:t xml:space="preserve"> </w:t>
      </w:r>
    </w:p>
    <w:p w14:paraId="250923C3" w14:textId="3E7633F4" w:rsidR="00565A81" w:rsidRDefault="0023651E" w:rsidP="00927845">
      <w:pPr>
        <w:pStyle w:val="3"/>
        <w:spacing w:line="360" w:lineRule="auto"/>
        <w:ind w:left="0" w:firstLineChars="125" w:firstLine="301"/>
        <w:jc w:val="center"/>
      </w:pPr>
      <w:r>
        <w:t>Факторы</w:t>
      </w:r>
      <w:r>
        <w:rPr>
          <w:spacing w:val="-2"/>
        </w:rPr>
        <w:t xml:space="preserve"> </w:t>
      </w:r>
      <w:r>
        <w:t>риска</w:t>
      </w:r>
      <w:r>
        <w:rPr>
          <w:spacing w:val="-2"/>
        </w:rPr>
        <w:t xml:space="preserve"> </w:t>
      </w:r>
      <w:r>
        <w:t>падений</w:t>
      </w:r>
    </w:p>
    <w:p w14:paraId="6AADA590" w14:textId="77777777" w:rsidR="00565A81" w:rsidRDefault="00565A81">
      <w:pPr>
        <w:pStyle w:val="ab"/>
        <w:spacing w:line="360" w:lineRule="auto"/>
        <w:ind w:left="0" w:firstLineChars="125" w:firstLine="138"/>
        <w:rPr>
          <w:b/>
          <w:sz w:val="11"/>
        </w:rPr>
      </w:pPr>
    </w:p>
    <w:tbl>
      <w:tblPr>
        <w:tblW w:w="9270" w:type="dxa"/>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3375"/>
        <w:gridCol w:w="5895"/>
      </w:tblGrid>
      <w:tr w:rsidR="00565A81" w14:paraId="38DEF184" w14:textId="77777777">
        <w:trPr>
          <w:trHeight w:val="4264"/>
        </w:trPr>
        <w:tc>
          <w:tcPr>
            <w:tcW w:w="3375" w:type="dxa"/>
          </w:tcPr>
          <w:p w14:paraId="22B56838" w14:textId="77777777" w:rsidR="00565A81" w:rsidRDefault="0023651E">
            <w:pPr>
              <w:pStyle w:val="TableParagraph"/>
              <w:ind w:firstLineChars="125" w:firstLine="300"/>
              <w:jc w:val="both"/>
              <w:rPr>
                <w:sz w:val="24"/>
              </w:rPr>
            </w:pPr>
            <w:r>
              <w:rPr>
                <w:sz w:val="24"/>
              </w:rPr>
              <w:lastRenderedPageBreak/>
              <w:t>Медицинские факторы риска</w:t>
            </w:r>
          </w:p>
        </w:tc>
        <w:tc>
          <w:tcPr>
            <w:tcW w:w="5895" w:type="dxa"/>
          </w:tcPr>
          <w:p w14:paraId="246BFD32" w14:textId="77777777" w:rsidR="00565A81" w:rsidRDefault="0023651E">
            <w:pPr>
              <w:pStyle w:val="TableParagraph"/>
              <w:ind w:leftChars="100" w:left="220"/>
              <w:rPr>
                <w:sz w:val="24"/>
              </w:rPr>
            </w:pPr>
            <w:r>
              <w:rPr>
                <w:sz w:val="24"/>
              </w:rPr>
              <w:t xml:space="preserve">Старческий возраст </w:t>
            </w:r>
          </w:p>
          <w:p w14:paraId="5DDD1A43" w14:textId="77777777" w:rsidR="00565A81" w:rsidRDefault="0023651E">
            <w:pPr>
              <w:pStyle w:val="TableParagraph"/>
              <w:ind w:leftChars="100" w:left="220"/>
              <w:rPr>
                <w:sz w:val="24"/>
              </w:rPr>
            </w:pPr>
            <w:r>
              <w:rPr>
                <w:sz w:val="24"/>
              </w:rPr>
              <w:t xml:space="preserve">Плохое зрение </w:t>
            </w:r>
          </w:p>
          <w:p w14:paraId="064577E7" w14:textId="77777777" w:rsidR="00565A81" w:rsidRDefault="0023651E">
            <w:pPr>
              <w:pStyle w:val="TableParagraph"/>
              <w:ind w:leftChars="100" w:left="220"/>
              <w:rPr>
                <w:sz w:val="24"/>
              </w:rPr>
            </w:pPr>
            <w:r>
              <w:rPr>
                <w:sz w:val="24"/>
              </w:rPr>
              <w:t>Саркопения</w:t>
            </w:r>
          </w:p>
          <w:p w14:paraId="32157A30" w14:textId="77777777" w:rsidR="00565A81" w:rsidRDefault="0023651E">
            <w:pPr>
              <w:pStyle w:val="TableParagraph"/>
              <w:ind w:leftChars="100" w:left="220"/>
              <w:rPr>
                <w:sz w:val="24"/>
              </w:rPr>
            </w:pPr>
            <w:r>
              <w:rPr>
                <w:sz w:val="24"/>
              </w:rPr>
              <w:t xml:space="preserve">Тревога и возбуждение </w:t>
            </w:r>
          </w:p>
          <w:p w14:paraId="7CFD4FC9" w14:textId="77777777" w:rsidR="00565A81" w:rsidRDefault="0023651E">
            <w:pPr>
              <w:pStyle w:val="TableParagraph"/>
              <w:ind w:leftChars="100" w:left="220"/>
              <w:rPr>
                <w:sz w:val="24"/>
              </w:rPr>
            </w:pPr>
            <w:r>
              <w:rPr>
                <w:sz w:val="24"/>
              </w:rPr>
              <w:t xml:space="preserve">Ортостатическая гипотензия </w:t>
            </w:r>
          </w:p>
          <w:p w14:paraId="1CEAD5BF" w14:textId="77777777" w:rsidR="00565A81" w:rsidRDefault="0023651E">
            <w:pPr>
              <w:pStyle w:val="TableParagraph"/>
              <w:ind w:leftChars="100" w:left="220"/>
              <w:rPr>
                <w:sz w:val="24"/>
              </w:rPr>
            </w:pPr>
            <w:r>
              <w:rPr>
                <w:sz w:val="24"/>
              </w:rPr>
              <w:t>Аритмии</w:t>
            </w:r>
          </w:p>
          <w:p w14:paraId="7816C073" w14:textId="77777777" w:rsidR="00565A81" w:rsidRDefault="0023651E">
            <w:pPr>
              <w:pStyle w:val="TableParagraph"/>
              <w:ind w:leftChars="100" w:left="220"/>
              <w:rPr>
                <w:sz w:val="24"/>
              </w:rPr>
            </w:pPr>
            <w:r>
              <w:rPr>
                <w:sz w:val="24"/>
              </w:rPr>
              <w:t>Прием некоторых лекарственных препаратов (опиоидные анальгетики, противоэпилептические препараты, психолептики, антигипертензивные средства)</w:t>
            </w:r>
          </w:p>
          <w:p w14:paraId="1BE1E13C" w14:textId="77777777" w:rsidR="00565A81" w:rsidRDefault="0023651E">
            <w:pPr>
              <w:pStyle w:val="TableParagraph"/>
              <w:ind w:leftChars="100" w:left="220" w:rightChars="73" w:right="161"/>
              <w:rPr>
                <w:sz w:val="24"/>
              </w:rPr>
            </w:pPr>
            <w:r>
              <w:rPr>
                <w:sz w:val="24"/>
              </w:rPr>
              <w:t>Депрессия</w:t>
            </w:r>
          </w:p>
          <w:p w14:paraId="438A6C2D" w14:textId="77777777" w:rsidR="00565A81" w:rsidRDefault="0023651E">
            <w:pPr>
              <w:pStyle w:val="TableParagraph"/>
              <w:ind w:leftChars="100" w:left="220" w:rightChars="73" w:right="161"/>
              <w:rPr>
                <w:sz w:val="24"/>
              </w:rPr>
            </w:pPr>
            <w:r>
              <w:rPr>
                <w:sz w:val="24"/>
              </w:rPr>
              <w:t xml:space="preserve">Падения в анамнезе </w:t>
            </w:r>
          </w:p>
          <w:p w14:paraId="3064C8B9" w14:textId="77777777" w:rsidR="00565A81" w:rsidRDefault="0023651E">
            <w:pPr>
              <w:pStyle w:val="TableParagraph"/>
              <w:ind w:leftChars="100" w:left="220" w:rightChars="73" w:right="161"/>
              <w:rPr>
                <w:sz w:val="24"/>
              </w:rPr>
            </w:pPr>
            <w:r>
              <w:rPr>
                <w:sz w:val="24"/>
              </w:rPr>
              <w:t xml:space="preserve">Плохое питание </w:t>
            </w:r>
          </w:p>
          <w:p w14:paraId="25753AE6" w14:textId="77777777" w:rsidR="00565A81" w:rsidRDefault="0023651E">
            <w:pPr>
              <w:pStyle w:val="TableParagraph"/>
              <w:ind w:leftChars="100" w:left="220" w:rightChars="73" w:right="161"/>
              <w:rPr>
                <w:sz w:val="24"/>
              </w:rPr>
            </w:pPr>
            <w:r>
              <w:rPr>
                <w:sz w:val="24"/>
              </w:rPr>
              <w:t>Дефицит</w:t>
            </w:r>
            <w:r>
              <w:rPr>
                <w:spacing w:val="-15"/>
                <w:sz w:val="24"/>
              </w:rPr>
              <w:t xml:space="preserve"> </w:t>
            </w:r>
            <w:r>
              <w:rPr>
                <w:sz w:val="24"/>
              </w:rPr>
              <w:t>витамина</w:t>
            </w:r>
            <w:r>
              <w:rPr>
                <w:spacing w:val="-15"/>
                <w:sz w:val="24"/>
              </w:rPr>
              <w:t xml:space="preserve"> </w:t>
            </w:r>
            <w:r>
              <w:rPr>
                <w:sz w:val="24"/>
              </w:rPr>
              <w:t>D</w:t>
            </w:r>
          </w:p>
          <w:p w14:paraId="1D614D4B" w14:textId="77777777" w:rsidR="00565A81" w:rsidRDefault="0023651E">
            <w:pPr>
              <w:pStyle w:val="TableParagraph"/>
              <w:ind w:leftChars="100" w:left="220" w:rightChars="73" w:right="161"/>
              <w:rPr>
                <w:sz w:val="24"/>
              </w:rPr>
            </w:pPr>
            <w:r>
              <w:rPr>
                <w:sz w:val="24"/>
              </w:rPr>
              <w:t>Стрессовое</w:t>
            </w:r>
            <w:r>
              <w:rPr>
                <w:spacing w:val="-5"/>
                <w:sz w:val="24"/>
              </w:rPr>
              <w:t xml:space="preserve"> </w:t>
            </w:r>
            <w:r>
              <w:rPr>
                <w:sz w:val="24"/>
              </w:rPr>
              <w:t>недержание</w:t>
            </w:r>
            <w:r>
              <w:rPr>
                <w:spacing w:val="-5"/>
                <w:sz w:val="24"/>
              </w:rPr>
              <w:t xml:space="preserve"> </w:t>
            </w:r>
            <w:r>
              <w:rPr>
                <w:spacing w:val="-4"/>
                <w:sz w:val="24"/>
              </w:rPr>
              <w:t>мочи</w:t>
            </w:r>
          </w:p>
        </w:tc>
      </w:tr>
      <w:tr w:rsidR="00565A81" w14:paraId="3CEC3B8F" w14:textId="77777777">
        <w:trPr>
          <w:trHeight w:val="2618"/>
        </w:trPr>
        <w:tc>
          <w:tcPr>
            <w:tcW w:w="3375" w:type="dxa"/>
          </w:tcPr>
          <w:p w14:paraId="5BE4226D" w14:textId="77777777" w:rsidR="00565A81" w:rsidRDefault="0023651E">
            <w:pPr>
              <w:pStyle w:val="TableParagraph"/>
              <w:ind w:firstLineChars="125" w:firstLine="297"/>
              <w:jc w:val="both"/>
              <w:rPr>
                <w:sz w:val="24"/>
              </w:rPr>
            </w:pPr>
            <w:r>
              <w:rPr>
                <w:spacing w:val="-2"/>
                <w:sz w:val="24"/>
              </w:rPr>
              <w:t>Неврологические</w:t>
            </w:r>
          </w:p>
        </w:tc>
        <w:tc>
          <w:tcPr>
            <w:tcW w:w="5895" w:type="dxa"/>
          </w:tcPr>
          <w:p w14:paraId="5A09A8C1" w14:textId="77777777" w:rsidR="00565A81" w:rsidRDefault="0023651E">
            <w:pPr>
              <w:pStyle w:val="TableParagraph"/>
              <w:ind w:leftChars="100" w:left="220" w:rightChars="73" w:right="161"/>
              <w:rPr>
                <w:spacing w:val="-2"/>
                <w:sz w:val="24"/>
              </w:rPr>
            </w:pPr>
            <w:r>
              <w:rPr>
                <w:spacing w:val="-2"/>
                <w:sz w:val="24"/>
              </w:rPr>
              <w:t xml:space="preserve">Энцефалопатия </w:t>
            </w:r>
          </w:p>
          <w:p w14:paraId="3F9BE94D" w14:textId="77777777" w:rsidR="00565A81" w:rsidRDefault="0023651E">
            <w:pPr>
              <w:pStyle w:val="TableParagraph"/>
              <w:ind w:leftChars="100" w:left="220" w:rightChars="73" w:right="161"/>
              <w:rPr>
                <w:sz w:val="24"/>
              </w:rPr>
            </w:pPr>
            <w:r>
              <w:rPr>
                <w:sz w:val="24"/>
              </w:rPr>
              <w:t>Болезнь</w:t>
            </w:r>
            <w:r>
              <w:rPr>
                <w:spacing w:val="-15"/>
                <w:sz w:val="24"/>
              </w:rPr>
              <w:t xml:space="preserve"> </w:t>
            </w:r>
            <w:r>
              <w:rPr>
                <w:sz w:val="24"/>
              </w:rPr>
              <w:t xml:space="preserve">Паркинсона </w:t>
            </w:r>
          </w:p>
          <w:p w14:paraId="5B520C1B" w14:textId="77777777" w:rsidR="00565A81" w:rsidRDefault="0023651E">
            <w:pPr>
              <w:pStyle w:val="TableParagraph"/>
              <w:ind w:leftChars="100" w:left="220" w:rightChars="73" w:right="161"/>
              <w:rPr>
                <w:sz w:val="24"/>
              </w:rPr>
            </w:pPr>
            <w:r>
              <w:rPr>
                <w:spacing w:val="-2"/>
                <w:sz w:val="24"/>
              </w:rPr>
              <w:t>Кифоз</w:t>
            </w:r>
          </w:p>
          <w:p w14:paraId="75A75F8B" w14:textId="77777777" w:rsidR="00565A81" w:rsidRDefault="0023651E">
            <w:pPr>
              <w:pStyle w:val="TableParagraph"/>
              <w:ind w:leftChars="100" w:left="220" w:rightChars="73" w:right="161"/>
              <w:rPr>
                <w:sz w:val="24"/>
              </w:rPr>
            </w:pPr>
            <w:r>
              <w:rPr>
                <w:sz w:val="24"/>
              </w:rPr>
              <w:t>Нарушения</w:t>
            </w:r>
            <w:r>
              <w:rPr>
                <w:spacing w:val="-15"/>
                <w:sz w:val="24"/>
              </w:rPr>
              <w:t xml:space="preserve"> </w:t>
            </w:r>
            <w:r>
              <w:rPr>
                <w:sz w:val="24"/>
              </w:rPr>
              <w:t xml:space="preserve">баланса </w:t>
            </w:r>
          </w:p>
          <w:p w14:paraId="31093B60" w14:textId="77777777" w:rsidR="00565A81" w:rsidRDefault="0023651E">
            <w:pPr>
              <w:pStyle w:val="TableParagraph"/>
              <w:ind w:leftChars="100" w:left="220" w:rightChars="73" w:right="161"/>
              <w:rPr>
                <w:sz w:val="24"/>
              </w:rPr>
            </w:pPr>
            <w:r>
              <w:rPr>
                <w:spacing w:val="-2"/>
                <w:sz w:val="24"/>
              </w:rPr>
              <w:t>Головокружения</w:t>
            </w:r>
          </w:p>
          <w:p w14:paraId="4A37B0A9" w14:textId="77777777" w:rsidR="00565A81" w:rsidRDefault="0023651E">
            <w:pPr>
              <w:pStyle w:val="TableParagraph"/>
              <w:ind w:leftChars="100" w:left="220" w:rightChars="73" w:right="161"/>
              <w:rPr>
                <w:sz w:val="24"/>
              </w:rPr>
            </w:pPr>
            <w:r>
              <w:rPr>
                <w:sz w:val="24"/>
              </w:rPr>
              <w:t>Снижение</w:t>
            </w:r>
            <w:r>
              <w:rPr>
                <w:spacing w:val="-15"/>
                <w:sz w:val="24"/>
              </w:rPr>
              <w:t xml:space="preserve"> </w:t>
            </w:r>
            <w:r>
              <w:rPr>
                <w:sz w:val="24"/>
              </w:rPr>
              <w:t>чувствительности</w:t>
            </w:r>
            <w:r>
              <w:rPr>
                <w:spacing w:val="-15"/>
                <w:sz w:val="24"/>
              </w:rPr>
              <w:t xml:space="preserve"> </w:t>
            </w:r>
            <w:r>
              <w:rPr>
                <w:sz w:val="24"/>
              </w:rPr>
              <w:t xml:space="preserve">ног </w:t>
            </w:r>
          </w:p>
          <w:p w14:paraId="5581149E" w14:textId="77777777" w:rsidR="00565A81" w:rsidRDefault="0023651E">
            <w:pPr>
              <w:pStyle w:val="TableParagraph"/>
              <w:ind w:leftChars="100" w:left="220" w:rightChars="73" w:right="161"/>
              <w:rPr>
                <w:sz w:val="24"/>
              </w:rPr>
            </w:pPr>
            <w:r>
              <w:rPr>
                <w:spacing w:val="-2"/>
                <w:sz w:val="24"/>
              </w:rPr>
              <w:t>Эпилепсия</w:t>
            </w:r>
          </w:p>
          <w:p w14:paraId="5400C757" w14:textId="77777777" w:rsidR="00565A81" w:rsidRDefault="0023651E">
            <w:pPr>
              <w:pStyle w:val="TableParagraph"/>
              <w:tabs>
                <w:tab w:val="left" w:pos="1860"/>
                <w:tab w:val="left" w:pos="3231"/>
                <w:tab w:val="left" w:pos="5005"/>
              </w:tabs>
              <w:ind w:leftChars="100" w:left="220" w:rightChars="73" w:right="161"/>
              <w:rPr>
                <w:sz w:val="24"/>
              </w:rPr>
            </w:pPr>
            <w:r>
              <w:rPr>
                <w:spacing w:val="-2"/>
                <w:sz w:val="24"/>
              </w:rPr>
              <w:t>Двигательные</w:t>
            </w:r>
            <w:r>
              <w:rPr>
                <w:sz w:val="24"/>
              </w:rPr>
              <w:tab/>
            </w:r>
            <w:r>
              <w:rPr>
                <w:spacing w:val="-2"/>
                <w:sz w:val="24"/>
              </w:rPr>
              <w:t>нарушения</w:t>
            </w:r>
            <w:r>
              <w:rPr>
                <w:sz w:val="24"/>
              </w:rPr>
              <w:tab/>
            </w:r>
            <w:r>
              <w:rPr>
                <w:spacing w:val="-2"/>
                <w:sz w:val="24"/>
              </w:rPr>
              <w:t xml:space="preserve">(перенесенный инсульт, </w:t>
            </w:r>
            <w:r>
              <w:rPr>
                <w:sz w:val="24"/>
              </w:rPr>
              <w:t>мышечные заболевания и др.)</w:t>
            </w:r>
          </w:p>
        </w:tc>
      </w:tr>
      <w:tr w:rsidR="00565A81" w14:paraId="277FE126" w14:textId="77777777">
        <w:trPr>
          <w:trHeight w:val="1924"/>
        </w:trPr>
        <w:tc>
          <w:tcPr>
            <w:tcW w:w="3375" w:type="dxa"/>
          </w:tcPr>
          <w:p w14:paraId="4DB5A674" w14:textId="77777777" w:rsidR="00565A81" w:rsidRDefault="0023651E">
            <w:pPr>
              <w:pStyle w:val="TableParagraph"/>
              <w:ind w:firstLineChars="125" w:firstLine="300"/>
              <w:jc w:val="both"/>
              <w:rPr>
                <w:sz w:val="24"/>
              </w:rPr>
            </w:pPr>
            <w:r>
              <w:rPr>
                <w:sz w:val="24"/>
              </w:rPr>
              <w:t>Факторы</w:t>
            </w:r>
            <w:r>
              <w:rPr>
                <w:spacing w:val="-5"/>
                <w:sz w:val="24"/>
              </w:rPr>
              <w:t xml:space="preserve"> </w:t>
            </w:r>
            <w:r>
              <w:rPr>
                <w:sz w:val="24"/>
              </w:rPr>
              <w:t>окружающей</w:t>
            </w:r>
            <w:r>
              <w:rPr>
                <w:spacing w:val="-4"/>
                <w:sz w:val="24"/>
              </w:rPr>
              <w:t xml:space="preserve"> среды</w:t>
            </w:r>
          </w:p>
        </w:tc>
        <w:tc>
          <w:tcPr>
            <w:tcW w:w="5895" w:type="dxa"/>
          </w:tcPr>
          <w:p w14:paraId="4CBF913F" w14:textId="77777777" w:rsidR="00565A81" w:rsidRDefault="0023651E">
            <w:pPr>
              <w:pStyle w:val="TableParagraph"/>
              <w:ind w:leftChars="100" w:left="220" w:rightChars="73" w:right="161"/>
              <w:rPr>
                <w:sz w:val="24"/>
              </w:rPr>
            </w:pPr>
            <w:r>
              <w:rPr>
                <w:sz w:val="24"/>
              </w:rPr>
              <w:t>Отсутствие</w:t>
            </w:r>
            <w:r>
              <w:rPr>
                <w:spacing w:val="40"/>
                <w:sz w:val="24"/>
              </w:rPr>
              <w:t xml:space="preserve"> </w:t>
            </w:r>
            <w:r>
              <w:rPr>
                <w:sz w:val="24"/>
              </w:rPr>
              <w:t>удобных</w:t>
            </w:r>
            <w:r>
              <w:rPr>
                <w:spacing w:val="40"/>
                <w:sz w:val="24"/>
              </w:rPr>
              <w:t xml:space="preserve"> </w:t>
            </w:r>
            <w:r>
              <w:rPr>
                <w:sz w:val="24"/>
              </w:rPr>
              <w:t>поручней/держателей</w:t>
            </w:r>
            <w:r>
              <w:rPr>
                <w:spacing w:val="40"/>
                <w:sz w:val="24"/>
              </w:rPr>
              <w:t xml:space="preserve"> </w:t>
            </w:r>
            <w:r>
              <w:rPr>
                <w:sz w:val="24"/>
              </w:rPr>
              <w:t>в</w:t>
            </w:r>
            <w:r>
              <w:rPr>
                <w:spacing w:val="40"/>
                <w:sz w:val="24"/>
              </w:rPr>
              <w:t xml:space="preserve"> </w:t>
            </w:r>
            <w:r>
              <w:rPr>
                <w:sz w:val="24"/>
              </w:rPr>
              <w:t>ванных комнатах, туалетных комнатах</w:t>
            </w:r>
          </w:p>
          <w:p w14:paraId="6C34074F" w14:textId="77777777" w:rsidR="00565A81" w:rsidRDefault="0023651E">
            <w:pPr>
              <w:pStyle w:val="TableParagraph"/>
              <w:ind w:leftChars="100" w:left="220" w:rightChars="73" w:right="161"/>
              <w:rPr>
                <w:sz w:val="24"/>
              </w:rPr>
            </w:pPr>
            <w:r>
              <w:rPr>
                <w:sz w:val="24"/>
              </w:rPr>
              <w:t>Отсутствие</w:t>
            </w:r>
            <w:r>
              <w:rPr>
                <w:spacing w:val="-9"/>
                <w:sz w:val="24"/>
              </w:rPr>
              <w:t xml:space="preserve"> </w:t>
            </w:r>
            <w:r>
              <w:rPr>
                <w:sz w:val="24"/>
              </w:rPr>
              <w:t>помощи</w:t>
            </w:r>
            <w:r>
              <w:rPr>
                <w:spacing w:val="-9"/>
                <w:sz w:val="24"/>
              </w:rPr>
              <w:t xml:space="preserve"> </w:t>
            </w:r>
            <w:r>
              <w:rPr>
                <w:sz w:val="24"/>
              </w:rPr>
              <w:t>при</w:t>
            </w:r>
            <w:r>
              <w:rPr>
                <w:spacing w:val="-9"/>
                <w:sz w:val="24"/>
              </w:rPr>
              <w:t xml:space="preserve"> </w:t>
            </w:r>
            <w:r>
              <w:rPr>
                <w:sz w:val="24"/>
              </w:rPr>
              <w:t>ходьбе</w:t>
            </w:r>
            <w:r>
              <w:rPr>
                <w:spacing w:val="-9"/>
                <w:sz w:val="24"/>
              </w:rPr>
              <w:t xml:space="preserve"> </w:t>
            </w:r>
            <w:r>
              <w:rPr>
                <w:sz w:val="24"/>
              </w:rPr>
              <w:t>(«ходунки»,</w:t>
            </w:r>
            <w:r>
              <w:rPr>
                <w:spacing w:val="-9"/>
                <w:sz w:val="24"/>
              </w:rPr>
              <w:t xml:space="preserve"> </w:t>
            </w:r>
            <w:r>
              <w:rPr>
                <w:sz w:val="24"/>
              </w:rPr>
              <w:t>трости) Скользкий пол</w:t>
            </w:r>
          </w:p>
          <w:p w14:paraId="23095158" w14:textId="77777777" w:rsidR="00565A81" w:rsidRDefault="0023651E">
            <w:pPr>
              <w:pStyle w:val="TableParagraph"/>
              <w:ind w:leftChars="100" w:left="220" w:rightChars="73" w:right="161"/>
              <w:rPr>
                <w:sz w:val="24"/>
              </w:rPr>
            </w:pPr>
            <w:r>
              <w:rPr>
                <w:sz w:val="24"/>
              </w:rPr>
              <w:t>Половики</w:t>
            </w:r>
            <w:r>
              <w:rPr>
                <w:spacing w:val="-9"/>
                <w:sz w:val="24"/>
              </w:rPr>
              <w:t xml:space="preserve"> </w:t>
            </w:r>
            <w:r>
              <w:rPr>
                <w:sz w:val="24"/>
              </w:rPr>
              <w:t>и</w:t>
            </w:r>
            <w:r>
              <w:rPr>
                <w:spacing w:val="-9"/>
                <w:sz w:val="24"/>
              </w:rPr>
              <w:t xml:space="preserve"> </w:t>
            </w:r>
            <w:r>
              <w:rPr>
                <w:sz w:val="24"/>
              </w:rPr>
              <w:t>другие</w:t>
            </w:r>
            <w:r>
              <w:rPr>
                <w:spacing w:val="-9"/>
                <w:sz w:val="24"/>
              </w:rPr>
              <w:t xml:space="preserve"> </w:t>
            </w:r>
            <w:r>
              <w:rPr>
                <w:sz w:val="24"/>
              </w:rPr>
              <w:t>препятствия</w:t>
            </w:r>
            <w:r>
              <w:rPr>
                <w:spacing w:val="-9"/>
                <w:sz w:val="24"/>
              </w:rPr>
              <w:t xml:space="preserve"> </w:t>
            </w:r>
            <w:r>
              <w:rPr>
                <w:sz w:val="24"/>
              </w:rPr>
              <w:t>на</w:t>
            </w:r>
            <w:r>
              <w:rPr>
                <w:spacing w:val="-9"/>
                <w:sz w:val="24"/>
              </w:rPr>
              <w:t xml:space="preserve"> </w:t>
            </w:r>
            <w:r>
              <w:rPr>
                <w:sz w:val="24"/>
              </w:rPr>
              <w:t xml:space="preserve">полу </w:t>
            </w:r>
          </w:p>
          <w:p w14:paraId="37826952" w14:textId="77777777" w:rsidR="00565A81" w:rsidRDefault="0023651E">
            <w:pPr>
              <w:pStyle w:val="TableParagraph"/>
              <w:ind w:leftChars="100" w:left="220" w:rightChars="73" w:right="161"/>
              <w:rPr>
                <w:sz w:val="24"/>
              </w:rPr>
            </w:pPr>
            <w:r>
              <w:rPr>
                <w:sz w:val="24"/>
              </w:rPr>
              <w:t>Плохое освещение</w:t>
            </w:r>
          </w:p>
          <w:p w14:paraId="210F4C27" w14:textId="77777777" w:rsidR="00565A81" w:rsidRDefault="0023651E">
            <w:pPr>
              <w:pStyle w:val="TableParagraph"/>
              <w:ind w:leftChars="100" w:left="220" w:rightChars="73" w:right="161"/>
              <w:rPr>
                <w:spacing w:val="-2"/>
                <w:sz w:val="24"/>
              </w:rPr>
            </w:pPr>
            <w:r>
              <w:rPr>
                <w:sz w:val="24"/>
              </w:rPr>
              <w:t>Протянутые</w:t>
            </w:r>
            <w:r>
              <w:rPr>
                <w:spacing w:val="-7"/>
                <w:sz w:val="24"/>
              </w:rPr>
              <w:t xml:space="preserve"> </w:t>
            </w:r>
            <w:r>
              <w:rPr>
                <w:spacing w:val="-2"/>
                <w:sz w:val="24"/>
              </w:rPr>
              <w:t>провода</w:t>
            </w:r>
          </w:p>
          <w:p w14:paraId="62E93414" w14:textId="77777777" w:rsidR="00565A81" w:rsidRDefault="00565A81">
            <w:pPr>
              <w:pStyle w:val="TableParagraph"/>
              <w:ind w:leftChars="100" w:left="220" w:rightChars="73" w:right="161"/>
              <w:rPr>
                <w:sz w:val="24"/>
              </w:rPr>
            </w:pPr>
          </w:p>
        </w:tc>
      </w:tr>
    </w:tbl>
    <w:p w14:paraId="6FED2846" w14:textId="77777777" w:rsidR="00565A81" w:rsidRDefault="00565A81">
      <w:pPr>
        <w:spacing w:line="360" w:lineRule="auto"/>
        <w:ind w:firstLineChars="125" w:firstLine="300"/>
        <w:jc w:val="both"/>
        <w:rPr>
          <w:iCs/>
          <w:sz w:val="24"/>
        </w:rPr>
      </w:pPr>
    </w:p>
    <w:p w14:paraId="782EEB7B" w14:textId="77777777" w:rsidR="00565A81" w:rsidRDefault="0023651E">
      <w:pPr>
        <w:spacing w:line="360" w:lineRule="auto"/>
        <w:ind w:firstLineChars="125" w:firstLine="300"/>
        <w:jc w:val="both"/>
        <w:rPr>
          <w:sz w:val="24"/>
        </w:rPr>
      </w:pPr>
      <w:r>
        <w:rPr>
          <w:iCs/>
          <w:sz w:val="24"/>
        </w:rPr>
        <w:t>В</w:t>
      </w:r>
      <w:r>
        <w:rPr>
          <w:iCs/>
          <w:spacing w:val="-6"/>
          <w:sz w:val="24"/>
        </w:rPr>
        <w:t xml:space="preserve"> </w:t>
      </w:r>
      <w:r>
        <w:rPr>
          <w:iCs/>
          <w:sz w:val="24"/>
        </w:rPr>
        <w:t>работе</w:t>
      </w:r>
      <w:r>
        <w:rPr>
          <w:iCs/>
          <w:spacing w:val="-6"/>
          <w:sz w:val="24"/>
        </w:rPr>
        <w:t xml:space="preserve"> </w:t>
      </w:r>
      <w:r>
        <w:rPr>
          <w:iCs/>
          <w:sz w:val="24"/>
        </w:rPr>
        <w:t>с</w:t>
      </w:r>
      <w:r>
        <w:rPr>
          <w:iCs/>
          <w:spacing w:val="-6"/>
          <w:sz w:val="24"/>
        </w:rPr>
        <w:t xml:space="preserve"> </w:t>
      </w:r>
      <w:r>
        <w:rPr>
          <w:iCs/>
          <w:sz w:val="24"/>
        </w:rPr>
        <w:t>пожилым</w:t>
      </w:r>
      <w:r>
        <w:rPr>
          <w:iCs/>
          <w:spacing w:val="-6"/>
          <w:sz w:val="24"/>
        </w:rPr>
        <w:t xml:space="preserve"> </w:t>
      </w:r>
      <w:r>
        <w:rPr>
          <w:iCs/>
          <w:sz w:val="24"/>
        </w:rPr>
        <w:t>пациентом</w:t>
      </w:r>
      <w:r>
        <w:rPr>
          <w:iCs/>
          <w:spacing w:val="-6"/>
          <w:sz w:val="24"/>
        </w:rPr>
        <w:t xml:space="preserve"> </w:t>
      </w:r>
      <w:r>
        <w:rPr>
          <w:iCs/>
          <w:sz w:val="24"/>
        </w:rPr>
        <w:t>необходимо</w:t>
      </w:r>
      <w:r>
        <w:rPr>
          <w:iCs/>
          <w:spacing w:val="-6"/>
          <w:sz w:val="24"/>
        </w:rPr>
        <w:t xml:space="preserve"> </w:t>
      </w:r>
      <w:r>
        <w:rPr>
          <w:iCs/>
          <w:sz w:val="24"/>
        </w:rPr>
        <w:t>влиять</w:t>
      </w:r>
      <w:r>
        <w:rPr>
          <w:iCs/>
          <w:spacing w:val="-6"/>
          <w:sz w:val="24"/>
        </w:rPr>
        <w:t xml:space="preserve"> </w:t>
      </w:r>
      <w:r>
        <w:rPr>
          <w:iCs/>
          <w:sz w:val="24"/>
        </w:rPr>
        <w:t>на</w:t>
      </w:r>
      <w:r>
        <w:rPr>
          <w:iCs/>
          <w:spacing w:val="-6"/>
          <w:sz w:val="24"/>
        </w:rPr>
        <w:t xml:space="preserve"> </w:t>
      </w:r>
      <w:r>
        <w:rPr>
          <w:iCs/>
          <w:sz w:val="24"/>
        </w:rPr>
        <w:t>модифицируемые</w:t>
      </w:r>
      <w:r>
        <w:rPr>
          <w:iCs/>
          <w:spacing w:val="-6"/>
          <w:sz w:val="24"/>
        </w:rPr>
        <w:t xml:space="preserve"> </w:t>
      </w:r>
      <w:r>
        <w:rPr>
          <w:iCs/>
          <w:sz w:val="24"/>
        </w:rPr>
        <w:t>факторы риска, такие как коррекция сниженной остроты зрения, уменьшение потребления лекарственных препаратов, которые снижают концентрацию внимания и негативно влияют на равновесие, а также повышение безопасности домашней обстановки (устранение скользких полов, препятствий, недостаточного освещения, неудобных/отсутствующих поручней) [174</w:t>
      </w:r>
      <w:r>
        <w:rPr>
          <w:sz w:val="24"/>
        </w:rPr>
        <w:t>].</w:t>
      </w:r>
    </w:p>
    <w:p w14:paraId="3B0CB6CF" w14:textId="4EA7872F" w:rsidR="00565A81" w:rsidRDefault="0023651E" w:rsidP="00952D8B">
      <w:pPr>
        <w:pStyle w:val="af1"/>
        <w:numPr>
          <w:ilvl w:val="1"/>
          <w:numId w:val="24"/>
        </w:numPr>
        <w:tabs>
          <w:tab w:val="left" w:pos="862"/>
        </w:tabs>
        <w:spacing w:line="360" w:lineRule="auto"/>
        <w:ind w:left="0" w:right="0" w:firstLineChars="125" w:firstLine="301"/>
        <w:rPr>
          <w:sz w:val="24"/>
        </w:rPr>
      </w:pPr>
      <w:r>
        <w:rPr>
          <w:b/>
          <w:bCs/>
          <w:sz w:val="24"/>
        </w:rPr>
        <w:t>Рекомендуется</w:t>
      </w:r>
      <w:r>
        <w:rPr>
          <w:sz w:val="24"/>
        </w:rPr>
        <w:t xml:space="preserve"> пациентам с болевым синдромом в спине на фоне остеопороза, болями, возникающими при осевой нагрузке, и при нарушении статики позвоночника (</w:t>
      </w:r>
      <w:r w:rsidR="00C50926">
        <w:rPr>
          <w:sz w:val="24"/>
        </w:rPr>
        <w:t xml:space="preserve">гиперкифозах) </w:t>
      </w:r>
      <w:r w:rsidR="00C50926" w:rsidRPr="00C50926">
        <w:rPr>
          <w:bCs/>
          <w:sz w:val="24"/>
        </w:rPr>
        <w:t>применение</w:t>
      </w:r>
      <w:r>
        <w:rPr>
          <w:sz w:val="24"/>
        </w:rPr>
        <w:t xml:space="preserve"> ортезов для уменьшения болевого синдрома [197-199].</w:t>
      </w:r>
    </w:p>
    <w:p w14:paraId="71CDF70B" w14:textId="77777777" w:rsidR="00565A81" w:rsidRDefault="0023651E">
      <w:pPr>
        <w:pStyle w:val="3"/>
        <w:spacing w:line="360" w:lineRule="auto"/>
        <w:ind w:left="0" w:firstLineChars="125" w:firstLine="301"/>
        <w:rPr>
          <w:i/>
          <w:szCs w:val="22"/>
        </w:rPr>
      </w:pPr>
      <w:r>
        <w:rPr>
          <w:i/>
          <w:szCs w:val="22"/>
        </w:rPr>
        <w:t>Уровень убедительности рекомендаций B (уровень достоверности доказательств – 2).</w:t>
      </w:r>
    </w:p>
    <w:p w14:paraId="058B44A8" w14:textId="77777777" w:rsidR="00565A81" w:rsidRDefault="0023651E">
      <w:pPr>
        <w:pStyle w:val="ab"/>
        <w:spacing w:line="360" w:lineRule="auto"/>
        <w:ind w:left="0" w:firstLineChars="125" w:firstLine="300"/>
        <w:rPr>
          <w:i/>
          <w:szCs w:val="22"/>
        </w:rPr>
      </w:pPr>
      <w:r>
        <w:rPr>
          <w:i/>
          <w:szCs w:val="22"/>
        </w:rPr>
        <w:t>При наличии патологических переломов кодируется Остеопороз с патологическим переломом (M80).</w:t>
      </w:r>
    </w:p>
    <w:p w14:paraId="4AD5849F" w14:textId="77777777" w:rsidR="00565A81" w:rsidRDefault="0023651E">
      <w:pPr>
        <w:spacing w:line="360" w:lineRule="auto"/>
        <w:ind w:firstLineChars="125" w:firstLine="300"/>
        <w:jc w:val="both"/>
        <w:rPr>
          <w:i/>
          <w:sz w:val="24"/>
        </w:rPr>
      </w:pPr>
      <w:r>
        <w:rPr>
          <w:i/>
          <w:sz w:val="24"/>
        </w:rPr>
        <w:lastRenderedPageBreak/>
        <w:t>Комментарии:</w:t>
      </w:r>
      <w:r>
        <w:rPr>
          <w:b/>
          <w:sz w:val="24"/>
        </w:rPr>
        <w:t xml:space="preserve"> </w:t>
      </w:r>
      <w:r>
        <w:rPr>
          <w:i/>
          <w:sz w:val="24"/>
        </w:rPr>
        <w:t>Ортезы улучшают качество жизни, осанку и предотвращают увеличение угла кифоза [197-199]. Ношение ортезов или корректоров осанки рекомендуется в постоянном или прерывистом режиме с обязательным освобождением от них в ночное время [199].</w:t>
      </w:r>
      <w:r>
        <w:rPr>
          <w:i/>
          <w:spacing w:val="40"/>
          <w:sz w:val="24"/>
        </w:rPr>
        <w:t xml:space="preserve"> </w:t>
      </w:r>
      <w:r>
        <w:rPr>
          <w:i/>
          <w:sz w:val="24"/>
        </w:rPr>
        <w:t xml:space="preserve">При множественных переломах возможно использование торако-люмбальных ортезов [197-199]. По индивидуальным показаниям возможно ношение корсетов-гиперэкстензоров. Однако следует понимать, что ортезы не являются методом лечения остеопороза, и в первую очередь необходимы для уменьшения болевого синдрома и более быстрой активизации пациента. Не следует рекомендовать ортез, если это не приносит облегчения боли пациенту и увеличения двигательной активности. Длительное ношение корсетов может привести к мышечной дистрофии, поэтому использование корсетов дольше 8–12 недель нежелательно </w:t>
      </w:r>
      <w:r>
        <w:rPr>
          <w:i/>
          <w:spacing w:val="-2"/>
          <w:sz w:val="24"/>
        </w:rPr>
        <w:t>[174-199].</w:t>
      </w:r>
    </w:p>
    <w:p w14:paraId="7C4DAC50" w14:textId="77777777" w:rsidR="00565A81" w:rsidRDefault="0023651E">
      <w:pPr>
        <w:pStyle w:val="2"/>
        <w:numPr>
          <w:ilvl w:val="0"/>
          <w:numId w:val="3"/>
        </w:numPr>
        <w:tabs>
          <w:tab w:val="left" w:pos="465"/>
          <w:tab w:val="left" w:pos="1144"/>
        </w:tabs>
        <w:spacing w:before="0" w:line="360" w:lineRule="auto"/>
        <w:ind w:left="0" w:firstLineChars="125" w:firstLine="351"/>
        <w:jc w:val="center"/>
        <w:rPr>
          <w:b/>
          <w:bCs w:val="0"/>
        </w:rPr>
      </w:pPr>
      <w:r>
        <w:rPr>
          <w:b/>
          <w:bCs w:val="0"/>
        </w:rPr>
        <w:t>Профилактика</w:t>
      </w:r>
      <w:r>
        <w:rPr>
          <w:b/>
          <w:bCs w:val="0"/>
          <w:spacing w:val="-7"/>
        </w:rPr>
        <w:t xml:space="preserve"> </w:t>
      </w:r>
      <w:r>
        <w:rPr>
          <w:b/>
          <w:bCs w:val="0"/>
        </w:rPr>
        <w:t>и</w:t>
      </w:r>
      <w:r>
        <w:rPr>
          <w:b/>
          <w:bCs w:val="0"/>
          <w:spacing w:val="-7"/>
        </w:rPr>
        <w:t xml:space="preserve"> </w:t>
      </w:r>
      <w:r>
        <w:rPr>
          <w:b/>
          <w:bCs w:val="0"/>
        </w:rPr>
        <w:t>диспансерное</w:t>
      </w:r>
      <w:r>
        <w:rPr>
          <w:b/>
          <w:bCs w:val="0"/>
          <w:spacing w:val="-7"/>
        </w:rPr>
        <w:t xml:space="preserve"> </w:t>
      </w:r>
      <w:r>
        <w:rPr>
          <w:b/>
          <w:bCs w:val="0"/>
        </w:rPr>
        <w:t>наблюдение</w:t>
      </w:r>
    </w:p>
    <w:p w14:paraId="4AD87020" w14:textId="77777777" w:rsidR="00565A81" w:rsidRDefault="0023651E">
      <w:pPr>
        <w:spacing w:line="360" w:lineRule="auto"/>
        <w:ind w:firstLineChars="125" w:firstLine="300"/>
        <w:jc w:val="both"/>
        <w:rPr>
          <w:iCs/>
          <w:sz w:val="24"/>
        </w:rPr>
      </w:pPr>
      <w:bookmarkStart w:id="18" w:name="_bookmark17"/>
      <w:bookmarkEnd w:id="18"/>
      <w:r>
        <w:rPr>
          <w:iCs/>
          <w:sz w:val="24"/>
        </w:rPr>
        <w:t>Профилактика остеопороза включает мероприятия, направленные на максимальный</w:t>
      </w:r>
      <w:r>
        <w:rPr>
          <w:iCs/>
          <w:spacing w:val="-12"/>
          <w:sz w:val="24"/>
        </w:rPr>
        <w:t xml:space="preserve"> </w:t>
      </w:r>
      <w:r>
        <w:rPr>
          <w:iCs/>
          <w:sz w:val="24"/>
        </w:rPr>
        <w:t>набор</w:t>
      </w:r>
      <w:r>
        <w:rPr>
          <w:iCs/>
          <w:spacing w:val="-12"/>
          <w:sz w:val="24"/>
        </w:rPr>
        <w:t xml:space="preserve"> </w:t>
      </w:r>
      <w:r>
        <w:rPr>
          <w:iCs/>
          <w:sz w:val="24"/>
        </w:rPr>
        <w:t>пика</w:t>
      </w:r>
      <w:r>
        <w:rPr>
          <w:iCs/>
          <w:spacing w:val="-12"/>
          <w:sz w:val="24"/>
        </w:rPr>
        <w:t xml:space="preserve"> </w:t>
      </w:r>
      <w:r>
        <w:rPr>
          <w:iCs/>
          <w:sz w:val="24"/>
        </w:rPr>
        <w:t>костной</w:t>
      </w:r>
      <w:r>
        <w:rPr>
          <w:iCs/>
          <w:spacing w:val="-12"/>
          <w:sz w:val="24"/>
        </w:rPr>
        <w:t xml:space="preserve"> </w:t>
      </w:r>
      <w:r>
        <w:rPr>
          <w:iCs/>
          <w:sz w:val="24"/>
        </w:rPr>
        <w:t>массы</w:t>
      </w:r>
      <w:r>
        <w:rPr>
          <w:iCs/>
          <w:spacing w:val="-12"/>
          <w:sz w:val="24"/>
        </w:rPr>
        <w:t xml:space="preserve"> </w:t>
      </w:r>
      <w:r>
        <w:rPr>
          <w:iCs/>
          <w:sz w:val="24"/>
        </w:rPr>
        <w:t>у</w:t>
      </w:r>
      <w:r>
        <w:rPr>
          <w:iCs/>
          <w:spacing w:val="-12"/>
          <w:sz w:val="24"/>
        </w:rPr>
        <w:t xml:space="preserve"> </w:t>
      </w:r>
      <w:r>
        <w:rPr>
          <w:iCs/>
          <w:sz w:val="24"/>
        </w:rPr>
        <w:t>детей</w:t>
      </w:r>
      <w:r>
        <w:rPr>
          <w:iCs/>
          <w:spacing w:val="-12"/>
          <w:sz w:val="24"/>
        </w:rPr>
        <w:t xml:space="preserve"> </w:t>
      </w:r>
      <w:r>
        <w:rPr>
          <w:iCs/>
          <w:sz w:val="24"/>
        </w:rPr>
        <w:t>и</w:t>
      </w:r>
      <w:r>
        <w:rPr>
          <w:iCs/>
          <w:spacing w:val="-12"/>
          <w:sz w:val="24"/>
        </w:rPr>
        <w:t xml:space="preserve"> </w:t>
      </w:r>
      <w:r>
        <w:rPr>
          <w:iCs/>
          <w:sz w:val="24"/>
        </w:rPr>
        <w:t>молодых</w:t>
      </w:r>
      <w:r>
        <w:rPr>
          <w:iCs/>
          <w:spacing w:val="-12"/>
          <w:sz w:val="24"/>
        </w:rPr>
        <w:t xml:space="preserve"> </w:t>
      </w:r>
      <w:r>
        <w:rPr>
          <w:iCs/>
          <w:sz w:val="24"/>
        </w:rPr>
        <w:t>людей,</w:t>
      </w:r>
      <w:r>
        <w:rPr>
          <w:iCs/>
          <w:spacing w:val="-12"/>
          <w:sz w:val="24"/>
        </w:rPr>
        <w:t xml:space="preserve"> </w:t>
      </w:r>
      <w:r>
        <w:rPr>
          <w:iCs/>
          <w:sz w:val="24"/>
        </w:rPr>
        <w:t>поддержание</w:t>
      </w:r>
      <w:r>
        <w:rPr>
          <w:iCs/>
          <w:spacing w:val="-12"/>
          <w:sz w:val="24"/>
        </w:rPr>
        <w:t xml:space="preserve"> </w:t>
      </w:r>
      <w:r>
        <w:rPr>
          <w:iCs/>
          <w:sz w:val="24"/>
        </w:rPr>
        <w:t xml:space="preserve">костной массы и предупреждение падений у здоровых людей старшей возрастной группы и профилактику падений и переломов у лиц с диагностированным переломом в анамнезе и с </w:t>
      </w:r>
      <w:r>
        <w:rPr>
          <w:iCs/>
          <w:spacing w:val="-2"/>
          <w:sz w:val="24"/>
        </w:rPr>
        <w:t>остеопорозом.</w:t>
      </w:r>
    </w:p>
    <w:p w14:paraId="6C52473A" w14:textId="77777777" w:rsidR="00565A81" w:rsidRDefault="0023651E">
      <w:pPr>
        <w:pStyle w:val="3"/>
        <w:spacing w:line="360" w:lineRule="auto"/>
        <w:ind w:left="0" w:firstLineChars="125" w:firstLine="301"/>
      </w:pPr>
      <w:r>
        <w:t>Физические</w:t>
      </w:r>
      <w:r>
        <w:rPr>
          <w:spacing w:val="-4"/>
        </w:rPr>
        <w:t xml:space="preserve"> </w:t>
      </w:r>
      <w:r>
        <w:rPr>
          <w:spacing w:val="-2"/>
        </w:rPr>
        <w:t>нагрузки</w:t>
      </w:r>
    </w:p>
    <w:p w14:paraId="2B83607A" w14:textId="77777777" w:rsidR="00565A81" w:rsidRDefault="0023651E" w:rsidP="00952D8B">
      <w:pPr>
        <w:pStyle w:val="af1"/>
        <w:numPr>
          <w:ilvl w:val="0"/>
          <w:numId w:val="29"/>
        </w:numPr>
        <w:tabs>
          <w:tab w:val="left" w:pos="861"/>
        </w:tabs>
        <w:spacing w:line="360" w:lineRule="auto"/>
        <w:ind w:left="0" w:right="0" w:firstLineChars="125" w:firstLine="301"/>
        <w:rPr>
          <w:rFonts w:ascii="Lucida Sans Unicode" w:hAnsi="Lucida Sans Unicode"/>
        </w:rPr>
      </w:pPr>
      <w:r>
        <w:rPr>
          <w:b/>
          <w:bCs/>
          <w:sz w:val="24"/>
        </w:rPr>
        <w:t>Рекомендуется</w:t>
      </w:r>
      <w:r>
        <w:rPr>
          <w:sz w:val="24"/>
        </w:rPr>
        <w:t xml:space="preserve"> физические упражнения с осевыми нагрузками (ходьба, бег, танцы, подвижные игры)</w:t>
      </w:r>
      <w:r>
        <w:rPr>
          <w:b/>
          <w:sz w:val="24"/>
        </w:rPr>
        <w:t xml:space="preserve"> </w:t>
      </w:r>
      <w:r>
        <w:rPr>
          <w:sz w:val="24"/>
        </w:rPr>
        <w:t>для оптимального набора пика костной массы в юности и поддержания МПК у здоровых пожилых людей (составление плана проведения курса</w:t>
      </w:r>
      <w:r>
        <w:rPr>
          <w:spacing w:val="40"/>
          <w:sz w:val="24"/>
        </w:rPr>
        <w:t xml:space="preserve"> </w:t>
      </w:r>
      <w:r>
        <w:rPr>
          <w:sz w:val="24"/>
        </w:rPr>
        <w:t>лечебнои</w:t>
      </w:r>
      <w:r>
        <w:rPr>
          <w:rFonts w:ascii="Microsoft Sans Serif" w:hAnsi="Microsoft Sans Serif"/>
          <w:sz w:val="24"/>
        </w:rPr>
        <w:t>̆</w:t>
      </w:r>
      <w:r>
        <w:rPr>
          <w:rFonts w:ascii="Microsoft Sans Serif" w:hAnsi="Microsoft Sans Serif"/>
          <w:spacing w:val="40"/>
          <w:sz w:val="24"/>
        </w:rPr>
        <w:t xml:space="preserve"> </w:t>
      </w:r>
      <w:r>
        <w:rPr>
          <w:sz w:val="24"/>
        </w:rPr>
        <w:t>физкультуры;</w:t>
      </w:r>
      <w:r>
        <w:rPr>
          <w:spacing w:val="40"/>
          <w:sz w:val="24"/>
        </w:rPr>
        <w:t xml:space="preserve"> </w:t>
      </w:r>
      <w:r>
        <w:rPr>
          <w:sz w:val="24"/>
        </w:rPr>
        <w:t>проведение</w:t>
      </w:r>
      <w:r>
        <w:rPr>
          <w:spacing w:val="40"/>
          <w:sz w:val="24"/>
        </w:rPr>
        <w:t xml:space="preserve"> </w:t>
      </w:r>
      <w:r>
        <w:rPr>
          <w:sz w:val="24"/>
        </w:rPr>
        <w:t>контроля</w:t>
      </w:r>
      <w:r>
        <w:rPr>
          <w:spacing w:val="40"/>
          <w:sz w:val="24"/>
        </w:rPr>
        <w:t xml:space="preserve"> </w:t>
      </w:r>
      <w:r>
        <w:rPr>
          <w:sz w:val="24"/>
        </w:rPr>
        <w:t>эффективности</w:t>
      </w:r>
      <w:r>
        <w:rPr>
          <w:spacing w:val="40"/>
          <w:sz w:val="24"/>
        </w:rPr>
        <w:t xml:space="preserve"> </w:t>
      </w:r>
      <w:r>
        <w:rPr>
          <w:sz w:val="24"/>
        </w:rPr>
        <w:t xml:space="preserve">проведения </w:t>
      </w:r>
      <w:r>
        <w:t>занятии</w:t>
      </w:r>
      <w:r>
        <w:rPr>
          <w:rFonts w:ascii="Microsoft Sans Serif" w:hAnsi="Microsoft Sans Serif"/>
        </w:rPr>
        <w:t>̆</w:t>
      </w:r>
      <w:r>
        <w:rPr>
          <w:rFonts w:ascii="Microsoft Sans Serif" w:hAnsi="Microsoft Sans Serif"/>
          <w:spacing w:val="-10"/>
        </w:rPr>
        <w:t xml:space="preserve"> </w:t>
      </w:r>
      <w:r>
        <w:t>лечебнои</w:t>
      </w:r>
      <w:r>
        <w:rPr>
          <w:rFonts w:ascii="Microsoft Sans Serif" w:hAnsi="Microsoft Sans Serif"/>
        </w:rPr>
        <w:t>̆</w:t>
      </w:r>
      <w:r>
        <w:rPr>
          <w:rFonts w:ascii="Microsoft Sans Serif" w:hAnsi="Microsoft Sans Serif"/>
          <w:spacing w:val="-10"/>
        </w:rPr>
        <w:t xml:space="preserve"> </w:t>
      </w:r>
      <w:r>
        <w:t>физкультурои</w:t>
      </w:r>
      <w:r>
        <w:rPr>
          <w:rFonts w:ascii="Microsoft Sans Serif" w:hAnsi="Microsoft Sans Serif"/>
        </w:rPr>
        <w:t>̆</w:t>
      </w:r>
      <w:r>
        <w:t>)</w:t>
      </w:r>
      <w:r>
        <w:rPr>
          <w:spacing w:val="-5"/>
        </w:rPr>
        <w:t xml:space="preserve"> </w:t>
      </w:r>
      <w:r>
        <w:rPr>
          <w:spacing w:val="-2"/>
        </w:rPr>
        <w:t>[171-180]</w:t>
      </w:r>
      <w:r>
        <w:rPr>
          <w:rFonts w:ascii="Lucida Sans Unicode" w:hAnsi="Lucida Sans Unicode"/>
          <w:color w:val="202020"/>
          <w:spacing w:val="-2"/>
        </w:rPr>
        <w:t>.</w:t>
      </w:r>
    </w:p>
    <w:p w14:paraId="6A18EB14" w14:textId="77777777" w:rsidR="00565A81" w:rsidRDefault="0023651E">
      <w:pPr>
        <w:pStyle w:val="3"/>
        <w:spacing w:line="360" w:lineRule="auto"/>
        <w:ind w:left="0" w:firstLineChars="125" w:firstLine="301"/>
        <w:rPr>
          <w:i/>
          <w:szCs w:val="22"/>
        </w:rPr>
      </w:pPr>
      <w:r>
        <w:rPr>
          <w:i/>
          <w:szCs w:val="22"/>
        </w:rPr>
        <w:t>Уровень убедительности рекомендаций С (уровень достоверности доказательств – 2).</w:t>
      </w:r>
    </w:p>
    <w:p w14:paraId="58FF5866" w14:textId="77777777" w:rsidR="00565A81" w:rsidRDefault="0023651E">
      <w:pPr>
        <w:spacing w:line="360" w:lineRule="auto"/>
        <w:ind w:firstLineChars="91" w:firstLine="218"/>
        <w:jc w:val="both"/>
        <w:rPr>
          <w:i/>
          <w:sz w:val="24"/>
        </w:rPr>
      </w:pPr>
      <w:r>
        <w:rPr>
          <w:i/>
          <w:sz w:val="24"/>
        </w:rPr>
        <w:t>Комментарии: Механическая нагрузка стимулирует анаболические процессы, характеризуемые повышением активности остеобластов и снижением костной резорбции остеокластами [180]. При наборе пика костной массы оправданы осевые нагрузки,</w:t>
      </w:r>
      <w:r>
        <w:rPr>
          <w:i/>
          <w:spacing w:val="38"/>
          <w:sz w:val="24"/>
        </w:rPr>
        <w:t xml:space="preserve"> </w:t>
      </w:r>
      <w:r>
        <w:rPr>
          <w:i/>
          <w:sz w:val="24"/>
        </w:rPr>
        <w:t>в</w:t>
      </w:r>
      <w:r>
        <w:rPr>
          <w:i/>
          <w:spacing w:val="38"/>
          <w:sz w:val="24"/>
        </w:rPr>
        <w:t xml:space="preserve"> </w:t>
      </w:r>
      <w:r>
        <w:rPr>
          <w:i/>
          <w:sz w:val="24"/>
        </w:rPr>
        <w:t>то</w:t>
      </w:r>
      <w:r>
        <w:rPr>
          <w:i/>
          <w:spacing w:val="38"/>
          <w:sz w:val="24"/>
        </w:rPr>
        <w:t xml:space="preserve"> </w:t>
      </w:r>
      <w:r>
        <w:rPr>
          <w:i/>
          <w:sz w:val="24"/>
        </w:rPr>
        <w:t>время</w:t>
      </w:r>
      <w:r>
        <w:rPr>
          <w:i/>
          <w:spacing w:val="38"/>
          <w:sz w:val="24"/>
        </w:rPr>
        <w:t xml:space="preserve"> </w:t>
      </w:r>
      <w:r>
        <w:rPr>
          <w:i/>
          <w:sz w:val="24"/>
        </w:rPr>
        <w:t>как</w:t>
      </w:r>
      <w:r>
        <w:rPr>
          <w:i/>
          <w:spacing w:val="38"/>
          <w:sz w:val="24"/>
        </w:rPr>
        <w:t xml:space="preserve"> </w:t>
      </w:r>
      <w:r>
        <w:rPr>
          <w:i/>
          <w:sz w:val="24"/>
        </w:rPr>
        <w:t>в</w:t>
      </w:r>
      <w:r>
        <w:rPr>
          <w:i/>
          <w:spacing w:val="38"/>
          <w:sz w:val="24"/>
        </w:rPr>
        <w:t xml:space="preserve"> </w:t>
      </w:r>
      <w:r>
        <w:rPr>
          <w:i/>
          <w:sz w:val="24"/>
        </w:rPr>
        <w:t>пожилом</w:t>
      </w:r>
      <w:r>
        <w:rPr>
          <w:i/>
          <w:spacing w:val="38"/>
          <w:sz w:val="24"/>
        </w:rPr>
        <w:t xml:space="preserve"> </w:t>
      </w:r>
      <w:r>
        <w:rPr>
          <w:i/>
          <w:sz w:val="24"/>
        </w:rPr>
        <w:t>возрасте</w:t>
      </w:r>
      <w:r>
        <w:rPr>
          <w:i/>
          <w:spacing w:val="38"/>
          <w:sz w:val="24"/>
        </w:rPr>
        <w:t xml:space="preserve"> </w:t>
      </w:r>
      <w:r>
        <w:rPr>
          <w:i/>
          <w:sz w:val="24"/>
        </w:rPr>
        <w:t>предпочтительно</w:t>
      </w:r>
      <w:r>
        <w:rPr>
          <w:i/>
          <w:spacing w:val="38"/>
          <w:sz w:val="24"/>
        </w:rPr>
        <w:t xml:space="preserve"> </w:t>
      </w:r>
      <w:r>
        <w:rPr>
          <w:i/>
          <w:sz w:val="24"/>
        </w:rPr>
        <w:t>использовать охранительный режим, избегать значительных осевых нагрузок, чтобы избежать патологических переломов тел позвонков.</w:t>
      </w:r>
    </w:p>
    <w:p w14:paraId="56EF1DBD" w14:textId="77777777" w:rsidR="00565A81" w:rsidRDefault="0023651E">
      <w:pPr>
        <w:spacing w:line="360" w:lineRule="auto"/>
        <w:ind w:firstLineChars="125" w:firstLine="300"/>
        <w:jc w:val="both"/>
        <w:rPr>
          <w:sz w:val="24"/>
        </w:rPr>
      </w:pPr>
      <w:r>
        <w:rPr>
          <w:i/>
          <w:sz w:val="24"/>
        </w:rPr>
        <w:t xml:space="preserve">Недостаток физической активности, а также избыточная физическая нагрузка в подростковом возрасте приводят к более низкому набору пиковой костной </w:t>
      </w:r>
      <w:r>
        <w:rPr>
          <w:sz w:val="24"/>
        </w:rPr>
        <w:t xml:space="preserve">массы </w:t>
      </w:r>
      <w:r>
        <w:rPr>
          <w:i/>
          <w:sz w:val="24"/>
        </w:rPr>
        <w:t>[171, 172]. Дети и молодые люди, ведущие активный образ жизни, имеющие более высокие показатели мышечной силы, достигают более высокого пика костной массы [171,172]</w:t>
      </w:r>
      <w:r>
        <w:rPr>
          <w:sz w:val="24"/>
        </w:rPr>
        <w:t>.</w:t>
      </w:r>
    </w:p>
    <w:p w14:paraId="2E54CFF3" w14:textId="77777777" w:rsidR="00565A81" w:rsidRDefault="0023651E" w:rsidP="00952D8B">
      <w:pPr>
        <w:pStyle w:val="af1"/>
        <w:numPr>
          <w:ilvl w:val="0"/>
          <w:numId w:val="29"/>
        </w:numPr>
        <w:tabs>
          <w:tab w:val="left" w:pos="848"/>
        </w:tabs>
        <w:spacing w:line="360" w:lineRule="auto"/>
        <w:ind w:left="0" w:right="0" w:firstLineChars="125" w:firstLine="301"/>
        <w:rPr>
          <w:sz w:val="24"/>
        </w:rPr>
      </w:pPr>
      <w:r>
        <w:rPr>
          <w:b/>
          <w:bCs/>
          <w:sz w:val="24"/>
        </w:rPr>
        <w:t>Рекомендуются</w:t>
      </w:r>
      <w:r>
        <w:rPr>
          <w:sz w:val="24"/>
        </w:rPr>
        <w:t xml:space="preserve"> умеренные силовые тренировки (пилатес, тай-чи, плавание и т.д.) </w:t>
      </w:r>
      <w:r>
        <w:rPr>
          <w:sz w:val="24"/>
        </w:rPr>
        <w:lastRenderedPageBreak/>
        <w:t>для укрепления мышечного корсета, улучшения координации и качества жизни у пожилых пациентов с диагностированным остеопорозом (составление плана проведения курса лечебнои</w:t>
      </w:r>
      <w:r>
        <w:rPr>
          <w:rFonts w:ascii="Microsoft Sans Serif" w:hAnsi="Microsoft Sans Serif"/>
          <w:sz w:val="24"/>
        </w:rPr>
        <w:t xml:space="preserve">̆ </w:t>
      </w:r>
      <w:r>
        <w:rPr>
          <w:sz w:val="24"/>
        </w:rPr>
        <w:t>физкультуры; проведение контроля эффективности проведения занятии</w:t>
      </w:r>
      <w:r>
        <w:rPr>
          <w:rFonts w:ascii="Microsoft Sans Serif" w:hAnsi="Microsoft Sans Serif"/>
          <w:sz w:val="24"/>
        </w:rPr>
        <w:t xml:space="preserve">̆ </w:t>
      </w:r>
      <w:r>
        <w:rPr>
          <w:sz w:val="24"/>
        </w:rPr>
        <w:t>лечебнои</w:t>
      </w:r>
      <w:r>
        <w:rPr>
          <w:rFonts w:ascii="Microsoft Sans Serif" w:hAnsi="Microsoft Sans Serif"/>
          <w:sz w:val="24"/>
        </w:rPr>
        <w:t xml:space="preserve">̆ </w:t>
      </w:r>
      <w:r>
        <w:rPr>
          <w:sz w:val="24"/>
        </w:rPr>
        <w:t>физкультурои</w:t>
      </w:r>
      <w:r>
        <w:rPr>
          <w:rFonts w:ascii="Microsoft Sans Serif" w:hAnsi="Microsoft Sans Serif"/>
          <w:sz w:val="24"/>
        </w:rPr>
        <w:t>̆</w:t>
      </w:r>
      <w:r>
        <w:rPr>
          <w:sz w:val="24"/>
        </w:rPr>
        <w:t>) [172, 180, 197].</w:t>
      </w:r>
    </w:p>
    <w:p w14:paraId="06BA7386" w14:textId="77777777" w:rsidR="00565A81" w:rsidRDefault="0023651E">
      <w:pPr>
        <w:pStyle w:val="3"/>
        <w:spacing w:line="360" w:lineRule="auto"/>
        <w:ind w:left="0" w:firstLineChars="125" w:firstLine="301"/>
        <w:rPr>
          <w:b w:val="0"/>
          <w:bCs w:val="0"/>
          <w:i/>
          <w:szCs w:val="22"/>
        </w:rPr>
      </w:pPr>
      <w:r>
        <w:rPr>
          <w:i/>
          <w:szCs w:val="22"/>
        </w:rPr>
        <w:t>Уровень убедительности рекомендаций С (уровень достоверности доказательств – 4).</w:t>
      </w:r>
    </w:p>
    <w:p w14:paraId="39EE91C7" w14:textId="77777777" w:rsidR="00565A81" w:rsidRDefault="0023651E">
      <w:pPr>
        <w:pStyle w:val="3"/>
        <w:spacing w:line="360" w:lineRule="auto"/>
        <w:ind w:left="0" w:firstLineChars="125" w:firstLine="300"/>
        <w:rPr>
          <w:b w:val="0"/>
          <w:bCs w:val="0"/>
          <w:i/>
          <w:szCs w:val="22"/>
        </w:rPr>
      </w:pPr>
      <w:r>
        <w:rPr>
          <w:b w:val="0"/>
          <w:bCs w:val="0"/>
          <w:i/>
          <w:szCs w:val="22"/>
        </w:rPr>
        <w:t>Комментарии:</w:t>
      </w:r>
      <w:r>
        <w:t xml:space="preserve"> </w:t>
      </w:r>
      <w:r>
        <w:rPr>
          <w:b w:val="0"/>
          <w:bCs w:val="0"/>
          <w:i/>
          <w:szCs w:val="22"/>
        </w:rPr>
        <w:t>Исследования с участием женщин c ранним наступлением менопаузы показали, что силовые тренировки приводили к небольшим, но значимым изменениям МПК [174]. Мета-анализ 16 исследований и 699 испытуемых показал улучшение на 2% МПК в поясничном отделе позвоночника в группе, где осуществлялись силовые упражнения, по сравнению с группой без значимой физической активности [197, 198].</w:t>
      </w:r>
    </w:p>
    <w:p w14:paraId="105B5EAE" w14:textId="77777777" w:rsidR="00565A81" w:rsidRDefault="0023651E">
      <w:pPr>
        <w:spacing w:line="360" w:lineRule="auto"/>
        <w:ind w:firstLineChars="125" w:firstLine="300"/>
        <w:jc w:val="both"/>
        <w:rPr>
          <w:i/>
          <w:sz w:val="24"/>
        </w:rPr>
      </w:pPr>
      <w:r>
        <w:rPr>
          <w:i/>
          <w:sz w:val="24"/>
        </w:rPr>
        <w:t>Таким образом, в постменопаузе благоприятное влияние упражнений на МПК значительно меньше, чем у молодых, но физические нагрузки улучшают другие важные показатели, такие как равновесие и мышечная сила, что в конечном итоге благоприятно для уменьшения риска падений и снижения риска переломов [199].</w:t>
      </w:r>
    </w:p>
    <w:p w14:paraId="1C4BF575" w14:textId="77777777" w:rsidR="00565A81" w:rsidRDefault="0023651E">
      <w:pPr>
        <w:spacing w:line="360" w:lineRule="auto"/>
        <w:ind w:firstLineChars="125" w:firstLine="300"/>
        <w:jc w:val="both"/>
        <w:rPr>
          <w:i/>
          <w:sz w:val="24"/>
        </w:rPr>
      </w:pPr>
      <w:r>
        <w:rPr>
          <w:i/>
          <w:sz w:val="24"/>
        </w:rPr>
        <w:t>Иммобилизация является важной причиной потери костной массы. При обездвиженности</w:t>
      </w:r>
      <w:r>
        <w:rPr>
          <w:i/>
          <w:spacing w:val="-2"/>
          <w:sz w:val="24"/>
        </w:rPr>
        <w:t xml:space="preserve"> </w:t>
      </w:r>
      <w:r>
        <w:rPr>
          <w:i/>
          <w:sz w:val="24"/>
        </w:rPr>
        <w:t>пациенты</w:t>
      </w:r>
      <w:r>
        <w:rPr>
          <w:i/>
          <w:spacing w:val="-2"/>
          <w:sz w:val="24"/>
        </w:rPr>
        <w:t xml:space="preserve"> </w:t>
      </w:r>
      <w:r>
        <w:rPr>
          <w:i/>
          <w:sz w:val="24"/>
        </w:rPr>
        <w:t>могут</w:t>
      </w:r>
      <w:r>
        <w:rPr>
          <w:i/>
          <w:spacing w:val="-2"/>
          <w:sz w:val="24"/>
        </w:rPr>
        <w:t xml:space="preserve"> </w:t>
      </w:r>
      <w:r>
        <w:rPr>
          <w:i/>
          <w:sz w:val="24"/>
        </w:rPr>
        <w:t>потерять</w:t>
      </w:r>
      <w:r>
        <w:rPr>
          <w:i/>
          <w:spacing w:val="-2"/>
          <w:sz w:val="24"/>
        </w:rPr>
        <w:t xml:space="preserve"> </w:t>
      </w:r>
      <w:r>
        <w:rPr>
          <w:i/>
          <w:sz w:val="24"/>
        </w:rPr>
        <w:t>больше</w:t>
      </w:r>
      <w:r>
        <w:rPr>
          <w:i/>
          <w:spacing w:val="-2"/>
          <w:sz w:val="24"/>
        </w:rPr>
        <w:t xml:space="preserve"> </w:t>
      </w:r>
      <w:r>
        <w:rPr>
          <w:i/>
          <w:sz w:val="24"/>
        </w:rPr>
        <w:t>костной</w:t>
      </w:r>
      <w:r>
        <w:rPr>
          <w:i/>
          <w:spacing w:val="-2"/>
          <w:sz w:val="24"/>
        </w:rPr>
        <w:t xml:space="preserve"> </w:t>
      </w:r>
      <w:r>
        <w:rPr>
          <w:i/>
          <w:sz w:val="24"/>
        </w:rPr>
        <w:t>массы</w:t>
      </w:r>
      <w:r>
        <w:rPr>
          <w:i/>
          <w:spacing w:val="-2"/>
          <w:sz w:val="24"/>
        </w:rPr>
        <w:t xml:space="preserve"> </w:t>
      </w:r>
      <w:r>
        <w:rPr>
          <w:i/>
          <w:sz w:val="24"/>
        </w:rPr>
        <w:t>в</w:t>
      </w:r>
      <w:r>
        <w:rPr>
          <w:i/>
          <w:spacing w:val="-2"/>
          <w:sz w:val="24"/>
        </w:rPr>
        <w:t xml:space="preserve"> </w:t>
      </w:r>
      <w:r>
        <w:rPr>
          <w:i/>
          <w:sz w:val="24"/>
        </w:rPr>
        <w:t>неделю,</w:t>
      </w:r>
      <w:r>
        <w:rPr>
          <w:i/>
          <w:spacing w:val="-2"/>
          <w:sz w:val="24"/>
        </w:rPr>
        <w:t xml:space="preserve"> </w:t>
      </w:r>
      <w:r>
        <w:rPr>
          <w:i/>
          <w:sz w:val="24"/>
        </w:rPr>
        <w:t>чем</w:t>
      </w:r>
      <w:r>
        <w:rPr>
          <w:i/>
          <w:spacing w:val="-2"/>
          <w:sz w:val="24"/>
        </w:rPr>
        <w:t xml:space="preserve"> </w:t>
      </w:r>
      <w:r>
        <w:rPr>
          <w:i/>
          <w:sz w:val="24"/>
        </w:rPr>
        <w:t>за</w:t>
      </w:r>
      <w:r>
        <w:rPr>
          <w:i/>
          <w:spacing w:val="-2"/>
          <w:sz w:val="24"/>
        </w:rPr>
        <w:t xml:space="preserve"> </w:t>
      </w:r>
      <w:r>
        <w:rPr>
          <w:i/>
          <w:sz w:val="24"/>
        </w:rPr>
        <w:t>год при обычной физической активности [199].</w:t>
      </w:r>
    </w:p>
    <w:p w14:paraId="29143E7B" w14:textId="77777777" w:rsidR="00565A81" w:rsidRDefault="0023651E">
      <w:pPr>
        <w:spacing w:line="360" w:lineRule="auto"/>
        <w:ind w:firstLineChars="125" w:firstLine="300"/>
        <w:jc w:val="both"/>
        <w:rPr>
          <w:i/>
          <w:sz w:val="24"/>
        </w:rPr>
      </w:pPr>
      <w:r>
        <w:rPr>
          <w:i/>
          <w:sz w:val="24"/>
        </w:rPr>
        <w:t xml:space="preserve">У пациентов пожилого возраста с тяжелым кифозом, дискомфортом в спине, и нестабильностью походки, план физической реабилитации должен фокусироваться на упражнениях без дополнительного отягощения, укрепления мышечного корсета спины и тренировки равновесия. Важным также может быть использование ортопедических </w:t>
      </w:r>
      <w:proofErr w:type="gramStart"/>
      <w:r>
        <w:rPr>
          <w:i/>
          <w:sz w:val="24"/>
        </w:rPr>
        <w:t>Наиболее</w:t>
      </w:r>
      <w:proofErr w:type="gramEnd"/>
      <w:r>
        <w:rPr>
          <w:i/>
          <w:sz w:val="24"/>
        </w:rPr>
        <w:t xml:space="preserve"> оптимальным являются занятия под контролем опытного специалиста по лечебной физкультуре.</w:t>
      </w:r>
    </w:p>
    <w:p w14:paraId="08ADB846" w14:textId="77777777" w:rsidR="00565A81" w:rsidRDefault="0023651E">
      <w:pPr>
        <w:spacing w:line="360" w:lineRule="auto"/>
        <w:ind w:firstLineChars="125" w:firstLine="300"/>
        <w:jc w:val="both"/>
        <w:rPr>
          <w:i/>
          <w:sz w:val="24"/>
        </w:rPr>
      </w:pPr>
      <w:r>
        <w:rPr>
          <w:i/>
          <w:sz w:val="24"/>
        </w:rPr>
        <w:t>C</w:t>
      </w:r>
      <w:r>
        <w:rPr>
          <w:i/>
          <w:spacing w:val="-10"/>
          <w:sz w:val="24"/>
        </w:rPr>
        <w:t xml:space="preserve"> </w:t>
      </w:r>
      <w:r>
        <w:rPr>
          <w:i/>
          <w:sz w:val="24"/>
        </w:rPr>
        <w:t>целью</w:t>
      </w:r>
      <w:r>
        <w:rPr>
          <w:i/>
          <w:spacing w:val="-10"/>
          <w:sz w:val="24"/>
        </w:rPr>
        <w:t xml:space="preserve"> </w:t>
      </w:r>
      <w:r>
        <w:rPr>
          <w:i/>
          <w:sz w:val="24"/>
        </w:rPr>
        <w:t>профилактики</w:t>
      </w:r>
      <w:r>
        <w:rPr>
          <w:i/>
          <w:spacing w:val="-10"/>
          <w:sz w:val="24"/>
        </w:rPr>
        <w:t xml:space="preserve"> </w:t>
      </w:r>
      <w:r>
        <w:rPr>
          <w:i/>
          <w:sz w:val="24"/>
        </w:rPr>
        <w:t>падений,</w:t>
      </w:r>
      <w:r>
        <w:rPr>
          <w:i/>
          <w:spacing w:val="-10"/>
          <w:sz w:val="24"/>
        </w:rPr>
        <w:t xml:space="preserve"> </w:t>
      </w:r>
      <w:r>
        <w:rPr>
          <w:i/>
          <w:sz w:val="24"/>
        </w:rPr>
        <w:t>улучшения</w:t>
      </w:r>
      <w:r>
        <w:rPr>
          <w:i/>
          <w:spacing w:val="-10"/>
          <w:sz w:val="24"/>
        </w:rPr>
        <w:t xml:space="preserve"> </w:t>
      </w:r>
      <w:r>
        <w:rPr>
          <w:i/>
          <w:sz w:val="24"/>
        </w:rPr>
        <w:t>координации</w:t>
      </w:r>
      <w:r>
        <w:rPr>
          <w:i/>
          <w:spacing w:val="-10"/>
          <w:sz w:val="24"/>
        </w:rPr>
        <w:t xml:space="preserve"> </w:t>
      </w:r>
      <w:r>
        <w:rPr>
          <w:i/>
          <w:sz w:val="24"/>
        </w:rPr>
        <w:t>и</w:t>
      </w:r>
      <w:r>
        <w:rPr>
          <w:i/>
          <w:spacing w:val="-10"/>
          <w:sz w:val="24"/>
        </w:rPr>
        <w:t xml:space="preserve"> </w:t>
      </w:r>
      <w:r>
        <w:rPr>
          <w:i/>
          <w:sz w:val="24"/>
        </w:rPr>
        <w:t>укрепления</w:t>
      </w:r>
      <w:r>
        <w:rPr>
          <w:i/>
          <w:spacing w:val="-10"/>
          <w:sz w:val="24"/>
        </w:rPr>
        <w:t xml:space="preserve"> </w:t>
      </w:r>
      <w:r>
        <w:rPr>
          <w:i/>
          <w:sz w:val="24"/>
        </w:rPr>
        <w:t>мышц</w:t>
      </w:r>
      <w:r>
        <w:rPr>
          <w:i/>
          <w:spacing w:val="-10"/>
          <w:sz w:val="24"/>
        </w:rPr>
        <w:t xml:space="preserve"> </w:t>
      </w:r>
      <w:r>
        <w:rPr>
          <w:i/>
          <w:sz w:val="24"/>
        </w:rPr>
        <w:t>можно включать</w:t>
      </w:r>
      <w:r>
        <w:rPr>
          <w:i/>
          <w:spacing w:val="26"/>
          <w:sz w:val="24"/>
        </w:rPr>
        <w:t xml:space="preserve"> </w:t>
      </w:r>
      <w:r>
        <w:rPr>
          <w:i/>
          <w:sz w:val="24"/>
        </w:rPr>
        <w:t>силовые</w:t>
      </w:r>
      <w:r>
        <w:rPr>
          <w:i/>
          <w:spacing w:val="26"/>
          <w:sz w:val="24"/>
        </w:rPr>
        <w:t xml:space="preserve"> </w:t>
      </w:r>
      <w:r>
        <w:rPr>
          <w:i/>
          <w:sz w:val="24"/>
        </w:rPr>
        <w:t>тренировки</w:t>
      </w:r>
      <w:r>
        <w:rPr>
          <w:i/>
          <w:spacing w:val="26"/>
          <w:sz w:val="24"/>
        </w:rPr>
        <w:t xml:space="preserve"> </w:t>
      </w:r>
      <w:r>
        <w:rPr>
          <w:i/>
          <w:sz w:val="24"/>
        </w:rPr>
        <w:t>и</w:t>
      </w:r>
      <w:r>
        <w:rPr>
          <w:i/>
          <w:spacing w:val="26"/>
          <w:sz w:val="24"/>
        </w:rPr>
        <w:t xml:space="preserve"> </w:t>
      </w:r>
      <w:r>
        <w:rPr>
          <w:i/>
          <w:sz w:val="24"/>
        </w:rPr>
        <w:t>другие</w:t>
      </w:r>
      <w:r>
        <w:rPr>
          <w:i/>
          <w:spacing w:val="26"/>
          <w:sz w:val="24"/>
        </w:rPr>
        <w:t xml:space="preserve"> </w:t>
      </w:r>
      <w:r>
        <w:rPr>
          <w:i/>
          <w:sz w:val="24"/>
        </w:rPr>
        <w:t>упражнения</w:t>
      </w:r>
      <w:r>
        <w:rPr>
          <w:i/>
          <w:spacing w:val="26"/>
          <w:sz w:val="24"/>
        </w:rPr>
        <w:t xml:space="preserve"> </w:t>
      </w:r>
      <w:r>
        <w:rPr>
          <w:i/>
          <w:sz w:val="24"/>
        </w:rPr>
        <w:t>с</w:t>
      </w:r>
      <w:r>
        <w:rPr>
          <w:i/>
          <w:spacing w:val="26"/>
          <w:sz w:val="24"/>
        </w:rPr>
        <w:t xml:space="preserve"> </w:t>
      </w:r>
      <w:r>
        <w:rPr>
          <w:i/>
          <w:sz w:val="24"/>
        </w:rPr>
        <w:t>сопротивлением,</w:t>
      </w:r>
      <w:r>
        <w:rPr>
          <w:i/>
          <w:spacing w:val="26"/>
          <w:sz w:val="24"/>
        </w:rPr>
        <w:t xml:space="preserve"> </w:t>
      </w:r>
      <w:r>
        <w:rPr>
          <w:i/>
          <w:sz w:val="24"/>
        </w:rPr>
        <w:t>такие</w:t>
      </w:r>
      <w:r>
        <w:rPr>
          <w:i/>
          <w:spacing w:val="26"/>
          <w:sz w:val="24"/>
        </w:rPr>
        <w:t xml:space="preserve"> </w:t>
      </w:r>
      <w:r>
        <w:rPr>
          <w:i/>
          <w:sz w:val="24"/>
        </w:rPr>
        <w:t>как</w:t>
      </w:r>
      <w:r>
        <w:rPr>
          <w:i/>
          <w:spacing w:val="26"/>
          <w:sz w:val="24"/>
        </w:rPr>
        <w:t xml:space="preserve"> </w:t>
      </w:r>
      <w:r>
        <w:rPr>
          <w:i/>
          <w:sz w:val="24"/>
        </w:rPr>
        <w:t xml:space="preserve">йога, пилатес, тай-чи, плавание. Физиотерапия, например, электромиостимуляция, также может являться важным компонентом реабилитации после перелома </w:t>
      </w:r>
      <w:r>
        <w:rPr>
          <w:sz w:val="24"/>
        </w:rPr>
        <w:t>[199]</w:t>
      </w:r>
      <w:r>
        <w:rPr>
          <w:i/>
          <w:sz w:val="24"/>
        </w:rPr>
        <w:t>. Эти же мероприятия целесообразно рассматривать для лиц с установленным остеопорозом, высоким риском перелома, однако без перелома в анамнезе.</w:t>
      </w:r>
    </w:p>
    <w:p w14:paraId="0B8302C4" w14:textId="77777777" w:rsidR="00565A81" w:rsidRDefault="0023651E">
      <w:pPr>
        <w:pStyle w:val="3"/>
        <w:spacing w:line="360" w:lineRule="auto"/>
        <w:ind w:left="0" w:firstLineChars="125" w:firstLine="301"/>
      </w:pPr>
      <w:r>
        <w:t>Витамин</w:t>
      </w:r>
      <w:r>
        <w:rPr>
          <w:spacing w:val="-2"/>
        </w:rPr>
        <w:t xml:space="preserve"> </w:t>
      </w:r>
      <w:r>
        <w:t>D</w:t>
      </w:r>
      <w:r>
        <w:rPr>
          <w:spacing w:val="-2"/>
        </w:rPr>
        <w:t xml:space="preserve"> </w:t>
      </w:r>
      <w:r>
        <w:t>и</w:t>
      </w:r>
      <w:r>
        <w:rPr>
          <w:spacing w:val="-1"/>
        </w:rPr>
        <w:t xml:space="preserve"> </w:t>
      </w:r>
      <w:r>
        <w:rPr>
          <w:spacing w:val="-2"/>
        </w:rPr>
        <w:t>кальций</w:t>
      </w:r>
    </w:p>
    <w:p w14:paraId="3C0DC88F" w14:textId="77777777" w:rsidR="00565A81" w:rsidRDefault="0023651E">
      <w:pPr>
        <w:spacing w:line="360" w:lineRule="auto"/>
        <w:ind w:firstLineChars="125" w:firstLine="300"/>
        <w:jc w:val="both"/>
        <w:rPr>
          <w:iCs/>
          <w:sz w:val="24"/>
        </w:rPr>
      </w:pPr>
      <w:r>
        <w:rPr>
          <w:iCs/>
          <w:sz w:val="24"/>
        </w:rPr>
        <w:t>Витамин</w:t>
      </w:r>
      <w:r>
        <w:rPr>
          <w:iCs/>
          <w:spacing w:val="-11"/>
          <w:sz w:val="24"/>
        </w:rPr>
        <w:t xml:space="preserve"> </w:t>
      </w:r>
      <w:r>
        <w:rPr>
          <w:iCs/>
          <w:sz w:val="24"/>
        </w:rPr>
        <w:t>D</w:t>
      </w:r>
      <w:r>
        <w:rPr>
          <w:iCs/>
          <w:spacing w:val="-11"/>
          <w:sz w:val="24"/>
        </w:rPr>
        <w:t xml:space="preserve"> </w:t>
      </w:r>
      <w:r>
        <w:rPr>
          <w:iCs/>
          <w:sz w:val="24"/>
        </w:rPr>
        <w:t>важен</w:t>
      </w:r>
      <w:r>
        <w:rPr>
          <w:iCs/>
          <w:spacing w:val="-11"/>
          <w:sz w:val="24"/>
        </w:rPr>
        <w:t xml:space="preserve"> </w:t>
      </w:r>
      <w:r>
        <w:rPr>
          <w:iCs/>
          <w:sz w:val="24"/>
        </w:rPr>
        <w:t>для</w:t>
      </w:r>
      <w:r>
        <w:rPr>
          <w:iCs/>
          <w:spacing w:val="-11"/>
          <w:sz w:val="24"/>
        </w:rPr>
        <w:t xml:space="preserve"> </w:t>
      </w:r>
      <w:r>
        <w:rPr>
          <w:iCs/>
          <w:sz w:val="24"/>
        </w:rPr>
        <w:t>абсорбции</w:t>
      </w:r>
      <w:r>
        <w:rPr>
          <w:iCs/>
          <w:spacing w:val="-11"/>
          <w:sz w:val="24"/>
        </w:rPr>
        <w:t xml:space="preserve"> </w:t>
      </w:r>
      <w:r>
        <w:rPr>
          <w:iCs/>
          <w:sz w:val="24"/>
        </w:rPr>
        <w:t>кальция</w:t>
      </w:r>
      <w:r>
        <w:rPr>
          <w:iCs/>
          <w:spacing w:val="-11"/>
          <w:sz w:val="24"/>
        </w:rPr>
        <w:t xml:space="preserve"> </w:t>
      </w:r>
      <w:r>
        <w:rPr>
          <w:iCs/>
          <w:sz w:val="24"/>
        </w:rPr>
        <w:t>в</w:t>
      </w:r>
      <w:r>
        <w:rPr>
          <w:iCs/>
          <w:spacing w:val="-11"/>
          <w:sz w:val="24"/>
        </w:rPr>
        <w:t xml:space="preserve"> </w:t>
      </w:r>
      <w:r>
        <w:rPr>
          <w:iCs/>
          <w:sz w:val="24"/>
        </w:rPr>
        <w:t>кишечнике</w:t>
      </w:r>
      <w:r>
        <w:rPr>
          <w:iCs/>
          <w:spacing w:val="-11"/>
          <w:sz w:val="24"/>
        </w:rPr>
        <w:t xml:space="preserve"> </w:t>
      </w:r>
      <w:r>
        <w:rPr>
          <w:iCs/>
          <w:sz w:val="24"/>
        </w:rPr>
        <w:t>и</w:t>
      </w:r>
      <w:r>
        <w:rPr>
          <w:iCs/>
          <w:spacing w:val="-11"/>
          <w:sz w:val="24"/>
        </w:rPr>
        <w:t xml:space="preserve"> </w:t>
      </w:r>
      <w:r>
        <w:rPr>
          <w:iCs/>
          <w:sz w:val="24"/>
        </w:rPr>
        <w:t>для</w:t>
      </w:r>
      <w:r>
        <w:rPr>
          <w:iCs/>
          <w:spacing w:val="-11"/>
          <w:sz w:val="24"/>
        </w:rPr>
        <w:t xml:space="preserve"> </w:t>
      </w:r>
      <w:r>
        <w:rPr>
          <w:iCs/>
          <w:sz w:val="24"/>
        </w:rPr>
        <w:t>минерализации</w:t>
      </w:r>
      <w:r>
        <w:rPr>
          <w:iCs/>
          <w:spacing w:val="-11"/>
          <w:sz w:val="24"/>
        </w:rPr>
        <w:t xml:space="preserve"> </w:t>
      </w:r>
      <w:r>
        <w:rPr>
          <w:iCs/>
          <w:sz w:val="24"/>
        </w:rPr>
        <w:t xml:space="preserve">костной ткани. Основным источником витамина D в организме является его синтез в коже под действием ультрафиолетового облучения. Получение данного витамина из пищи в необходимом объеме затруднительно ввиду ограниченного числа продуктов, которые его </w:t>
      </w:r>
      <w:r>
        <w:rPr>
          <w:iCs/>
          <w:sz w:val="24"/>
        </w:rPr>
        <w:lastRenderedPageBreak/>
        <w:t>содержат в значимом количестве [171, 172, 180].</w:t>
      </w:r>
    </w:p>
    <w:p w14:paraId="77D3E7FE" w14:textId="77777777" w:rsidR="00565A81" w:rsidRDefault="0023651E">
      <w:pPr>
        <w:spacing w:line="360" w:lineRule="auto"/>
        <w:ind w:firstLineChars="125" w:firstLine="300"/>
        <w:jc w:val="both"/>
        <w:rPr>
          <w:iCs/>
          <w:sz w:val="24"/>
        </w:rPr>
      </w:pPr>
      <w:r>
        <w:rPr>
          <w:iCs/>
          <w:sz w:val="24"/>
        </w:rPr>
        <w:t>При этом исследования показывают, что особенности образа жизни с ограничением пребывания на солнце и использование активной защиты от его излучения (солнцезащитные кремы), являются одной из важных причин высокой мировой распространенности дефицита витамина D у населения. Подробно вопросы, касающиеся витамина D, изложены в соответствующих клинических рекомендациях [178, 180].</w:t>
      </w:r>
    </w:p>
    <w:p w14:paraId="1777F782" w14:textId="3AD819DF" w:rsidR="00565A81" w:rsidRDefault="0023651E" w:rsidP="00952D8B">
      <w:pPr>
        <w:pStyle w:val="af1"/>
        <w:numPr>
          <w:ilvl w:val="0"/>
          <w:numId w:val="29"/>
        </w:numPr>
        <w:tabs>
          <w:tab w:val="left" w:pos="862"/>
        </w:tabs>
        <w:spacing w:line="360" w:lineRule="auto"/>
        <w:ind w:left="0" w:right="0" w:firstLineChars="125" w:firstLine="301"/>
        <w:rPr>
          <w:sz w:val="24"/>
        </w:rPr>
      </w:pPr>
      <w:r>
        <w:rPr>
          <w:b/>
          <w:bCs/>
          <w:sz w:val="24"/>
        </w:rPr>
        <w:t>Рекомендуется</w:t>
      </w:r>
      <w:r>
        <w:rPr>
          <w:sz w:val="24"/>
        </w:rPr>
        <w:t xml:space="preserve"> лечение дефицита витамина D препаратом колекальциферола** при установленном его дефиците (уровень 25(OH)D в сыворотке крови ≤ 20 нг/мл) назначается курсом в лечебных дозах (оптимально колекальциферол 50</w:t>
      </w:r>
      <w:r>
        <w:rPr>
          <w:spacing w:val="-3"/>
          <w:sz w:val="24"/>
        </w:rPr>
        <w:t xml:space="preserve"> </w:t>
      </w:r>
      <w:r>
        <w:rPr>
          <w:sz w:val="24"/>
        </w:rPr>
        <w:t>000 МЕ в неделю до 8 недель) с последующим переводом на профилактическую терапию колекальциферол 800-4000 МЕ в сутки (</w:t>
      </w:r>
      <w:r w:rsidRPr="00192839">
        <w:rPr>
          <w:sz w:val="24"/>
        </w:rPr>
        <w:t>таблиц</w:t>
      </w:r>
      <w:r w:rsidR="004D641A" w:rsidRPr="00192839">
        <w:rPr>
          <w:sz w:val="24"/>
        </w:rPr>
        <w:t>ы</w:t>
      </w:r>
      <w:r w:rsidRPr="00192839">
        <w:rPr>
          <w:sz w:val="24"/>
        </w:rPr>
        <w:t xml:space="preserve"> 7</w:t>
      </w:r>
      <w:r>
        <w:rPr>
          <w:sz w:val="24"/>
        </w:rPr>
        <w:t>, 8) [178, 180].</w:t>
      </w:r>
    </w:p>
    <w:p w14:paraId="705EEFFE" w14:textId="77777777" w:rsidR="00565A81" w:rsidRDefault="0023651E">
      <w:pPr>
        <w:pStyle w:val="3"/>
        <w:spacing w:line="360" w:lineRule="auto"/>
        <w:ind w:left="0" w:firstLineChars="125" w:firstLine="301"/>
        <w:rPr>
          <w:i/>
          <w:szCs w:val="22"/>
        </w:rPr>
      </w:pPr>
      <w:r>
        <w:rPr>
          <w:i/>
          <w:szCs w:val="22"/>
        </w:rPr>
        <w:t>Уровень убедительности рекомендаций В (уровень достоверности доказательств – 2).</w:t>
      </w:r>
    </w:p>
    <w:p w14:paraId="0529E534" w14:textId="77777777" w:rsidR="00565A81" w:rsidRDefault="0023651E">
      <w:pPr>
        <w:spacing w:line="360" w:lineRule="auto"/>
        <w:ind w:firstLineChars="125" w:firstLine="300"/>
        <w:jc w:val="both"/>
        <w:rPr>
          <w:i/>
          <w:sz w:val="24"/>
        </w:rPr>
      </w:pPr>
      <w:r>
        <w:rPr>
          <w:i/>
          <w:sz w:val="24"/>
        </w:rPr>
        <w:t>Комментарии:</w:t>
      </w:r>
      <w:r>
        <w:rPr>
          <w:b/>
          <w:i/>
          <w:sz w:val="24"/>
        </w:rPr>
        <w:t xml:space="preserve"> </w:t>
      </w:r>
      <w:r>
        <w:rPr>
          <w:i/>
          <w:sz w:val="24"/>
        </w:rPr>
        <w:t>Длительно существующие низкие уровни витамина D могут приводить к субоптимальной абсорбции кальция в кишечнике, в результате чего развивается вторичный гиперпаратиреоз с повышением мобилизации кальция из костей, снижением МПК и развитием остеопороза в ряде случаев в сочетании с остеомаляцией. Витамин D поддерживает формирование и обменные процессы в мышечной ткани, особенно на уровне быстрых мышечных волокон, что обуславливает предрасположенность к падениям лиц с дефицитом этого витамина [178, 180]. Концентрация 25(ОН)D в сыворотке крови является лучшим индикатором для мониторинга статуса витамина D ввиду того, что это основная форма витамина D в циркуляции, имеет длительное время полужизни порядка 2–3 недель, отражает как поступление витамина D с пищей, приемом колекальциферола** и эргокальциферола, так и синтезированного в коже под воздействием ультрафиолетового облучения [171, 172].</w:t>
      </w:r>
    </w:p>
    <w:p w14:paraId="53A551CE" w14:textId="77777777" w:rsidR="00914B8E" w:rsidRDefault="0023651E" w:rsidP="00914B8E">
      <w:pPr>
        <w:pStyle w:val="3"/>
        <w:tabs>
          <w:tab w:val="left" w:pos="1349"/>
          <w:tab w:val="left" w:pos="1806"/>
          <w:tab w:val="left" w:pos="3787"/>
          <w:tab w:val="left" w:pos="5629"/>
          <w:tab w:val="left" w:pos="6912"/>
          <w:tab w:val="left" w:pos="8235"/>
        </w:tabs>
        <w:spacing w:line="360" w:lineRule="auto"/>
        <w:ind w:left="0" w:firstLineChars="125" w:firstLine="299"/>
        <w:jc w:val="right"/>
      </w:pPr>
      <w:r>
        <w:rPr>
          <w:spacing w:val="-2"/>
        </w:rPr>
        <w:t>Таблица</w:t>
      </w:r>
      <w:r>
        <w:tab/>
      </w:r>
      <w:r>
        <w:rPr>
          <w:spacing w:val="-6"/>
        </w:rPr>
        <w:t>7.</w:t>
      </w:r>
      <w:r>
        <w:tab/>
      </w:r>
    </w:p>
    <w:p w14:paraId="334AAE2B" w14:textId="43454643" w:rsidR="00565A81" w:rsidRDefault="0023651E" w:rsidP="00914B8E">
      <w:pPr>
        <w:pStyle w:val="3"/>
        <w:tabs>
          <w:tab w:val="left" w:pos="1349"/>
          <w:tab w:val="left" w:pos="1806"/>
          <w:tab w:val="left" w:pos="3787"/>
          <w:tab w:val="left" w:pos="5629"/>
          <w:tab w:val="left" w:pos="6912"/>
          <w:tab w:val="left" w:pos="8235"/>
        </w:tabs>
        <w:spacing w:line="360" w:lineRule="auto"/>
        <w:ind w:left="0" w:firstLineChars="125" w:firstLine="299"/>
        <w:jc w:val="center"/>
        <w:rPr>
          <w:b w:val="0"/>
        </w:rPr>
      </w:pPr>
      <w:r>
        <w:rPr>
          <w:spacing w:val="-2"/>
        </w:rPr>
        <w:t>Интерпретация</w:t>
      </w:r>
      <w:r>
        <w:t xml:space="preserve"> </w:t>
      </w:r>
      <w:r>
        <w:rPr>
          <w:spacing w:val="-2"/>
        </w:rPr>
        <w:t>концентраций</w:t>
      </w:r>
      <w:r>
        <w:t xml:space="preserve"> </w:t>
      </w:r>
      <w:r>
        <w:rPr>
          <w:spacing w:val="-2"/>
        </w:rPr>
        <w:t>25(OH)D,</w:t>
      </w:r>
      <w:r>
        <w:t xml:space="preserve"> </w:t>
      </w:r>
      <w:r>
        <w:rPr>
          <w:spacing w:val="-2"/>
        </w:rPr>
        <w:t>принятая</w:t>
      </w:r>
      <w:r>
        <w:t xml:space="preserve"> </w:t>
      </w:r>
      <w:r>
        <w:rPr>
          <w:spacing w:val="-2"/>
        </w:rPr>
        <w:t xml:space="preserve">Российской </w:t>
      </w:r>
      <w:r>
        <w:t>ассоциацией эндокринологов [286]</w:t>
      </w:r>
    </w:p>
    <w:tbl>
      <w:tblPr>
        <w:tblW w:w="0" w:type="auto"/>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2702"/>
        <w:gridCol w:w="2268"/>
        <w:gridCol w:w="4394"/>
      </w:tblGrid>
      <w:tr w:rsidR="00565A81" w14:paraId="0D8ED68A" w14:textId="77777777">
        <w:trPr>
          <w:trHeight w:val="827"/>
        </w:trPr>
        <w:tc>
          <w:tcPr>
            <w:tcW w:w="2702" w:type="dxa"/>
          </w:tcPr>
          <w:p w14:paraId="53087CE3" w14:textId="77777777" w:rsidR="00565A81" w:rsidRDefault="0023651E">
            <w:pPr>
              <w:pStyle w:val="TableParagraph"/>
              <w:ind w:right="-148" w:firstLineChars="125" w:firstLine="299"/>
              <w:jc w:val="both"/>
              <w:rPr>
                <w:b/>
                <w:sz w:val="24"/>
              </w:rPr>
            </w:pPr>
            <w:r>
              <w:rPr>
                <w:b/>
                <w:spacing w:val="-2"/>
                <w:sz w:val="24"/>
              </w:rPr>
              <w:t>Классификация</w:t>
            </w:r>
          </w:p>
        </w:tc>
        <w:tc>
          <w:tcPr>
            <w:tcW w:w="2268" w:type="dxa"/>
          </w:tcPr>
          <w:p w14:paraId="07AC056F" w14:textId="77777777" w:rsidR="00565A81" w:rsidRDefault="0023651E">
            <w:pPr>
              <w:pStyle w:val="TableParagraph"/>
              <w:ind w:left="278" w:right="141" w:firstLineChars="9" w:firstLine="22"/>
              <w:jc w:val="both"/>
              <w:rPr>
                <w:b/>
                <w:sz w:val="24"/>
              </w:rPr>
            </w:pPr>
            <w:r>
              <w:rPr>
                <w:b/>
                <w:sz w:val="24"/>
              </w:rPr>
              <w:t>Уровни</w:t>
            </w:r>
            <w:r>
              <w:rPr>
                <w:b/>
                <w:spacing w:val="-15"/>
                <w:sz w:val="24"/>
              </w:rPr>
              <w:t xml:space="preserve"> </w:t>
            </w:r>
            <w:r>
              <w:rPr>
                <w:b/>
                <w:sz w:val="24"/>
              </w:rPr>
              <w:t>25(OH)D</w:t>
            </w:r>
            <w:r>
              <w:rPr>
                <w:b/>
                <w:spacing w:val="-15"/>
                <w:sz w:val="24"/>
              </w:rPr>
              <w:t xml:space="preserve"> </w:t>
            </w:r>
            <w:r>
              <w:rPr>
                <w:b/>
                <w:sz w:val="24"/>
              </w:rPr>
              <w:t xml:space="preserve">в крови нг/мл </w:t>
            </w:r>
            <w:r>
              <w:rPr>
                <w:b/>
                <w:spacing w:val="-2"/>
                <w:sz w:val="24"/>
              </w:rPr>
              <w:t>(нмоль/л)</w:t>
            </w:r>
          </w:p>
        </w:tc>
        <w:tc>
          <w:tcPr>
            <w:tcW w:w="4394" w:type="dxa"/>
          </w:tcPr>
          <w:p w14:paraId="6D591530" w14:textId="77777777" w:rsidR="00565A81" w:rsidRDefault="0023651E">
            <w:pPr>
              <w:pStyle w:val="TableParagraph"/>
              <w:ind w:right="-148" w:firstLineChars="125" w:firstLine="301"/>
              <w:jc w:val="both"/>
              <w:rPr>
                <w:b/>
                <w:sz w:val="24"/>
              </w:rPr>
            </w:pPr>
            <w:r>
              <w:rPr>
                <w:b/>
                <w:sz w:val="24"/>
              </w:rPr>
              <w:t>Клинические</w:t>
            </w:r>
            <w:r>
              <w:rPr>
                <w:b/>
                <w:spacing w:val="-7"/>
                <w:sz w:val="24"/>
              </w:rPr>
              <w:t xml:space="preserve"> </w:t>
            </w:r>
            <w:r>
              <w:rPr>
                <w:b/>
                <w:spacing w:val="-2"/>
                <w:sz w:val="24"/>
              </w:rPr>
              <w:t>проявления</w:t>
            </w:r>
          </w:p>
        </w:tc>
      </w:tr>
      <w:tr w:rsidR="00565A81" w14:paraId="5823D556" w14:textId="77777777">
        <w:trPr>
          <w:trHeight w:val="1103"/>
        </w:trPr>
        <w:tc>
          <w:tcPr>
            <w:tcW w:w="2702" w:type="dxa"/>
          </w:tcPr>
          <w:p w14:paraId="3BC9289A" w14:textId="77777777" w:rsidR="00565A81" w:rsidRDefault="0023651E">
            <w:pPr>
              <w:pStyle w:val="TableParagraph"/>
              <w:ind w:leftChars="100" w:left="220" w:rightChars="121" w:right="266"/>
              <w:rPr>
                <w:sz w:val="24"/>
              </w:rPr>
            </w:pPr>
            <w:r>
              <w:rPr>
                <w:sz w:val="24"/>
              </w:rPr>
              <w:t>Выраженный</w:t>
            </w:r>
            <w:r>
              <w:rPr>
                <w:spacing w:val="-15"/>
                <w:sz w:val="24"/>
              </w:rPr>
              <w:t xml:space="preserve"> </w:t>
            </w:r>
            <w:r>
              <w:rPr>
                <w:sz w:val="24"/>
              </w:rPr>
              <w:t>дефицит витамина D</w:t>
            </w:r>
          </w:p>
        </w:tc>
        <w:tc>
          <w:tcPr>
            <w:tcW w:w="2268" w:type="dxa"/>
          </w:tcPr>
          <w:p w14:paraId="2F2765D3" w14:textId="77777777" w:rsidR="00565A81" w:rsidRDefault="0023651E">
            <w:pPr>
              <w:pStyle w:val="TableParagraph"/>
              <w:ind w:leftChars="100" w:left="220" w:rightChars="121" w:right="266" w:firstLineChars="9" w:firstLine="22"/>
              <w:jc w:val="both"/>
              <w:rPr>
                <w:sz w:val="24"/>
              </w:rPr>
            </w:pPr>
            <w:proofErr w:type="gramStart"/>
            <w:r>
              <w:rPr>
                <w:sz w:val="24"/>
              </w:rPr>
              <w:t>&lt; 10</w:t>
            </w:r>
            <w:proofErr w:type="gramEnd"/>
            <w:r>
              <w:rPr>
                <w:sz w:val="24"/>
              </w:rPr>
              <w:t xml:space="preserve"> </w:t>
            </w:r>
            <w:r>
              <w:rPr>
                <w:spacing w:val="-2"/>
                <w:sz w:val="24"/>
              </w:rPr>
              <w:t>нг/мл</w:t>
            </w:r>
          </w:p>
          <w:p w14:paraId="157A2D3E" w14:textId="77777777" w:rsidR="00565A81" w:rsidRDefault="0023651E">
            <w:pPr>
              <w:pStyle w:val="TableParagraph"/>
              <w:ind w:leftChars="100" w:left="220" w:rightChars="121" w:right="266" w:firstLineChars="9" w:firstLine="22"/>
              <w:jc w:val="both"/>
              <w:rPr>
                <w:sz w:val="24"/>
              </w:rPr>
            </w:pPr>
            <w:proofErr w:type="gramStart"/>
            <w:r>
              <w:rPr>
                <w:sz w:val="24"/>
              </w:rPr>
              <w:t>(&lt;</w:t>
            </w:r>
            <w:r>
              <w:rPr>
                <w:spacing w:val="-1"/>
                <w:sz w:val="24"/>
              </w:rPr>
              <w:t xml:space="preserve"> </w:t>
            </w:r>
            <w:r>
              <w:rPr>
                <w:sz w:val="24"/>
              </w:rPr>
              <w:t>25</w:t>
            </w:r>
            <w:proofErr w:type="gramEnd"/>
            <w:r>
              <w:rPr>
                <w:sz w:val="24"/>
              </w:rPr>
              <w:t xml:space="preserve"> </w:t>
            </w:r>
            <w:r>
              <w:rPr>
                <w:spacing w:val="-2"/>
                <w:sz w:val="24"/>
              </w:rPr>
              <w:t>нмоль/л)</w:t>
            </w:r>
          </w:p>
        </w:tc>
        <w:tc>
          <w:tcPr>
            <w:tcW w:w="4394" w:type="dxa"/>
          </w:tcPr>
          <w:p w14:paraId="0B2651FC" w14:textId="77777777" w:rsidR="00565A81" w:rsidRDefault="0023651E">
            <w:pPr>
              <w:pStyle w:val="TableParagraph"/>
              <w:ind w:leftChars="100" w:left="220" w:rightChars="121" w:right="266"/>
              <w:jc w:val="both"/>
              <w:rPr>
                <w:sz w:val="24"/>
              </w:rPr>
            </w:pPr>
            <w:r>
              <w:rPr>
                <w:sz w:val="24"/>
              </w:rPr>
              <w:t>Повышенный риск рахита, остеомаляции, вторичного гиперпаратиреоза,</w:t>
            </w:r>
            <w:r>
              <w:rPr>
                <w:spacing w:val="-14"/>
                <w:sz w:val="24"/>
              </w:rPr>
              <w:t xml:space="preserve"> </w:t>
            </w:r>
            <w:r>
              <w:rPr>
                <w:sz w:val="24"/>
              </w:rPr>
              <w:t>миопатии,</w:t>
            </w:r>
            <w:r>
              <w:rPr>
                <w:spacing w:val="-14"/>
                <w:sz w:val="24"/>
              </w:rPr>
              <w:t xml:space="preserve"> </w:t>
            </w:r>
            <w:r>
              <w:rPr>
                <w:sz w:val="24"/>
              </w:rPr>
              <w:t>падений</w:t>
            </w:r>
            <w:r>
              <w:rPr>
                <w:spacing w:val="-14"/>
                <w:sz w:val="24"/>
              </w:rPr>
              <w:t xml:space="preserve"> </w:t>
            </w:r>
            <w:r>
              <w:rPr>
                <w:sz w:val="24"/>
              </w:rPr>
              <w:t xml:space="preserve">и </w:t>
            </w:r>
            <w:r>
              <w:rPr>
                <w:spacing w:val="-2"/>
                <w:sz w:val="24"/>
              </w:rPr>
              <w:t>переломов</w:t>
            </w:r>
          </w:p>
        </w:tc>
      </w:tr>
      <w:tr w:rsidR="00565A81" w14:paraId="5419A6C9" w14:textId="77777777">
        <w:trPr>
          <w:trHeight w:val="827"/>
        </w:trPr>
        <w:tc>
          <w:tcPr>
            <w:tcW w:w="2702" w:type="dxa"/>
          </w:tcPr>
          <w:p w14:paraId="71BC2532" w14:textId="77777777" w:rsidR="00565A81" w:rsidRDefault="0023651E">
            <w:pPr>
              <w:pStyle w:val="TableParagraph"/>
              <w:ind w:leftChars="100" w:left="220" w:rightChars="121" w:right="266"/>
              <w:rPr>
                <w:sz w:val="24"/>
              </w:rPr>
            </w:pPr>
            <w:r>
              <w:rPr>
                <w:sz w:val="24"/>
              </w:rPr>
              <w:t>Дефицит</w:t>
            </w:r>
            <w:r>
              <w:rPr>
                <w:spacing w:val="-4"/>
                <w:sz w:val="24"/>
              </w:rPr>
              <w:t xml:space="preserve"> </w:t>
            </w:r>
            <w:r>
              <w:rPr>
                <w:sz w:val="24"/>
              </w:rPr>
              <w:t>витамина</w:t>
            </w:r>
            <w:r>
              <w:rPr>
                <w:spacing w:val="-3"/>
                <w:sz w:val="24"/>
              </w:rPr>
              <w:t xml:space="preserve"> </w:t>
            </w:r>
            <w:r>
              <w:rPr>
                <w:spacing w:val="-10"/>
                <w:sz w:val="24"/>
              </w:rPr>
              <w:t>D</w:t>
            </w:r>
          </w:p>
        </w:tc>
        <w:tc>
          <w:tcPr>
            <w:tcW w:w="2268" w:type="dxa"/>
          </w:tcPr>
          <w:p w14:paraId="59EBF103" w14:textId="77777777" w:rsidR="00565A81" w:rsidRDefault="0023651E">
            <w:pPr>
              <w:pStyle w:val="TableParagraph"/>
              <w:ind w:leftChars="100" w:left="220" w:rightChars="121" w:right="266"/>
              <w:jc w:val="both"/>
              <w:rPr>
                <w:sz w:val="24"/>
              </w:rPr>
            </w:pPr>
            <w:proofErr w:type="gramStart"/>
            <w:r>
              <w:rPr>
                <w:sz w:val="24"/>
              </w:rPr>
              <w:t>&lt; 20</w:t>
            </w:r>
            <w:proofErr w:type="gramEnd"/>
            <w:r>
              <w:rPr>
                <w:sz w:val="24"/>
              </w:rPr>
              <w:t xml:space="preserve"> </w:t>
            </w:r>
            <w:r>
              <w:rPr>
                <w:spacing w:val="-2"/>
                <w:sz w:val="24"/>
              </w:rPr>
              <w:t>нг/мл</w:t>
            </w:r>
          </w:p>
          <w:p w14:paraId="4B89F80D" w14:textId="77777777" w:rsidR="00565A81" w:rsidRDefault="0023651E">
            <w:pPr>
              <w:pStyle w:val="TableParagraph"/>
              <w:ind w:leftChars="100" w:left="220" w:rightChars="121" w:right="266"/>
              <w:jc w:val="both"/>
              <w:rPr>
                <w:sz w:val="24"/>
              </w:rPr>
            </w:pPr>
            <w:proofErr w:type="gramStart"/>
            <w:r>
              <w:rPr>
                <w:sz w:val="24"/>
              </w:rPr>
              <w:t>(&lt;</w:t>
            </w:r>
            <w:r>
              <w:rPr>
                <w:spacing w:val="-1"/>
                <w:sz w:val="24"/>
              </w:rPr>
              <w:t xml:space="preserve"> </w:t>
            </w:r>
            <w:r>
              <w:rPr>
                <w:sz w:val="24"/>
              </w:rPr>
              <w:t>50</w:t>
            </w:r>
            <w:proofErr w:type="gramEnd"/>
            <w:r>
              <w:rPr>
                <w:sz w:val="24"/>
              </w:rPr>
              <w:t xml:space="preserve"> </w:t>
            </w:r>
            <w:r>
              <w:rPr>
                <w:spacing w:val="-2"/>
                <w:sz w:val="24"/>
              </w:rPr>
              <w:t>нмоль/л)</w:t>
            </w:r>
          </w:p>
        </w:tc>
        <w:tc>
          <w:tcPr>
            <w:tcW w:w="4394" w:type="dxa"/>
          </w:tcPr>
          <w:p w14:paraId="06FDDD26" w14:textId="77777777" w:rsidR="00565A81" w:rsidRDefault="0023651E">
            <w:pPr>
              <w:pStyle w:val="TableParagraph"/>
              <w:ind w:leftChars="100" w:left="220" w:rightChars="121" w:right="266"/>
              <w:jc w:val="both"/>
              <w:rPr>
                <w:sz w:val="24"/>
              </w:rPr>
            </w:pPr>
            <w:r>
              <w:rPr>
                <w:sz w:val="24"/>
              </w:rPr>
              <w:t>Повышенный риск потери костной ткани,</w:t>
            </w:r>
            <w:r>
              <w:rPr>
                <w:spacing w:val="-15"/>
                <w:sz w:val="24"/>
              </w:rPr>
              <w:t xml:space="preserve"> </w:t>
            </w:r>
            <w:r>
              <w:rPr>
                <w:sz w:val="24"/>
              </w:rPr>
              <w:t>вторичного</w:t>
            </w:r>
            <w:r>
              <w:rPr>
                <w:spacing w:val="-15"/>
                <w:sz w:val="24"/>
              </w:rPr>
              <w:t xml:space="preserve"> </w:t>
            </w:r>
            <w:r>
              <w:rPr>
                <w:sz w:val="24"/>
              </w:rPr>
              <w:t>гиперпаратиреоза, падений и переломов</w:t>
            </w:r>
          </w:p>
        </w:tc>
      </w:tr>
      <w:tr w:rsidR="00565A81" w14:paraId="34994E74" w14:textId="77777777">
        <w:trPr>
          <w:trHeight w:val="1103"/>
        </w:trPr>
        <w:tc>
          <w:tcPr>
            <w:tcW w:w="2702" w:type="dxa"/>
          </w:tcPr>
          <w:p w14:paraId="77205EC2" w14:textId="77777777" w:rsidR="00565A81" w:rsidRDefault="0023651E">
            <w:pPr>
              <w:pStyle w:val="TableParagraph"/>
              <w:ind w:leftChars="100" w:left="220" w:rightChars="121" w:right="266"/>
              <w:rPr>
                <w:sz w:val="24"/>
              </w:rPr>
            </w:pPr>
            <w:r>
              <w:rPr>
                <w:spacing w:val="-2"/>
                <w:sz w:val="24"/>
              </w:rPr>
              <w:lastRenderedPageBreak/>
              <w:t xml:space="preserve">Недостаточность </w:t>
            </w:r>
            <w:r>
              <w:rPr>
                <w:sz w:val="24"/>
              </w:rPr>
              <w:t>витамина D</w:t>
            </w:r>
          </w:p>
        </w:tc>
        <w:tc>
          <w:tcPr>
            <w:tcW w:w="2268" w:type="dxa"/>
          </w:tcPr>
          <w:p w14:paraId="2FE02E57" w14:textId="77777777" w:rsidR="00565A81" w:rsidRDefault="0023651E">
            <w:pPr>
              <w:pStyle w:val="TableParagraph"/>
              <w:ind w:leftChars="100" w:left="220" w:rightChars="121" w:right="266"/>
              <w:jc w:val="both"/>
              <w:rPr>
                <w:sz w:val="24"/>
              </w:rPr>
            </w:pPr>
            <w:r>
              <w:rPr>
                <w:sz w:val="24"/>
              </w:rPr>
              <w:t>≥ 20 и &lt;30 нг/мл (≥50</w:t>
            </w:r>
            <w:r>
              <w:rPr>
                <w:spacing w:val="-13"/>
                <w:sz w:val="24"/>
              </w:rPr>
              <w:t xml:space="preserve"> </w:t>
            </w:r>
            <w:r>
              <w:rPr>
                <w:sz w:val="24"/>
              </w:rPr>
              <w:t>и</w:t>
            </w:r>
            <w:r>
              <w:rPr>
                <w:spacing w:val="-13"/>
                <w:sz w:val="24"/>
              </w:rPr>
              <w:t xml:space="preserve"> </w:t>
            </w:r>
            <w:r>
              <w:rPr>
                <w:sz w:val="24"/>
              </w:rPr>
              <w:t>&lt;75</w:t>
            </w:r>
            <w:r>
              <w:rPr>
                <w:spacing w:val="-13"/>
                <w:sz w:val="24"/>
              </w:rPr>
              <w:t xml:space="preserve"> </w:t>
            </w:r>
            <w:r>
              <w:rPr>
                <w:sz w:val="24"/>
              </w:rPr>
              <w:t>нмоль/л)</w:t>
            </w:r>
          </w:p>
        </w:tc>
        <w:tc>
          <w:tcPr>
            <w:tcW w:w="4394" w:type="dxa"/>
          </w:tcPr>
          <w:p w14:paraId="465E8ECE" w14:textId="77777777" w:rsidR="00565A81" w:rsidRDefault="0023651E">
            <w:pPr>
              <w:pStyle w:val="TableParagraph"/>
              <w:ind w:leftChars="100" w:left="220" w:rightChars="121" w:right="266"/>
              <w:jc w:val="both"/>
              <w:rPr>
                <w:sz w:val="24"/>
              </w:rPr>
            </w:pPr>
            <w:r>
              <w:rPr>
                <w:sz w:val="24"/>
              </w:rPr>
              <w:t>Низкий</w:t>
            </w:r>
            <w:r>
              <w:rPr>
                <w:spacing w:val="-8"/>
                <w:sz w:val="24"/>
              </w:rPr>
              <w:t xml:space="preserve"> </w:t>
            </w:r>
            <w:r>
              <w:rPr>
                <w:sz w:val="24"/>
              </w:rPr>
              <w:t>риск</w:t>
            </w:r>
            <w:r>
              <w:rPr>
                <w:spacing w:val="-8"/>
                <w:sz w:val="24"/>
              </w:rPr>
              <w:t xml:space="preserve"> </w:t>
            </w:r>
            <w:r>
              <w:rPr>
                <w:sz w:val="24"/>
              </w:rPr>
              <w:t>потери</w:t>
            </w:r>
            <w:r>
              <w:rPr>
                <w:spacing w:val="-8"/>
                <w:sz w:val="24"/>
              </w:rPr>
              <w:t xml:space="preserve"> </w:t>
            </w:r>
            <w:r>
              <w:rPr>
                <w:sz w:val="24"/>
              </w:rPr>
              <w:t>костной</w:t>
            </w:r>
            <w:r>
              <w:rPr>
                <w:spacing w:val="-8"/>
                <w:sz w:val="24"/>
              </w:rPr>
              <w:t xml:space="preserve"> </w:t>
            </w:r>
            <w:r>
              <w:rPr>
                <w:sz w:val="24"/>
              </w:rPr>
              <w:t>ткани</w:t>
            </w:r>
            <w:r>
              <w:rPr>
                <w:spacing w:val="-8"/>
                <w:sz w:val="24"/>
              </w:rPr>
              <w:t xml:space="preserve"> </w:t>
            </w:r>
            <w:r>
              <w:rPr>
                <w:sz w:val="24"/>
              </w:rPr>
              <w:t xml:space="preserve">и вторичного гиперпаратиреоза, нейтральный эффект на падения и </w:t>
            </w:r>
            <w:r>
              <w:rPr>
                <w:spacing w:val="-2"/>
                <w:sz w:val="24"/>
              </w:rPr>
              <w:t>переломы</w:t>
            </w:r>
          </w:p>
        </w:tc>
      </w:tr>
      <w:tr w:rsidR="00565A81" w14:paraId="10685E93" w14:textId="77777777">
        <w:trPr>
          <w:trHeight w:val="1103"/>
        </w:trPr>
        <w:tc>
          <w:tcPr>
            <w:tcW w:w="2702" w:type="dxa"/>
          </w:tcPr>
          <w:p w14:paraId="786374E8" w14:textId="77777777" w:rsidR="00565A81" w:rsidRDefault="0023651E">
            <w:pPr>
              <w:pStyle w:val="TableParagraph"/>
              <w:ind w:leftChars="100" w:left="220" w:rightChars="121" w:right="266"/>
              <w:rPr>
                <w:sz w:val="24"/>
              </w:rPr>
            </w:pPr>
            <w:r>
              <w:rPr>
                <w:sz w:val="24"/>
              </w:rPr>
              <w:t>Адекватные</w:t>
            </w:r>
            <w:r>
              <w:rPr>
                <w:spacing w:val="-15"/>
                <w:sz w:val="24"/>
              </w:rPr>
              <w:t xml:space="preserve"> </w:t>
            </w:r>
            <w:r>
              <w:rPr>
                <w:sz w:val="24"/>
              </w:rPr>
              <w:t>уровни витамина D</w:t>
            </w:r>
          </w:p>
        </w:tc>
        <w:tc>
          <w:tcPr>
            <w:tcW w:w="2268" w:type="dxa"/>
          </w:tcPr>
          <w:p w14:paraId="1A88CE09" w14:textId="77777777" w:rsidR="00565A81" w:rsidRDefault="0023651E">
            <w:pPr>
              <w:pStyle w:val="TableParagraph"/>
              <w:ind w:leftChars="100" w:left="220" w:rightChars="121" w:right="266"/>
              <w:jc w:val="both"/>
              <w:rPr>
                <w:sz w:val="24"/>
              </w:rPr>
            </w:pPr>
            <w:r>
              <w:rPr>
                <w:sz w:val="24"/>
              </w:rPr>
              <w:t>≥30 нг/мл* (≥75</w:t>
            </w:r>
            <w:r>
              <w:rPr>
                <w:spacing w:val="-15"/>
                <w:sz w:val="24"/>
              </w:rPr>
              <w:t xml:space="preserve"> </w:t>
            </w:r>
            <w:r>
              <w:rPr>
                <w:sz w:val="24"/>
              </w:rPr>
              <w:t>нмоль/л)</w:t>
            </w:r>
          </w:p>
        </w:tc>
        <w:tc>
          <w:tcPr>
            <w:tcW w:w="4394" w:type="dxa"/>
          </w:tcPr>
          <w:p w14:paraId="0D54FC86" w14:textId="77777777" w:rsidR="00565A81" w:rsidRDefault="0023651E">
            <w:pPr>
              <w:pStyle w:val="TableParagraph"/>
              <w:ind w:leftChars="100" w:left="220" w:rightChars="121" w:right="266"/>
              <w:jc w:val="both"/>
              <w:rPr>
                <w:sz w:val="24"/>
              </w:rPr>
            </w:pPr>
            <w:r>
              <w:rPr>
                <w:sz w:val="24"/>
              </w:rPr>
              <w:t>Оптимальное подавление паратиреоидного гормона и потери костной</w:t>
            </w:r>
            <w:r>
              <w:rPr>
                <w:spacing w:val="-10"/>
                <w:sz w:val="24"/>
              </w:rPr>
              <w:t xml:space="preserve"> </w:t>
            </w:r>
            <w:r>
              <w:rPr>
                <w:sz w:val="24"/>
              </w:rPr>
              <w:t>ткани,</w:t>
            </w:r>
            <w:r>
              <w:rPr>
                <w:spacing w:val="-10"/>
                <w:sz w:val="24"/>
              </w:rPr>
              <w:t xml:space="preserve"> </w:t>
            </w:r>
            <w:r>
              <w:rPr>
                <w:sz w:val="24"/>
              </w:rPr>
              <w:t>снижение</w:t>
            </w:r>
            <w:r>
              <w:rPr>
                <w:spacing w:val="-10"/>
                <w:sz w:val="24"/>
              </w:rPr>
              <w:t xml:space="preserve"> </w:t>
            </w:r>
            <w:r>
              <w:rPr>
                <w:sz w:val="24"/>
              </w:rPr>
              <w:t>риска</w:t>
            </w:r>
            <w:r>
              <w:rPr>
                <w:spacing w:val="-10"/>
                <w:sz w:val="24"/>
              </w:rPr>
              <w:t xml:space="preserve"> </w:t>
            </w:r>
            <w:r>
              <w:rPr>
                <w:sz w:val="24"/>
              </w:rPr>
              <w:t>падений и переломов на 20%</w:t>
            </w:r>
          </w:p>
        </w:tc>
      </w:tr>
      <w:tr w:rsidR="00565A81" w14:paraId="56759208" w14:textId="77777777">
        <w:trPr>
          <w:trHeight w:val="827"/>
        </w:trPr>
        <w:tc>
          <w:tcPr>
            <w:tcW w:w="2702" w:type="dxa"/>
          </w:tcPr>
          <w:p w14:paraId="0F00E23B" w14:textId="77777777" w:rsidR="00565A81" w:rsidRDefault="0023651E">
            <w:pPr>
              <w:pStyle w:val="TableParagraph"/>
              <w:ind w:leftChars="100" w:left="220" w:rightChars="121" w:right="266"/>
              <w:rPr>
                <w:sz w:val="24"/>
              </w:rPr>
            </w:pPr>
            <w:r>
              <w:rPr>
                <w:sz w:val="24"/>
              </w:rPr>
              <w:t>Уровни с возможным проявлением</w:t>
            </w:r>
            <w:r>
              <w:rPr>
                <w:spacing w:val="-15"/>
                <w:sz w:val="24"/>
              </w:rPr>
              <w:t xml:space="preserve"> </w:t>
            </w:r>
            <w:r>
              <w:rPr>
                <w:sz w:val="24"/>
              </w:rPr>
              <w:t>токсичности витамина D</w:t>
            </w:r>
          </w:p>
        </w:tc>
        <w:tc>
          <w:tcPr>
            <w:tcW w:w="2268" w:type="dxa"/>
          </w:tcPr>
          <w:p w14:paraId="2FF3A715" w14:textId="77777777" w:rsidR="00565A81" w:rsidRDefault="0023651E">
            <w:pPr>
              <w:pStyle w:val="TableParagraph"/>
              <w:ind w:leftChars="100" w:left="220" w:rightChars="121" w:right="266"/>
              <w:jc w:val="both"/>
              <w:rPr>
                <w:sz w:val="24"/>
              </w:rPr>
            </w:pPr>
            <w:r>
              <w:rPr>
                <w:sz w:val="24"/>
              </w:rPr>
              <w:t xml:space="preserve">&gt;150 </w:t>
            </w:r>
            <w:r>
              <w:rPr>
                <w:spacing w:val="-2"/>
                <w:sz w:val="24"/>
              </w:rPr>
              <w:t>нг/мл</w:t>
            </w:r>
          </w:p>
          <w:p w14:paraId="315DAC91" w14:textId="77777777" w:rsidR="00565A81" w:rsidRDefault="0023651E">
            <w:pPr>
              <w:pStyle w:val="TableParagraph"/>
              <w:ind w:leftChars="100" w:left="220" w:rightChars="121" w:right="266"/>
              <w:jc w:val="both"/>
              <w:rPr>
                <w:sz w:val="24"/>
              </w:rPr>
            </w:pPr>
            <w:r>
              <w:rPr>
                <w:sz w:val="24"/>
              </w:rPr>
              <w:t>(&gt;375</w:t>
            </w:r>
            <w:r>
              <w:rPr>
                <w:spacing w:val="-1"/>
                <w:sz w:val="24"/>
              </w:rPr>
              <w:t xml:space="preserve"> </w:t>
            </w:r>
            <w:r>
              <w:rPr>
                <w:spacing w:val="-2"/>
                <w:sz w:val="24"/>
              </w:rPr>
              <w:t>нмоль/л)</w:t>
            </w:r>
          </w:p>
        </w:tc>
        <w:tc>
          <w:tcPr>
            <w:tcW w:w="4394" w:type="dxa"/>
          </w:tcPr>
          <w:p w14:paraId="71B20BA4" w14:textId="77777777" w:rsidR="00565A81" w:rsidRDefault="0023651E">
            <w:pPr>
              <w:pStyle w:val="TableParagraph"/>
              <w:ind w:leftChars="100" w:left="220" w:rightChars="121" w:right="266"/>
              <w:jc w:val="both"/>
              <w:rPr>
                <w:sz w:val="24"/>
              </w:rPr>
            </w:pPr>
            <w:r>
              <w:rPr>
                <w:sz w:val="24"/>
              </w:rPr>
              <w:t>Гиперкальциемия,</w:t>
            </w:r>
            <w:r>
              <w:rPr>
                <w:spacing w:val="-15"/>
                <w:sz w:val="24"/>
              </w:rPr>
              <w:t xml:space="preserve"> </w:t>
            </w:r>
            <w:r>
              <w:rPr>
                <w:sz w:val="24"/>
              </w:rPr>
              <w:t>гиперкальциурия, нефрокальциноз, кальцифилаксия</w:t>
            </w:r>
          </w:p>
        </w:tc>
      </w:tr>
    </w:tbl>
    <w:p w14:paraId="777015B1" w14:textId="77777777" w:rsidR="00565A81" w:rsidRDefault="0023651E">
      <w:pPr>
        <w:spacing w:line="360" w:lineRule="auto"/>
        <w:ind w:firstLineChars="125" w:firstLine="300"/>
        <w:jc w:val="both"/>
        <w:rPr>
          <w:i/>
          <w:sz w:val="24"/>
        </w:rPr>
      </w:pPr>
      <w:r>
        <w:rPr>
          <w:i/>
          <w:sz w:val="24"/>
        </w:rPr>
        <w:t>В связи с меньшей метаболической деградацией колекальциферола** (D</w:t>
      </w:r>
      <w:r>
        <w:rPr>
          <w:i/>
          <w:sz w:val="24"/>
          <w:vertAlign w:val="subscript"/>
        </w:rPr>
        <w:t>3</w:t>
      </w:r>
      <w:r>
        <w:rPr>
          <w:i/>
          <w:sz w:val="24"/>
        </w:rPr>
        <w:t xml:space="preserve">) он общепризнан препаратом выбора при коррекции низких уровней витамина D </w:t>
      </w:r>
      <w:r>
        <w:rPr>
          <w:sz w:val="24"/>
        </w:rPr>
        <w:t>[171, 172]</w:t>
      </w:r>
      <w:r>
        <w:rPr>
          <w:i/>
          <w:sz w:val="24"/>
        </w:rPr>
        <w:t>.</w:t>
      </w:r>
    </w:p>
    <w:p w14:paraId="049C7A0B" w14:textId="77777777" w:rsidR="004D641A" w:rsidRDefault="0023651E" w:rsidP="004D641A">
      <w:pPr>
        <w:pStyle w:val="3"/>
        <w:spacing w:line="360" w:lineRule="auto"/>
        <w:ind w:left="0" w:firstLineChars="125" w:firstLine="301"/>
        <w:jc w:val="right"/>
        <w:rPr>
          <w:spacing w:val="-2"/>
        </w:rPr>
      </w:pPr>
      <w:r>
        <w:t>Таблица</w:t>
      </w:r>
      <w:r>
        <w:rPr>
          <w:spacing w:val="-2"/>
        </w:rPr>
        <w:t xml:space="preserve"> </w:t>
      </w:r>
      <w:r>
        <w:t>8.</w:t>
      </w:r>
      <w:r>
        <w:rPr>
          <w:spacing w:val="-2"/>
        </w:rPr>
        <w:t xml:space="preserve"> </w:t>
      </w:r>
    </w:p>
    <w:p w14:paraId="21FD30DF" w14:textId="21423949" w:rsidR="00565A81" w:rsidRDefault="0023651E" w:rsidP="004D641A">
      <w:pPr>
        <w:pStyle w:val="3"/>
        <w:spacing w:line="360" w:lineRule="auto"/>
        <w:ind w:left="0" w:firstLineChars="125" w:firstLine="301"/>
        <w:jc w:val="center"/>
      </w:pPr>
      <w:r>
        <w:t>Схемы</w:t>
      </w:r>
      <w:r>
        <w:rPr>
          <w:spacing w:val="-1"/>
        </w:rPr>
        <w:t xml:space="preserve"> </w:t>
      </w:r>
      <w:r>
        <w:t>лечения</w:t>
      </w:r>
      <w:r>
        <w:rPr>
          <w:spacing w:val="-2"/>
        </w:rPr>
        <w:t xml:space="preserve"> </w:t>
      </w:r>
      <w:r>
        <w:t>дефицита</w:t>
      </w:r>
      <w:r>
        <w:rPr>
          <w:spacing w:val="-2"/>
        </w:rPr>
        <w:t xml:space="preserve"> </w:t>
      </w:r>
      <w:r>
        <w:t>и</w:t>
      </w:r>
      <w:r>
        <w:rPr>
          <w:spacing w:val="-1"/>
        </w:rPr>
        <w:t xml:space="preserve"> </w:t>
      </w:r>
      <w:r>
        <w:t>недостаточности</w:t>
      </w:r>
      <w:r>
        <w:rPr>
          <w:spacing w:val="-2"/>
        </w:rPr>
        <w:t xml:space="preserve"> </w:t>
      </w:r>
      <w:r>
        <w:t>витамина</w:t>
      </w:r>
      <w:r>
        <w:rPr>
          <w:spacing w:val="-1"/>
        </w:rPr>
        <w:t xml:space="preserve"> </w:t>
      </w:r>
      <w:r>
        <w:rPr>
          <w:spacing w:val="-10"/>
        </w:rPr>
        <w:t>D</w:t>
      </w:r>
    </w:p>
    <w:p w14:paraId="0948A160" w14:textId="77777777" w:rsidR="00565A81" w:rsidRDefault="00565A81">
      <w:pPr>
        <w:pStyle w:val="ab"/>
        <w:spacing w:line="360" w:lineRule="auto"/>
        <w:ind w:left="0" w:firstLineChars="125" w:firstLine="138"/>
        <w:rPr>
          <w:b/>
          <w:sz w:val="11"/>
        </w:rPr>
      </w:pPr>
    </w:p>
    <w:tbl>
      <w:tblPr>
        <w:tblW w:w="0" w:type="auto"/>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791"/>
        <w:gridCol w:w="8573"/>
      </w:tblGrid>
      <w:tr w:rsidR="00565A81" w14:paraId="400F9F24" w14:textId="77777777">
        <w:trPr>
          <w:trHeight w:val="413"/>
        </w:trPr>
        <w:tc>
          <w:tcPr>
            <w:tcW w:w="791" w:type="dxa"/>
          </w:tcPr>
          <w:p w14:paraId="4263827E" w14:textId="77777777" w:rsidR="00565A81" w:rsidRDefault="00565A81">
            <w:pPr>
              <w:pStyle w:val="TableParagraph"/>
              <w:ind w:firstLineChars="125" w:firstLine="300"/>
              <w:jc w:val="both"/>
              <w:rPr>
                <w:sz w:val="24"/>
              </w:rPr>
            </w:pPr>
          </w:p>
        </w:tc>
        <w:tc>
          <w:tcPr>
            <w:tcW w:w="8573" w:type="dxa"/>
          </w:tcPr>
          <w:p w14:paraId="7E91F276" w14:textId="77777777" w:rsidR="00565A81" w:rsidRDefault="0023651E">
            <w:pPr>
              <w:pStyle w:val="TableParagraph"/>
              <w:ind w:firstLineChars="125" w:firstLine="301"/>
              <w:jc w:val="both"/>
              <w:rPr>
                <w:b/>
                <w:sz w:val="24"/>
              </w:rPr>
            </w:pPr>
            <w:r>
              <w:rPr>
                <w:b/>
                <w:sz w:val="24"/>
              </w:rPr>
              <w:t>Доза</w:t>
            </w:r>
            <w:r>
              <w:rPr>
                <w:b/>
                <w:spacing w:val="-1"/>
                <w:sz w:val="24"/>
              </w:rPr>
              <w:t xml:space="preserve"> </w:t>
            </w:r>
            <w:r>
              <w:rPr>
                <w:b/>
                <w:spacing w:val="-2"/>
                <w:sz w:val="24"/>
              </w:rPr>
              <w:t>колекальциферола**</w:t>
            </w:r>
          </w:p>
        </w:tc>
      </w:tr>
      <w:tr w:rsidR="00565A81" w14:paraId="18CB8727" w14:textId="77777777">
        <w:trPr>
          <w:trHeight w:val="275"/>
        </w:trPr>
        <w:tc>
          <w:tcPr>
            <w:tcW w:w="9364" w:type="dxa"/>
            <w:gridSpan w:val="2"/>
          </w:tcPr>
          <w:p w14:paraId="3258EEBD" w14:textId="77777777" w:rsidR="00565A81" w:rsidRDefault="0023651E">
            <w:pPr>
              <w:pStyle w:val="TableParagraph"/>
              <w:ind w:firstLineChars="125" w:firstLine="300"/>
              <w:jc w:val="both"/>
              <w:rPr>
                <w:sz w:val="24"/>
              </w:rPr>
            </w:pPr>
            <w:r>
              <w:rPr>
                <w:sz w:val="24"/>
              </w:rPr>
              <w:t>Дефицит</w:t>
            </w:r>
            <w:r>
              <w:rPr>
                <w:spacing w:val="-3"/>
                <w:sz w:val="24"/>
              </w:rPr>
              <w:t xml:space="preserve"> </w:t>
            </w:r>
            <w:r>
              <w:rPr>
                <w:sz w:val="24"/>
              </w:rPr>
              <w:t>витамина</w:t>
            </w:r>
            <w:r>
              <w:rPr>
                <w:spacing w:val="-3"/>
                <w:sz w:val="24"/>
              </w:rPr>
              <w:t xml:space="preserve"> </w:t>
            </w:r>
            <w:r>
              <w:rPr>
                <w:sz w:val="24"/>
              </w:rPr>
              <w:t>D</w:t>
            </w:r>
            <w:r>
              <w:rPr>
                <w:spacing w:val="-2"/>
                <w:sz w:val="24"/>
              </w:rPr>
              <w:t xml:space="preserve"> </w:t>
            </w:r>
            <w:r>
              <w:rPr>
                <w:sz w:val="24"/>
              </w:rPr>
              <w:t>(25(OH)D</w:t>
            </w:r>
            <w:r>
              <w:rPr>
                <w:spacing w:val="-3"/>
                <w:sz w:val="24"/>
              </w:rPr>
              <w:t xml:space="preserve"> </w:t>
            </w:r>
            <w:r>
              <w:rPr>
                <w:sz w:val="24"/>
              </w:rPr>
              <w:t>менее</w:t>
            </w:r>
            <w:r>
              <w:rPr>
                <w:spacing w:val="-3"/>
                <w:sz w:val="24"/>
              </w:rPr>
              <w:t xml:space="preserve"> </w:t>
            </w:r>
            <w:r>
              <w:rPr>
                <w:sz w:val="24"/>
              </w:rPr>
              <w:t>20</w:t>
            </w:r>
            <w:r>
              <w:rPr>
                <w:spacing w:val="-2"/>
                <w:sz w:val="24"/>
              </w:rPr>
              <w:t xml:space="preserve"> нг/мл)</w:t>
            </w:r>
          </w:p>
        </w:tc>
      </w:tr>
      <w:tr w:rsidR="00565A81" w14:paraId="24CD0E18" w14:textId="77777777">
        <w:trPr>
          <w:trHeight w:val="275"/>
        </w:trPr>
        <w:tc>
          <w:tcPr>
            <w:tcW w:w="791" w:type="dxa"/>
          </w:tcPr>
          <w:p w14:paraId="530CA960" w14:textId="77777777" w:rsidR="00565A81" w:rsidRDefault="0023651E">
            <w:pPr>
              <w:pStyle w:val="TableParagraph"/>
              <w:ind w:firstLineChars="125" w:firstLine="288"/>
              <w:jc w:val="both"/>
              <w:rPr>
                <w:sz w:val="24"/>
              </w:rPr>
            </w:pPr>
            <w:r>
              <w:rPr>
                <w:spacing w:val="-10"/>
                <w:sz w:val="24"/>
              </w:rPr>
              <w:t>1</w:t>
            </w:r>
          </w:p>
        </w:tc>
        <w:tc>
          <w:tcPr>
            <w:tcW w:w="8573" w:type="dxa"/>
          </w:tcPr>
          <w:p w14:paraId="27CAA949" w14:textId="77777777" w:rsidR="00565A81" w:rsidRDefault="0023651E">
            <w:pPr>
              <w:pStyle w:val="TableParagraph"/>
              <w:ind w:firstLineChars="125" w:firstLine="300"/>
              <w:jc w:val="both"/>
              <w:rPr>
                <w:sz w:val="24"/>
              </w:rPr>
            </w:pPr>
            <w:r>
              <w:rPr>
                <w:sz w:val="24"/>
              </w:rPr>
              <w:t>50</w:t>
            </w:r>
            <w:r>
              <w:rPr>
                <w:spacing w:val="-2"/>
                <w:sz w:val="24"/>
              </w:rPr>
              <w:t xml:space="preserve"> </w:t>
            </w:r>
            <w:r>
              <w:rPr>
                <w:sz w:val="24"/>
              </w:rPr>
              <w:t>000</w:t>
            </w:r>
            <w:r>
              <w:rPr>
                <w:spacing w:val="-1"/>
                <w:sz w:val="24"/>
              </w:rPr>
              <w:t xml:space="preserve"> </w:t>
            </w:r>
            <w:r>
              <w:rPr>
                <w:sz w:val="24"/>
              </w:rPr>
              <w:t>МЕ</w:t>
            </w:r>
            <w:r>
              <w:rPr>
                <w:spacing w:val="-1"/>
                <w:sz w:val="24"/>
              </w:rPr>
              <w:t xml:space="preserve"> </w:t>
            </w:r>
            <w:r>
              <w:rPr>
                <w:sz w:val="24"/>
              </w:rPr>
              <w:t>еженедельно</w:t>
            </w:r>
            <w:r>
              <w:rPr>
                <w:spacing w:val="-1"/>
                <w:sz w:val="24"/>
              </w:rPr>
              <w:t xml:space="preserve"> </w:t>
            </w:r>
            <w:r>
              <w:rPr>
                <w:sz w:val="24"/>
              </w:rPr>
              <w:t>в</w:t>
            </w:r>
            <w:r>
              <w:rPr>
                <w:spacing w:val="-1"/>
                <w:sz w:val="24"/>
              </w:rPr>
              <w:t xml:space="preserve"> </w:t>
            </w:r>
            <w:r>
              <w:rPr>
                <w:sz w:val="24"/>
              </w:rPr>
              <w:t>течение</w:t>
            </w:r>
            <w:r>
              <w:rPr>
                <w:spacing w:val="-1"/>
                <w:sz w:val="24"/>
              </w:rPr>
              <w:t xml:space="preserve"> </w:t>
            </w:r>
            <w:r>
              <w:rPr>
                <w:sz w:val="24"/>
              </w:rPr>
              <w:t>8</w:t>
            </w:r>
            <w:r>
              <w:rPr>
                <w:spacing w:val="-1"/>
                <w:sz w:val="24"/>
              </w:rPr>
              <w:t xml:space="preserve"> </w:t>
            </w:r>
            <w:r>
              <w:rPr>
                <w:sz w:val="24"/>
              </w:rPr>
              <w:t>недель</w:t>
            </w:r>
            <w:r>
              <w:rPr>
                <w:spacing w:val="-1"/>
                <w:sz w:val="24"/>
              </w:rPr>
              <w:t xml:space="preserve"> </w:t>
            </w:r>
            <w:r>
              <w:rPr>
                <w:spacing w:val="-2"/>
                <w:sz w:val="24"/>
              </w:rPr>
              <w:t>внутрь</w:t>
            </w:r>
          </w:p>
        </w:tc>
      </w:tr>
      <w:tr w:rsidR="00565A81" w14:paraId="7BA7EE5E" w14:textId="77777777">
        <w:trPr>
          <w:trHeight w:val="275"/>
        </w:trPr>
        <w:tc>
          <w:tcPr>
            <w:tcW w:w="791" w:type="dxa"/>
          </w:tcPr>
          <w:p w14:paraId="69A26783" w14:textId="77777777" w:rsidR="00565A81" w:rsidRDefault="0023651E">
            <w:pPr>
              <w:pStyle w:val="TableParagraph"/>
              <w:ind w:firstLineChars="125" w:firstLine="288"/>
              <w:jc w:val="both"/>
              <w:rPr>
                <w:sz w:val="24"/>
              </w:rPr>
            </w:pPr>
            <w:r>
              <w:rPr>
                <w:spacing w:val="-10"/>
                <w:sz w:val="24"/>
              </w:rPr>
              <w:t>2</w:t>
            </w:r>
          </w:p>
        </w:tc>
        <w:tc>
          <w:tcPr>
            <w:tcW w:w="8573" w:type="dxa"/>
          </w:tcPr>
          <w:p w14:paraId="166A00A8" w14:textId="77777777" w:rsidR="00565A81" w:rsidRDefault="0023651E">
            <w:pPr>
              <w:pStyle w:val="TableParagraph"/>
              <w:ind w:firstLineChars="125" w:firstLine="300"/>
              <w:jc w:val="both"/>
              <w:rPr>
                <w:sz w:val="24"/>
              </w:rPr>
            </w:pPr>
            <w:r>
              <w:rPr>
                <w:sz w:val="24"/>
              </w:rPr>
              <w:t>7</w:t>
            </w:r>
            <w:r>
              <w:rPr>
                <w:spacing w:val="-1"/>
                <w:sz w:val="24"/>
              </w:rPr>
              <w:t xml:space="preserve"> </w:t>
            </w:r>
            <w:r>
              <w:rPr>
                <w:sz w:val="24"/>
              </w:rPr>
              <w:t>000</w:t>
            </w:r>
            <w:r>
              <w:rPr>
                <w:spacing w:val="-1"/>
                <w:sz w:val="24"/>
              </w:rPr>
              <w:t xml:space="preserve"> </w:t>
            </w:r>
            <w:r>
              <w:rPr>
                <w:sz w:val="24"/>
              </w:rPr>
              <w:t>МЕ</w:t>
            </w:r>
            <w:r>
              <w:rPr>
                <w:spacing w:val="-1"/>
                <w:sz w:val="24"/>
              </w:rPr>
              <w:t xml:space="preserve"> </w:t>
            </w:r>
            <w:r>
              <w:rPr>
                <w:sz w:val="24"/>
              </w:rPr>
              <w:t>в день</w:t>
            </w:r>
            <w:r>
              <w:rPr>
                <w:spacing w:val="-1"/>
                <w:sz w:val="24"/>
              </w:rPr>
              <w:t xml:space="preserve"> </w:t>
            </w:r>
            <w:r>
              <w:rPr>
                <w:sz w:val="24"/>
              </w:rPr>
              <w:t>-</w:t>
            </w:r>
            <w:r>
              <w:rPr>
                <w:spacing w:val="-1"/>
                <w:sz w:val="24"/>
              </w:rPr>
              <w:t xml:space="preserve"> </w:t>
            </w:r>
            <w:r>
              <w:rPr>
                <w:sz w:val="24"/>
              </w:rPr>
              <w:t>8</w:t>
            </w:r>
            <w:r>
              <w:rPr>
                <w:spacing w:val="-1"/>
                <w:sz w:val="24"/>
              </w:rPr>
              <w:t xml:space="preserve"> </w:t>
            </w:r>
            <w:r>
              <w:rPr>
                <w:sz w:val="24"/>
              </w:rPr>
              <w:t xml:space="preserve">недель </w:t>
            </w:r>
            <w:r>
              <w:rPr>
                <w:spacing w:val="-2"/>
                <w:sz w:val="24"/>
              </w:rPr>
              <w:t>внутрь</w:t>
            </w:r>
          </w:p>
        </w:tc>
      </w:tr>
      <w:tr w:rsidR="00565A81" w14:paraId="194452CB" w14:textId="77777777">
        <w:trPr>
          <w:trHeight w:val="275"/>
        </w:trPr>
        <w:tc>
          <w:tcPr>
            <w:tcW w:w="9364" w:type="dxa"/>
            <w:gridSpan w:val="2"/>
          </w:tcPr>
          <w:p w14:paraId="747074F8" w14:textId="77777777" w:rsidR="00565A81" w:rsidRDefault="0023651E">
            <w:pPr>
              <w:pStyle w:val="TableParagraph"/>
              <w:ind w:firstLineChars="125" w:firstLine="300"/>
              <w:jc w:val="both"/>
              <w:rPr>
                <w:sz w:val="24"/>
              </w:rPr>
            </w:pPr>
            <w:r>
              <w:rPr>
                <w:sz w:val="24"/>
              </w:rPr>
              <w:t>Недостаточность</w:t>
            </w:r>
            <w:r>
              <w:rPr>
                <w:spacing w:val="-3"/>
                <w:sz w:val="24"/>
              </w:rPr>
              <w:t xml:space="preserve"> </w:t>
            </w:r>
            <w:r>
              <w:rPr>
                <w:sz w:val="24"/>
              </w:rPr>
              <w:t>витамина</w:t>
            </w:r>
            <w:r>
              <w:rPr>
                <w:spacing w:val="-3"/>
                <w:sz w:val="24"/>
              </w:rPr>
              <w:t xml:space="preserve"> </w:t>
            </w:r>
            <w:r>
              <w:rPr>
                <w:sz w:val="24"/>
              </w:rPr>
              <w:t>D</w:t>
            </w:r>
            <w:r>
              <w:rPr>
                <w:spacing w:val="-3"/>
                <w:sz w:val="24"/>
              </w:rPr>
              <w:t xml:space="preserve"> </w:t>
            </w:r>
            <w:r>
              <w:rPr>
                <w:sz w:val="24"/>
              </w:rPr>
              <w:t>(25(OH)D</w:t>
            </w:r>
            <w:r>
              <w:rPr>
                <w:spacing w:val="-2"/>
                <w:sz w:val="24"/>
              </w:rPr>
              <w:t xml:space="preserve"> </w:t>
            </w:r>
            <w:r>
              <w:rPr>
                <w:sz w:val="24"/>
              </w:rPr>
              <w:t>от</w:t>
            </w:r>
            <w:r>
              <w:rPr>
                <w:spacing w:val="-3"/>
                <w:sz w:val="24"/>
              </w:rPr>
              <w:t xml:space="preserve"> </w:t>
            </w:r>
            <w:r>
              <w:rPr>
                <w:sz w:val="24"/>
              </w:rPr>
              <w:t>20</w:t>
            </w:r>
            <w:r>
              <w:rPr>
                <w:spacing w:val="-3"/>
                <w:sz w:val="24"/>
              </w:rPr>
              <w:t xml:space="preserve"> </w:t>
            </w:r>
            <w:r>
              <w:rPr>
                <w:sz w:val="24"/>
              </w:rPr>
              <w:t>до</w:t>
            </w:r>
            <w:r>
              <w:rPr>
                <w:spacing w:val="-3"/>
                <w:sz w:val="24"/>
              </w:rPr>
              <w:t xml:space="preserve"> </w:t>
            </w:r>
            <w:r>
              <w:rPr>
                <w:sz w:val="24"/>
              </w:rPr>
              <w:t>30</w:t>
            </w:r>
            <w:r>
              <w:rPr>
                <w:spacing w:val="-2"/>
                <w:sz w:val="24"/>
              </w:rPr>
              <w:t xml:space="preserve"> нг/мл)</w:t>
            </w:r>
          </w:p>
        </w:tc>
      </w:tr>
      <w:tr w:rsidR="00565A81" w14:paraId="7E7B594A" w14:textId="77777777">
        <w:trPr>
          <w:trHeight w:val="275"/>
        </w:trPr>
        <w:tc>
          <w:tcPr>
            <w:tcW w:w="791" w:type="dxa"/>
          </w:tcPr>
          <w:p w14:paraId="6D290398" w14:textId="77777777" w:rsidR="00565A81" w:rsidRDefault="0023651E">
            <w:pPr>
              <w:pStyle w:val="TableParagraph"/>
              <w:ind w:firstLineChars="125" w:firstLine="288"/>
              <w:jc w:val="both"/>
              <w:rPr>
                <w:sz w:val="24"/>
              </w:rPr>
            </w:pPr>
            <w:r>
              <w:rPr>
                <w:spacing w:val="-10"/>
                <w:sz w:val="24"/>
              </w:rPr>
              <w:t>1</w:t>
            </w:r>
          </w:p>
        </w:tc>
        <w:tc>
          <w:tcPr>
            <w:tcW w:w="8573" w:type="dxa"/>
          </w:tcPr>
          <w:p w14:paraId="597BD3DB" w14:textId="77777777" w:rsidR="00565A81" w:rsidRDefault="0023651E">
            <w:pPr>
              <w:pStyle w:val="TableParagraph"/>
              <w:ind w:firstLineChars="125" w:firstLine="300"/>
              <w:jc w:val="both"/>
              <w:rPr>
                <w:sz w:val="24"/>
              </w:rPr>
            </w:pPr>
            <w:r>
              <w:rPr>
                <w:sz w:val="24"/>
              </w:rPr>
              <w:t>50</w:t>
            </w:r>
            <w:r>
              <w:rPr>
                <w:spacing w:val="-2"/>
                <w:sz w:val="24"/>
              </w:rPr>
              <w:t xml:space="preserve"> </w:t>
            </w:r>
            <w:r>
              <w:rPr>
                <w:sz w:val="24"/>
              </w:rPr>
              <w:t>000</w:t>
            </w:r>
            <w:r>
              <w:rPr>
                <w:spacing w:val="-1"/>
                <w:sz w:val="24"/>
              </w:rPr>
              <w:t xml:space="preserve"> </w:t>
            </w:r>
            <w:r>
              <w:rPr>
                <w:sz w:val="24"/>
              </w:rPr>
              <w:t>МЕ</w:t>
            </w:r>
            <w:r>
              <w:rPr>
                <w:spacing w:val="-1"/>
                <w:sz w:val="24"/>
              </w:rPr>
              <w:t xml:space="preserve"> </w:t>
            </w:r>
            <w:r>
              <w:rPr>
                <w:sz w:val="24"/>
              </w:rPr>
              <w:t>еженедельно</w:t>
            </w:r>
            <w:r>
              <w:rPr>
                <w:spacing w:val="-1"/>
                <w:sz w:val="24"/>
              </w:rPr>
              <w:t xml:space="preserve"> </w:t>
            </w:r>
            <w:r>
              <w:rPr>
                <w:sz w:val="24"/>
              </w:rPr>
              <w:t>в</w:t>
            </w:r>
            <w:r>
              <w:rPr>
                <w:spacing w:val="-1"/>
                <w:sz w:val="24"/>
              </w:rPr>
              <w:t xml:space="preserve"> </w:t>
            </w:r>
            <w:r>
              <w:rPr>
                <w:sz w:val="24"/>
              </w:rPr>
              <w:t>течение</w:t>
            </w:r>
            <w:r>
              <w:rPr>
                <w:spacing w:val="-1"/>
                <w:sz w:val="24"/>
              </w:rPr>
              <w:t xml:space="preserve"> </w:t>
            </w:r>
            <w:r>
              <w:rPr>
                <w:sz w:val="24"/>
              </w:rPr>
              <w:t>4</w:t>
            </w:r>
            <w:r>
              <w:rPr>
                <w:spacing w:val="-1"/>
                <w:sz w:val="24"/>
              </w:rPr>
              <w:t xml:space="preserve"> </w:t>
            </w:r>
            <w:r>
              <w:rPr>
                <w:sz w:val="24"/>
              </w:rPr>
              <w:t>недель</w:t>
            </w:r>
            <w:r>
              <w:rPr>
                <w:spacing w:val="-1"/>
                <w:sz w:val="24"/>
              </w:rPr>
              <w:t xml:space="preserve"> </w:t>
            </w:r>
            <w:r>
              <w:rPr>
                <w:spacing w:val="-2"/>
                <w:sz w:val="24"/>
              </w:rPr>
              <w:t>внутрь</w:t>
            </w:r>
          </w:p>
        </w:tc>
      </w:tr>
      <w:tr w:rsidR="00565A81" w14:paraId="087A19FE" w14:textId="77777777">
        <w:trPr>
          <w:trHeight w:val="275"/>
        </w:trPr>
        <w:tc>
          <w:tcPr>
            <w:tcW w:w="791" w:type="dxa"/>
          </w:tcPr>
          <w:p w14:paraId="5D1D58D4" w14:textId="77777777" w:rsidR="00565A81" w:rsidRDefault="0023651E">
            <w:pPr>
              <w:pStyle w:val="TableParagraph"/>
              <w:ind w:firstLineChars="125" w:firstLine="288"/>
              <w:jc w:val="both"/>
              <w:rPr>
                <w:sz w:val="24"/>
              </w:rPr>
            </w:pPr>
            <w:r>
              <w:rPr>
                <w:spacing w:val="-10"/>
                <w:sz w:val="24"/>
              </w:rPr>
              <w:t>2</w:t>
            </w:r>
          </w:p>
        </w:tc>
        <w:tc>
          <w:tcPr>
            <w:tcW w:w="8573" w:type="dxa"/>
          </w:tcPr>
          <w:p w14:paraId="49E59B0D" w14:textId="77777777" w:rsidR="00565A81" w:rsidRDefault="0023651E">
            <w:pPr>
              <w:pStyle w:val="TableParagraph"/>
              <w:ind w:firstLineChars="125" w:firstLine="300"/>
              <w:jc w:val="both"/>
              <w:rPr>
                <w:sz w:val="24"/>
              </w:rPr>
            </w:pPr>
            <w:r>
              <w:rPr>
                <w:sz w:val="24"/>
              </w:rPr>
              <w:t>7</w:t>
            </w:r>
            <w:r>
              <w:rPr>
                <w:spacing w:val="-1"/>
                <w:sz w:val="24"/>
              </w:rPr>
              <w:t xml:space="preserve"> </w:t>
            </w:r>
            <w:r>
              <w:rPr>
                <w:sz w:val="24"/>
              </w:rPr>
              <w:t>000</w:t>
            </w:r>
            <w:r>
              <w:rPr>
                <w:spacing w:val="-1"/>
                <w:sz w:val="24"/>
              </w:rPr>
              <w:t xml:space="preserve"> </w:t>
            </w:r>
            <w:r>
              <w:rPr>
                <w:sz w:val="24"/>
              </w:rPr>
              <w:t>МЕ</w:t>
            </w:r>
            <w:r>
              <w:rPr>
                <w:spacing w:val="-1"/>
                <w:sz w:val="24"/>
              </w:rPr>
              <w:t xml:space="preserve"> </w:t>
            </w:r>
            <w:r>
              <w:rPr>
                <w:sz w:val="24"/>
              </w:rPr>
              <w:t>в день</w:t>
            </w:r>
            <w:r>
              <w:rPr>
                <w:spacing w:val="-1"/>
                <w:sz w:val="24"/>
              </w:rPr>
              <w:t xml:space="preserve"> </w:t>
            </w:r>
            <w:r>
              <w:rPr>
                <w:sz w:val="24"/>
              </w:rPr>
              <w:t>-</w:t>
            </w:r>
            <w:r>
              <w:rPr>
                <w:spacing w:val="-1"/>
                <w:sz w:val="24"/>
              </w:rPr>
              <w:t xml:space="preserve"> </w:t>
            </w:r>
            <w:r>
              <w:rPr>
                <w:sz w:val="24"/>
              </w:rPr>
              <w:t>4</w:t>
            </w:r>
            <w:r>
              <w:rPr>
                <w:spacing w:val="-1"/>
                <w:sz w:val="24"/>
              </w:rPr>
              <w:t xml:space="preserve"> </w:t>
            </w:r>
            <w:r>
              <w:rPr>
                <w:sz w:val="24"/>
              </w:rPr>
              <w:t xml:space="preserve">недель </w:t>
            </w:r>
            <w:r>
              <w:rPr>
                <w:spacing w:val="-2"/>
                <w:sz w:val="24"/>
              </w:rPr>
              <w:t>внутрь</w:t>
            </w:r>
          </w:p>
        </w:tc>
      </w:tr>
      <w:tr w:rsidR="00565A81" w14:paraId="78B6D13B" w14:textId="77777777">
        <w:trPr>
          <w:trHeight w:val="275"/>
        </w:trPr>
        <w:tc>
          <w:tcPr>
            <w:tcW w:w="9364" w:type="dxa"/>
            <w:gridSpan w:val="2"/>
          </w:tcPr>
          <w:p w14:paraId="4F43D7B3" w14:textId="77777777" w:rsidR="00565A81" w:rsidRDefault="0023651E">
            <w:pPr>
              <w:pStyle w:val="TableParagraph"/>
              <w:ind w:firstLineChars="125" w:firstLine="300"/>
              <w:jc w:val="both"/>
              <w:rPr>
                <w:sz w:val="24"/>
              </w:rPr>
            </w:pPr>
            <w:r>
              <w:rPr>
                <w:sz w:val="24"/>
              </w:rPr>
              <w:t>Поддержание</w:t>
            </w:r>
            <w:r>
              <w:rPr>
                <w:spacing w:val="-3"/>
                <w:sz w:val="24"/>
              </w:rPr>
              <w:t xml:space="preserve"> </w:t>
            </w:r>
            <w:r>
              <w:rPr>
                <w:sz w:val="24"/>
              </w:rPr>
              <w:t>уровней</w:t>
            </w:r>
            <w:r>
              <w:rPr>
                <w:spacing w:val="-3"/>
                <w:sz w:val="24"/>
              </w:rPr>
              <w:t xml:space="preserve"> </w:t>
            </w:r>
            <w:r>
              <w:rPr>
                <w:sz w:val="24"/>
              </w:rPr>
              <w:t>витамина</w:t>
            </w:r>
            <w:r>
              <w:rPr>
                <w:spacing w:val="-3"/>
                <w:sz w:val="24"/>
              </w:rPr>
              <w:t xml:space="preserve"> </w:t>
            </w:r>
            <w:proofErr w:type="gramStart"/>
            <w:r>
              <w:rPr>
                <w:sz w:val="24"/>
              </w:rPr>
              <w:t>D</w:t>
            </w:r>
            <w:r>
              <w:rPr>
                <w:spacing w:val="-3"/>
                <w:sz w:val="24"/>
              </w:rPr>
              <w:t xml:space="preserve"> </w:t>
            </w:r>
            <w:r>
              <w:rPr>
                <w:sz w:val="24"/>
              </w:rPr>
              <w:t>&gt;</w:t>
            </w:r>
            <w:proofErr w:type="gramEnd"/>
            <w:r>
              <w:rPr>
                <w:spacing w:val="-3"/>
                <w:sz w:val="24"/>
              </w:rPr>
              <w:t xml:space="preserve"> </w:t>
            </w:r>
            <w:r>
              <w:rPr>
                <w:sz w:val="24"/>
              </w:rPr>
              <w:t>30</w:t>
            </w:r>
            <w:r>
              <w:rPr>
                <w:spacing w:val="-3"/>
                <w:sz w:val="24"/>
              </w:rPr>
              <w:t xml:space="preserve"> </w:t>
            </w:r>
            <w:r>
              <w:rPr>
                <w:spacing w:val="-2"/>
                <w:sz w:val="24"/>
              </w:rPr>
              <w:t>нг/мл</w:t>
            </w:r>
          </w:p>
        </w:tc>
      </w:tr>
      <w:tr w:rsidR="00565A81" w14:paraId="3E249C27" w14:textId="77777777">
        <w:trPr>
          <w:trHeight w:val="275"/>
        </w:trPr>
        <w:tc>
          <w:tcPr>
            <w:tcW w:w="791" w:type="dxa"/>
          </w:tcPr>
          <w:p w14:paraId="1885B128" w14:textId="77777777" w:rsidR="00565A81" w:rsidRDefault="0023651E">
            <w:pPr>
              <w:pStyle w:val="TableParagraph"/>
              <w:ind w:firstLineChars="125" w:firstLine="288"/>
              <w:jc w:val="both"/>
              <w:rPr>
                <w:sz w:val="24"/>
              </w:rPr>
            </w:pPr>
            <w:r>
              <w:rPr>
                <w:spacing w:val="-10"/>
                <w:sz w:val="24"/>
              </w:rPr>
              <w:t>1</w:t>
            </w:r>
          </w:p>
        </w:tc>
        <w:tc>
          <w:tcPr>
            <w:tcW w:w="8573" w:type="dxa"/>
          </w:tcPr>
          <w:p w14:paraId="5BEA1496" w14:textId="77777777" w:rsidR="00565A81" w:rsidRDefault="0023651E">
            <w:pPr>
              <w:pStyle w:val="TableParagraph"/>
              <w:ind w:firstLineChars="125" w:firstLine="300"/>
              <w:jc w:val="both"/>
              <w:rPr>
                <w:sz w:val="24"/>
              </w:rPr>
            </w:pPr>
            <w:r>
              <w:rPr>
                <w:sz w:val="24"/>
              </w:rPr>
              <w:t>1000-2000</w:t>
            </w:r>
            <w:r>
              <w:rPr>
                <w:spacing w:val="-1"/>
                <w:sz w:val="24"/>
              </w:rPr>
              <w:t xml:space="preserve"> </w:t>
            </w:r>
            <w:r>
              <w:rPr>
                <w:sz w:val="24"/>
              </w:rPr>
              <w:t>МЕ</w:t>
            </w:r>
            <w:r>
              <w:rPr>
                <w:spacing w:val="-1"/>
                <w:sz w:val="24"/>
              </w:rPr>
              <w:t xml:space="preserve"> </w:t>
            </w:r>
            <w:r>
              <w:rPr>
                <w:sz w:val="24"/>
              </w:rPr>
              <w:t>ежедневно</w:t>
            </w:r>
            <w:r>
              <w:rPr>
                <w:spacing w:val="-1"/>
                <w:sz w:val="24"/>
              </w:rPr>
              <w:t xml:space="preserve"> </w:t>
            </w:r>
            <w:r>
              <w:rPr>
                <w:spacing w:val="-2"/>
                <w:sz w:val="24"/>
              </w:rPr>
              <w:t>внутрь</w:t>
            </w:r>
          </w:p>
        </w:tc>
      </w:tr>
      <w:tr w:rsidR="00565A81" w14:paraId="5629979A" w14:textId="77777777">
        <w:trPr>
          <w:trHeight w:val="275"/>
        </w:trPr>
        <w:tc>
          <w:tcPr>
            <w:tcW w:w="791" w:type="dxa"/>
          </w:tcPr>
          <w:p w14:paraId="1D875FF5" w14:textId="77777777" w:rsidR="00565A81" w:rsidRDefault="0023651E">
            <w:pPr>
              <w:pStyle w:val="TableParagraph"/>
              <w:ind w:firstLineChars="125" w:firstLine="288"/>
              <w:jc w:val="both"/>
              <w:rPr>
                <w:sz w:val="24"/>
              </w:rPr>
            </w:pPr>
            <w:r>
              <w:rPr>
                <w:spacing w:val="-10"/>
                <w:sz w:val="24"/>
              </w:rPr>
              <w:t>2</w:t>
            </w:r>
          </w:p>
        </w:tc>
        <w:tc>
          <w:tcPr>
            <w:tcW w:w="8573" w:type="dxa"/>
          </w:tcPr>
          <w:p w14:paraId="6D790109" w14:textId="77777777" w:rsidR="00565A81" w:rsidRDefault="0023651E">
            <w:pPr>
              <w:pStyle w:val="TableParagraph"/>
              <w:ind w:firstLineChars="125" w:firstLine="300"/>
              <w:jc w:val="both"/>
              <w:rPr>
                <w:sz w:val="24"/>
              </w:rPr>
            </w:pPr>
            <w:r>
              <w:rPr>
                <w:sz w:val="24"/>
              </w:rPr>
              <w:t>7000-10000-14</w:t>
            </w:r>
            <w:r>
              <w:rPr>
                <w:spacing w:val="-4"/>
                <w:sz w:val="24"/>
              </w:rPr>
              <w:t xml:space="preserve"> </w:t>
            </w:r>
            <w:r>
              <w:rPr>
                <w:sz w:val="24"/>
              </w:rPr>
              <w:t>000</w:t>
            </w:r>
            <w:r>
              <w:rPr>
                <w:spacing w:val="-1"/>
                <w:sz w:val="24"/>
              </w:rPr>
              <w:t xml:space="preserve"> </w:t>
            </w:r>
            <w:r>
              <w:rPr>
                <w:sz w:val="24"/>
              </w:rPr>
              <w:t>МЕ</w:t>
            </w:r>
            <w:r>
              <w:rPr>
                <w:spacing w:val="-2"/>
                <w:sz w:val="24"/>
              </w:rPr>
              <w:t xml:space="preserve"> </w:t>
            </w:r>
            <w:r>
              <w:rPr>
                <w:sz w:val="24"/>
              </w:rPr>
              <w:t>однократно</w:t>
            </w:r>
            <w:r>
              <w:rPr>
                <w:spacing w:val="-1"/>
                <w:sz w:val="24"/>
              </w:rPr>
              <w:t xml:space="preserve"> </w:t>
            </w:r>
            <w:r>
              <w:rPr>
                <w:sz w:val="24"/>
              </w:rPr>
              <w:t>в</w:t>
            </w:r>
            <w:r>
              <w:rPr>
                <w:spacing w:val="-2"/>
                <w:sz w:val="24"/>
              </w:rPr>
              <w:t xml:space="preserve"> </w:t>
            </w:r>
            <w:r>
              <w:rPr>
                <w:sz w:val="24"/>
              </w:rPr>
              <w:t>неделю</w:t>
            </w:r>
            <w:r>
              <w:rPr>
                <w:spacing w:val="-1"/>
                <w:sz w:val="24"/>
              </w:rPr>
              <w:t xml:space="preserve"> </w:t>
            </w:r>
            <w:r>
              <w:rPr>
                <w:spacing w:val="-2"/>
                <w:sz w:val="24"/>
              </w:rPr>
              <w:t>внутрь</w:t>
            </w:r>
          </w:p>
        </w:tc>
      </w:tr>
      <w:tr w:rsidR="00565A81" w14:paraId="4CBCAA50" w14:textId="77777777">
        <w:trPr>
          <w:trHeight w:val="275"/>
        </w:trPr>
        <w:tc>
          <w:tcPr>
            <w:tcW w:w="791" w:type="dxa"/>
          </w:tcPr>
          <w:p w14:paraId="14A9C6FD" w14:textId="77777777" w:rsidR="00565A81" w:rsidRDefault="0023651E">
            <w:pPr>
              <w:pStyle w:val="TableParagraph"/>
              <w:ind w:firstLineChars="125" w:firstLine="288"/>
              <w:jc w:val="both"/>
              <w:rPr>
                <w:sz w:val="24"/>
              </w:rPr>
            </w:pPr>
            <w:r>
              <w:rPr>
                <w:spacing w:val="-10"/>
                <w:sz w:val="24"/>
              </w:rPr>
              <w:t>3</w:t>
            </w:r>
          </w:p>
        </w:tc>
        <w:tc>
          <w:tcPr>
            <w:tcW w:w="8573" w:type="dxa"/>
          </w:tcPr>
          <w:p w14:paraId="50439BCB" w14:textId="77777777" w:rsidR="00565A81" w:rsidRDefault="0023651E">
            <w:pPr>
              <w:pStyle w:val="TableParagraph"/>
              <w:ind w:firstLineChars="125" w:firstLine="300"/>
              <w:jc w:val="both"/>
              <w:rPr>
                <w:sz w:val="24"/>
              </w:rPr>
            </w:pPr>
            <w:r>
              <w:rPr>
                <w:sz w:val="24"/>
              </w:rPr>
              <w:t>50</w:t>
            </w:r>
            <w:r>
              <w:rPr>
                <w:spacing w:val="-2"/>
                <w:sz w:val="24"/>
              </w:rPr>
              <w:t xml:space="preserve"> </w:t>
            </w:r>
            <w:r>
              <w:rPr>
                <w:sz w:val="24"/>
              </w:rPr>
              <w:t>000</w:t>
            </w:r>
            <w:r>
              <w:rPr>
                <w:spacing w:val="-1"/>
                <w:sz w:val="24"/>
              </w:rPr>
              <w:t xml:space="preserve"> </w:t>
            </w:r>
            <w:r>
              <w:rPr>
                <w:sz w:val="24"/>
              </w:rPr>
              <w:t>МЕ</w:t>
            </w:r>
            <w:r>
              <w:rPr>
                <w:spacing w:val="-1"/>
                <w:sz w:val="24"/>
              </w:rPr>
              <w:t xml:space="preserve"> </w:t>
            </w:r>
            <w:r>
              <w:rPr>
                <w:sz w:val="24"/>
              </w:rPr>
              <w:t>однократно</w:t>
            </w:r>
            <w:r>
              <w:rPr>
                <w:spacing w:val="-1"/>
                <w:sz w:val="24"/>
              </w:rPr>
              <w:t xml:space="preserve"> </w:t>
            </w:r>
            <w:r>
              <w:rPr>
                <w:sz w:val="24"/>
              </w:rPr>
              <w:t>в</w:t>
            </w:r>
            <w:r>
              <w:rPr>
                <w:spacing w:val="-1"/>
                <w:sz w:val="24"/>
              </w:rPr>
              <w:t xml:space="preserve"> </w:t>
            </w:r>
            <w:r>
              <w:rPr>
                <w:sz w:val="24"/>
              </w:rPr>
              <w:t>месяц</w:t>
            </w:r>
            <w:r>
              <w:rPr>
                <w:spacing w:val="-1"/>
                <w:sz w:val="24"/>
              </w:rPr>
              <w:t xml:space="preserve"> </w:t>
            </w:r>
            <w:r>
              <w:rPr>
                <w:spacing w:val="-2"/>
                <w:sz w:val="24"/>
              </w:rPr>
              <w:t>внутрь</w:t>
            </w:r>
          </w:p>
        </w:tc>
      </w:tr>
    </w:tbl>
    <w:p w14:paraId="7CDEAAA8" w14:textId="77777777" w:rsidR="00565A81" w:rsidRDefault="00565A81">
      <w:pPr>
        <w:spacing w:line="360" w:lineRule="auto"/>
        <w:ind w:firstLineChars="125" w:firstLine="300"/>
        <w:jc w:val="both"/>
        <w:rPr>
          <w:i/>
          <w:sz w:val="24"/>
        </w:rPr>
      </w:pPr>
    </w:p>
    <w:p w14:paraId="0545E8F2" w14:textId="77777777" w:rsidR="00565A81" w:rsidRDefault="0023651E">
      <w:pPr>
        <w:spacing w:line="360" w:lineRule="auto"/>
        <w:ind w:firstLineChars="125" w:firstLine="300"/>
        <w:jc w:val="both"/>
        <w:rPr>
          <w:sz w:val="24"/>
        </w:rPr>
      </w:pPr>
      <w:r>
        <w:rPr>
          <w:i/>
          <w:sz w:val="24"/>
        </w:rPr>
        <w:t>Дозы для поддержания уровня 25(ОН)D более 30 нг/мл, у лиц с ранее диагностированными низкими уровнями витамина D, как правило, выше профилактических и составляют не менее 1500–2000 МЕ колекальциферола** в сутки [178, 180]. Ввиду наличия данных о повышении падений при приеме больших доз витамина D у лиц старше 65 лет, как для лечения дефицита витамина D, так и в профилактике с интермиттирующим приемом рекомендуется одномоментно принимать не более 50</w:t>
      </w:r>
      <w:r>
        <w:rPr>
          <w:i/>
          <w:spacing w:val="-4"/>
          <w:sz w:val="24"/>
        </w:rPr>
        <w:t xml:space="preserve"> </w:t>
      </w:r>
      <w:r>
        <w:rPr>
          <w:i/>
          <w:sz w:val="24"/>
        </w:rPr>
        <w:t>000 МЕ колекальциферола особенно у старшей возрастной группы [180].</w:t>
      </w:r>
    </w:p>
    <w:p w14:paraId="66062D68" w14:textId="77777777" w:rsidR="00565A81" w:rsidRDefault="0023651E" w:rsidP="00952D8B">
      <w:pPr>
        <w:pStyle w:val="af1"/>
        <w:numPr>
          <w:ilvl w:val="0"/>
          <w:numId w:val="29"/>
        </w:numPr>
        <w:tabs>
          <w:tab w:val="left" w:pos="861"/>
        </w:tabs>
        <w:spacing w:line="360" w:lineRule="auto"/>
        <w:ind w:left="0" w:right="0" w:firstLineChars="125" w:firstLine="301"/>
        <w:rPr>
          <w:sz w:val="24"/>
        </w:rPr>
      </w:pPr>
      <w:r>
        <w:rPr>
          <w:b/>
          <w:bCs/>
          <w:sz w:val="24"/>
        </w:rPr>
        <w:t>Рекомендуется</w:t>
      </w:r>
      <w:r>
        <w:rPr>
          <w:sz w:val="24"/>
        </w:rPr>
        <w:t xml:space="preserve"> пациентам</w:t>
      </w:r>
      <w:r>
        <w:rPr>
          <w:b/>
          <w:spacing w:val="-14"/>
          <w:sz w:val="24"/>
        </w:rPr>
        <w:t xml:space="preserve"> </w:t>
      </w:r>
      <w:r>
        <w:rPr>
          <w:sz w:val="24"/>
        </w:rPr>
        <w:t>достаточное</w:t>
      </w:r>
      <w:r>
        <w:rPr>
          <w:spacing w:val="-15"/>
          <w:sz w:val="24"/>
        </w:rPr>
        <w:t xml:space="preserve"> </w:t>
      </w:r>
      <w:r>
        <w:rPr>
          <w:sz w:val="24"/>
        </w:rPr>
        <w:t>потребление</w:t>
      </w:r>
      <w:r>
        <w:rPr>
          <w:spacing w:val="-15"/>
          <w:sz w:val="24"/>
        </w:rPr>
        <w:t xml:space="preserve"> </w:t>
      </w:r>
      <w:r>
        <w:rPr>
          <w:sz w:val="24"/>
        </w:rPr>
        <w:t>кальция</w:t>
      </w:r>
      <w:r>
        <w:rPr>
          <w:spacing w:val="-15"/>
          <w:sz w:val="24"/>
        </w:rPr>
        <w:t xml:space="preserve"> </w:t>
      </w:r>
      <w:r>
        <w:rPr>
          <w:sz w:val="24"/>
        </w:rPr>
        <w:t>с</w:t>
      </w:r>
      <w:r>
        <w:rPr>
          <w:spacing w:val="-15"/>
          <w:sz w:val="24"/>
        </w:rPr>
        <w:t xml:space="preserve"> </w:t>
      </w:r>
      <w:r>
        <w:rPr>
          <w:sz w:val="24"/>
        </w:rPr>
        <w:t>продуктами</w:t>
      </w:r>
      <w:r>
        <w:rPr>
          <w:spacing w:val="-15"/>
          <w:sz w:val="24"/>
        </w:rPr>
        <w:t xml:space="preserve"> </w:t>
      </w:r>
      <w:r>
        <w:rPr>
          <w:sz w:val="24"/>
        </w:rPr>
        <w:t>питания (Таблица 9) или прием препаратов кальция (карбоната) при его недостаточном содержании в пищевом рационе [171, 172].</w:t>
      </w:r>
    </w:p>
    <w:p w14:paraId="1608D00B" w14:textId="77777777" w:rsidR="00565A81" w:rsidRDefault="0023651E">
      <w:pPr>
        <w:pStyle w:val="3"/>
        <w:spacing w:line="360" w:lineRule="auto"/>
        <w:ind w:left="0" w:firstLineChars="125" w:firstLine="301"/>
        <w:rPr>
          <w:i/>
          <w:szCs w:val="22"/>
        </w:rPr>
      </w:pPr>
      <w:r>
        <w:rPr>
          <w:i/>
          <w:szCs w:val="22"/>
        </w:rPr>
        <w:t>Уровень убедительности рекомендаций А (уровень достоверности доказательств – 1).</w:t>
      </w:r>
    </w:p>
    <w:p w14:paraId="6B21E0A1" w14:textId="77777777" w:rsidR="00565A81" w:rsidRDefault="0023651E">
      <w:pPr>
        <w:pStyle w:val="3"/>
        <w:spacing w:line="360" w:lineRule="auto"/>
        <w:ind w:left="0" w:firstLineChars="125" w:firstLine="300"/>
        <w:rPr>
          <w:b w:val="0"/>
          <w:bCs w:val="0"/>
          <w:i/>
          <w:szCs w:val="22"/>
        </w:rPr>
      </w:pPr>
      <w:r>
        <w:rPr>
          <w:b w:val="0"/>
          <w:bCs w:val="0"/>
          <w:i/>
          <w:szCs w:val="22"/>
        </w:rPr>
        <w:t>Комментарии</w:t>
      </w:r>
      <w:r>
        <w:rPr>
          <w:i/>
        </w:rPr>
        <w:t>:</w:t>
      </w:r>
      <w:r>
        <w:rPr>
          <w:i/>
          <w:spacing w:val="-15"/>
        </w:rPr>
        <w:t xml:space="preserve"> </w:t>
      </w:r>
      <w:r>
        <w:rPr>
          <w:b w:val="0"/>
          <w:bCs w:val="0"/>
          <w:i/>
          <w:szCs w:val="22"/>
        </w:rPr>
        <w:t xml:space="preserve">Витамин D способен активировать абсорбцию кальция в кишечнике и </w:t>
      </w:r>
      <w:r>
        <w:rPr>
          <w:b w:val="0"/>
          <w:bCs w:val="0"/>
          <w:i/>
          <w:szCs w:val="22"/>
        </w:rPr>
        <w:lastRenderedPageBreak/>
        <w:t>минерализацию скелета только при наличии адекватного поступления самого кальция. Назначение антирезорбтивной терапии может резко повысить потребность в кальции, необходимом для восстановления костной ткани, поэтому очень важно для профилактики/лечения патологии скелета наряду с предварительной коррекцией уровня витамина D обеспечить адекватное поступление кальция с пищей [172].</w:t>
      </w:r>
    </w:p>
    <w:p w14:paraId="0DB367E5" w14:textId="77777777" w:rsidR="00565A81" w:rsidRDefault="0023651E">
      <w:pPr>
        <w:spacing w:line="360" w:lineRule="auto"/>
        <w:ind w:firstLineChars="125" w:firstLine="300"/>
        <w:jc w:val="both"/>
        <w:rPr>
          <w:i/>
          <w:sz w:val="24"/>
        </w:rPr>
      </w:pPr>
      <w:r>
        <w:rPr>
          <w:i/>
          <w:sz w:val="24"/>
        </w:rPr>
        <w:t>При проведении рентгеноденситометрии в отчете рассчитывается показатель BMC, который отражает содержание кальция в костной ткани. Недостаточное поступление кальция может способствовать нарушению минерализации. Содержание кальция в продуктах питания сведено в Приложении А2.</w:t>
      </w:r>
    </w:p>
    <w:p w14:paraId="36A562C8" w14:textId="13E50963" w:rsidR="00565A81" w:rsidRDefault="0023651E">
      <w:pPr>
        <w:spacing w:line="360" w:lineRule="auto"/>
        <w:ind w:firstLineChars="125" w:firstLine="300"/>
        <w:jc w:val="both"/>
        <w:rPr>
          <w:i/>
          <w:sz w:val="24"/>
        </w:rPr>
      </w:pPr>
      <w:r>
        <w:rPr>
          <w:i/>
          <w:sz w:val="24"/>
        </w:rPr>
        <w:t>Нормы</w:t>
      </w:r>
      <w:r>
        <w:rPr>
          <w:i/>
          <w:spacing w:val="-7"/>
          <w:sz w:val="24"/>
        </w:rPr>
        <w:t xml:space="preserve"> </w:t>
      </w:r>
      <w:r>
        <w:rPr>
          <w:i/>
          <w:sz w:val="24"/>
        </w:rPr>
        <w:t>потребления</w:t>
      </w:r>
      <w:r>
        <w:rPr>
          <w:i/>
          <w:spacing w:val="-4"/>
          <w:sz w:val="24"/>
        </w:rPr>
        <w:t xml:space="preserve"> </w:t>
      </w:r>
      <w:r>
        <w:rPr>
          <w:i/>
          <w:sz w:val="24"/>
        </w:rPr>
        <w:t>кальция</w:t>
      </w:r>
      <w:r>
        <w:rPr>
          <w:i/>
          <w:spacing w:val="-4"/>
          <w:sz w:val="24"/>
        </w:rPr>
        <w:t xml:space="preserve"> </w:t>
      </w:r>
      <w:r>
        <w:rPr>
          <w:i/>
          <w:sz w:val="24"/>
        </w:rPr>
        <w:t>для</w:t>
      </w:r>
      <w:r>
        <w:rPr>
          <w:i/>
          <w:spacing w:val="-5"/>
          <w:sz w:val="24"/>
        </w:rPr>
        <w:t xml:space="preserve"> </w:t>
      </w:r>
      <w:r>
        <w:rPr>
          <w:i/>
          <w:sz w:val="24"/>
        </w:rPr>
        <w:t>различных</w:t>
      </w:r>
      <w:r>
        <w:rPr>
          <w:i/>
          <w:spacing w:val="-4"/>
          <w:sz w:val="24"/>
        </w:rPr>
        <w:t xml:space="preserve"> </w:t>
      </w:r>
      <w:r>
        <w:rPr>
          <w:i/>
          <w:sz w:val="24"/>
        </w:rPr>
        <w:t>возрастных</w:t>
      </w:r>
      <w:r>
        <w:rPr>
          <w:i/>
          <w:spacing w:val="-4"/>
          <w:sz w:val="24"/>
        </w:rPr>
        <w:t xml:space="preserve"> </w:t>
      </w:r>
      <w:r>
        <w:rPr>
          <w:i/>
          <w:sz w:val="24"/>
        </w:rPr>
        <w:t>групп</w:t>
      </w:r>
      <w:r>
        <w:rPr>
          <w:i/>
          <w:spacing w:val="-5"/>
          <w:sz w:val="24"/>
        </w:rPr>
        <w:t xml:space="preserve"> </w:t>
      </w:r>
      <w:r w:rsidRPr="00192839">
        <w:rPr>
          <w:i/>
          <w:sz w:val="24"/>
        </w:rPr>
        <w:t>сведены</w:t>
      </w:r>
      <w:r w:rsidRPr="00192839">
        <w:rPr>
          <w:i/>
          <w:spacing w:val="-4"/>
          <w:sz w:val="24"/>
        </w:rPr>
        <w:t xml:space="preserve"> </w:t>
      </w:r>
      <w:r w:rsidRPr="00192839">
        <w:rPr>
          <w:i/>
          <w:sz w:val="24"/>
        </w:rPr>
        <w:t>в</w:t>
      </w:r>
      <w:r w:rsidRPr="00192839">
        <w:rPr>
          <w:i/>
          <w:spacing w:val="-4"/>
          <w:sz w:val="24"/>
        </w:rPr>
        <w:t xml:space="preserve"> </w:t>
      </w:r>
      <w:r w:rsidR="002F3275" w:rsidRPr="00192839">
        <w:rPr>
          <w:i/>
          <w:spacing w:val="-4"/>
          <w:sz w:val="24"/>
        </w:rPr>
        <w:t>т</w:t>
      </w:r>
      <w:r w:rsidRPr="00192839">
        <w:rPr>
          <w:i/>
          <w:sz w:val="24"/>
        </w:rPr>
        <w:t>аблице</w:t>
      </w:r>
      <w:r w:rsidR="002F3275" w:rsidRPr="00192839">
        <w:rPr>
          <w:i/>
          <w:sz w:val="24"/>
        </w:rPr>
        <w:t xml:space="preserve"> </w:t>
      </w:r>
      <w:proofErr w:type="gramStart"/>
      <w:r w:rsidR="002F3275" w:rsidRPr="00192839">
        <w:rPr>
          <w:i/>
          <w:sz w:val="24"/>
        </w:rPr>
        <w:t>9</w:t>
      </w:r>
      <w:r>
        <w:rPr>
          <w:i/>
          <w:spacing w:val="-4"/>
          <w:sz w:val="24"/>
        </w:rPr>
        <w:t xml:space="preserve"> </w:t>
      </w:r>
      <w:r w:rsidR="002F3275">
        <w:rPr>
          <w:i/>
          <w:spacing w:val="-5"/>
          <w:sz w:val="24"/>
        </w:rPr>
        <w:t>:</w:t>
      </w:r>
      <w:proofErr w:type="gramEnd"/>
    </w:p>
    <w:p w14:paraId="2B763D86" w14:textId="77777777" w:rsidR="002F3275" w:rsidRDefault="0023651E" w:rsidP="002F3275">
      <w:pPr>
        <w:pStyle w:val="3"/>
        <w:spacing w:line="360" w:lineRule="auto"/>
        <w:ind w:left="0" w:firstLineChars="125" w:firstLine="301"/>
        <w:jc w:val="right"/>
        <w:rPr>
          <w:spacing w:val="-3"/>
        </w:rPr>
      </w:pPr>
      <w:r>
        <w:t>Таблица</w:t>
      </w:r>
      <w:r>
        <w:rPr>
          <w:spacing w:val="-3"/>
        </w:rPr>
        <w:t xml:space="preserve"> </w:t>
      </w:r>
      <w:r>
        <w:t>9.</w:t>
      </w:r>
      <w:r>
        <w:rPr>
          <w:spacing w:val="-3"/>
        </w:rPr>
        <w:t xml:space="preserve"> </w:t>
      </w:r>
    </w:p>
    <w:p w14:paraId="01CB5B0B" w14:textId="59D069C3" w:rsidR="00565A81" w:rsidRDefault="0023651E" w:rsidP="002F3275">
      <w:pPr>
        <w:pStyle w:val="3"/>
        <w:spacing w:line="360" w:lineRule="auto"/>
        <w:ind w:left="0" w:firstLineChars="125" w:firstLine="301"/>
        <w:jc w:val="center"/>
        <w:rPr>
          <w:b w:val="0"/>
        </w:rPr>
      </w:pPr>
      <w:r>
        <w:t>Возрастные</w:t>
      </w:r>
      <w:r>
        <w:rPr>
          <w:spacing w:val="-2"/>
        </w:rPr>
        <w:t xml:space="preserve"> </w:t>
      </w:r>
      <w:r>
        <w:t>нормы</w:t>
      </w:r>
      <w:r>
        <w:rPr>
          <w:spacing w:val="-3"/>
        </w:rPr>
        <w:t xml:space="preserve"> </w:t>
      </w:r>
      <w:r>
        <w:t>потребления</w:t>
      </w:r>
      <w:r>
        <w:rPr>
          <w:spacing w:val="-3"/>
        </w:rPr>
        <w:t xml:space="preserve"> </w:t>
      </w:r>
      <w:r>
        <w:t>кальция</w:t>
      </w:r>
      <w:r>
        <w:rPr>
          <w:spacing w:val="1"/>
        </w:rPr>
        <w:t xml:space="preserve"> </w:t>
      </w:r>
      <w:r>
        <w:rPr>
          <w:b w:val="0"/>
          <w:spacing w:val="-2"/>
        </w:rPr>
        <w:t>[171, 172]</w:t>
      </w:r>
    </w:p>
    <w:tbl>
      <w:tblPr>
        <w:tblW w:w="0" w:type="auto"/>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5740"/>
        <w:gridCol w:w="3111"/>
      </w:tblGrid>
      <w:tr w:rsidR="00565A81" w14:paraId="22804EA6" w14:textId="77777777">
        <w:trPr>
          <w:trHeight w:val="662"/>
        </w:trPr>
        <w:tc>
          <w:tcPr>
            <w:tcW w:w="5740" w:type="dxa"/>
          </w:tcPr>
          <w:p w14:paraId="717053F0" w14:textId="77777777" w:rsidR="00565A81" w:rsidRDefault="0023651E">
            <w:pPr>
              <w:pStyle w:val="TableParagraph"/>
              <w:ind w:firstLineChars="125" w:firstLine="301"/>
              <w:jc w:val="both"/>
              <w:rPr>
                <w:b/>
                <w:sz w:val="24"/>
              </w:rPr>
            </w:pPr>
            <w:r>
              <w:rPr>
                <w:b/>
                <w:sz w:val="24"/>
              </w:rPr>
              <w:t>Возрастная</w:t>
            </w:r>
            <w:r>
              <w:rPr>
                <w:b/>
                <w:spacing w:val="-3"/>
                <w:sz w:val="24"/>
              </w:rPr>
              <w:t xml:space="preserve"> </w:t>
            </w:r>
            <w:r>
              <w:rPr>
                <w:b/>
                <w:spacing w:val="-2"/>
                <w:sz w:val="24"/>
              </w:rPr>
              <w:t>группа</w:t>
            </w:r>
          </w:p>
        </w:tc>
        <w:tc>
          <w:tcPr>
            <w:tcW w:w="3111" w:type="dxa"/>
          </w:tcPr>
          <w:p w14:paraId="7D511F10" w14:textId="77777777" w:rsidR="00565A81" w:rsidRDefault="0023651E">
            <w:pPr>
              <w:pStyle w:val="TableParagraph"/>
              <w:ind w:firstLineChars="125" w:firstLine="301"/>
              <w:jc w:val="both"/>
              <w:rPr>
                <w:b/>
                <w:sz w:val="24"/>
              </w:rPr>
            </w:pPr>
            <w:r>
              <w:rPr>
                <w:b/>
                <w:sz w:val="24"/>
              </w:rPr>
              <w:t xml:space="preserve">Норма </w:t>
            </w:r>
            <w:r>
              <w:rPr>
                <w:b/>
                <w:spacing w:val="-2"/>
                <w:sz w:val="24"/>
              </w:rPr>
              <w:t>потребления</w:t>
            </w:r>
          </w:p>
          <w:p w14:paraId="2C21A9EA" w14:textId="77777777" w:rsidR="00565A81" w:rsidRDefault="0023651E">
            <w:pPr>
              <w:pStyle w:val="TableParagraph"/>
              <w:ind w:firstLineChars="125" w:firstLine="301"/>
              <w:jc w:val="both"/>
              <w:rPr>
                <w:b/>
                <w:sz w:val="24"/>
              </w:rPr>
            </w:pPr>
            <w:r>
              <w:rPr>
                <w:b/>
                <w:sz w:val="24"/>
              </w:rPr>
              <w:t xml:space="preserve">кальция </w:t>
            </w:r>
            <w:r>
              <w:rPr>
                <w:b/>
                <w:spacing w:val="-4"/>
                <w:sz w:val="24"/>
              </w:rPr>
              <w:t>(мг)</w:t>
            </w:r>
          </w:p>
        </w:tc>
      </w:tr>
      <w:tr w:rsidR="00565A81" w14:paraId="08264F99" w14:textId="77777777">
        <w:trPr>
          <w:trHeight w:val="331"/>
        </w:trPr>
        <w:tc>
          <w:tcPr>
            <w:tcW w:w="5740" w:type="dxa"/>
          </w:tcPr>
          <w:p w14:paraId="2F560B93" w14:textId="77777777" w:rsidR="00565A81" w:rsidRDefault="0023651E">
            <w:pPr>
              <w:pStyle w:val="TableParagraph"/>
              <w:ind w:firstLineChars="125" w:firstLine="300"/>
              <w:jc w:val="both"/>
              <w:rPr>
                <w:sz w:val="24"/>
              </w:rPr>
            </w:pPr>
            <w:r>
              <w:rPr>
                <w:sz w:val="24"/>
              </w:rPr>
              <w:t>Дети</w:t>
            </w:r>
            <w:r>
              <w:rPr>
                <w:spacing w:val="-1"/>
                <w:sz w:val="24"/>
              </w:rPr>
              <w:t xml:space="preserve"> </w:t>
            </w:r>
            <w:r>
              <w:rPr>
                <w:sz w:val="24"/>
              </w:rPr>
              <w:t>до</w:t>
            </w:r>
            <w:r>
              <w:rPr>
                <w:spacing w:val="-1"/>
                <w:sz w:val="24"/>
              </w:rPr>
              <w:t xml:space="preserve"> </w:t>
            </w:r>
            <w:r>
              <w:rPr>
                <w:sz w:val="24"/>
              </w:rPr>
              <w:t xml:space="preserve">3 </w:t>
            </w:r>
            <w:r>
              <w:rPr>
                <w:spacing w:val="-5"/>
                <w:sz w:val="24"/>
              </w:rPr>
              <w:t>лет</w:t>
            </w:r>
          </w:p>
        </w:tc>
        <w:tc>
          <w:tcPr>
            <w:tcW w:w="3111" w:type="dxa"/>
          </w:tcPr>
          <w:p w14:paraId="1306D501" w14:textId="77777777" w:rsidR="00565A81" w:rsidRDefault="0023651E">
            <w:pPr>
              <w:pStyle w:val="TableParagraph"/>
              <w:ind w:firstLineChars="125" w:firstLine="294"/>
              <w:jc w:val="both"/>
              <w:rPr>
                <w:sz w:val="24"/>
              </w:rPr>
            </w:pPr>
            <w:r>
              <w:rPr>
                <w:spacing w:val="-5"/>
                <w:sz w:val="24"/>
              </w:rPr>
              <w:t>700</w:t>
            </w:r>
          </w:p>
        </w:tc>
      </w:tr>
      <w:tr w:rsidR="00565A81" w14:paraId="01AC21F8" w14:textId="77777777">
        <w:trPr>
          <w:trHeight w:val="331"/>
        </w:trPr>
        <w:tc>
          <w:tcPr>
            <w:tcW w:w="5740" w:type="dxa"/>
          </w:tcPr>
          <w:p w14:paraId="40C857F4" w14:textId="77777777" w:rsidR="00565A81" w:rsidRDefault="0023651E">
            <w:pPr>
              <w:pStyle w:val="TableParagraph"/>
              <w:ind w:firstLineChars="125" w:firstLine="300"/>
              <w:jc w:val="both"/>
              <w:rPr>
                <w:sz w:val="24"/>
              </w:rPr>
            </w:pPr>
            <w:r>
              <w:rPr>
                <w:sz w:val="24"/>
              </w:rPr>
              <w:t>Дети</w:t>
            </w:r>
            <w:r>
              <w:rPr>
                <w:spacing w:val="-1"/>
                <w:sz w:val="24"/>
              </w:rPr>
              <w:t xml:space="preserve"> </w:t>
            </w:r>
            <w:r>
              <w:rPr>
                <w:sz w:val="24"/>
              </w:rPr>
              <w:t>от 4</w:t>
            </w:r>
            <w:r>
              <w:rPr>
                <w:spacing w:val="-1"/>
                <w:sz w:val="24"/>
              </w:rPr>
              <w:t xml:space="preserve"> </w:t>
            </w:r>
            <w:r>
              <w:rPr>
                <w:sz w:val="24"/>
              </w:rPr>
              <w:t xml:space="preserve">до 10 </w:t>
            </w:r>
            <w:r>
              <w:rPr>
                <w:spacing w:val="-5"/>
                <w:sz w:val="24"/>
              </w:rPr>
              <w:t>лет</w:t>
            </w:r>
          </w:p>
        </w:tc>
        <w:tc>
          <w:tcPr>
            <w:tcW w:w="3111" w:type="dxa"/>
          </w:tcPr>
          <w:p w14:paraId="60E30E65" w14:textId="77777777" w:rsidR="00565A81" w:rsidRDefault="0023651E">
            <w:pPr>
              <w:pStyle w:val="TableParagraph"/>
              <w:ind w:firstLineChars="125" w:firstLine="295"/>
              <w:jc w:val="both"/>
              <w:rPr>
                <w:sz w:val="24"/>
              </w:rPr>
            </w:pPr>
            <w:r>
              <w:rPr>
                <w:spacing w:val="-4"/>
                <w:sz w:val="24"/>
              </w:rPr>
              <w:t>1000</w:t>
            </w:r>
          </w:p>
        </w:tc>
      </w:tr>
      <w:tr w:rsidR="00565A81" w14:paraId="1A847908" w14:textId="77777777">
        <w:trPr>
          <w:trHeight w:val="331"/>
        </w:trPr>
        <w:tc>
          <w:tcPr>
            <w:tcW w:w="5740" w:type="dxa"/>
          </w:tcPr>
          <w:p w14:paraId="439FE270" w14:textId="77777777" w:rsidR="00565A81" w:rsidRDefault="0023651E">
            <w:pPr>
              <w:pStyle w:val="TableParagraph"/>
              <w:ind w:firstLineChars="125" w:firstLine="300"/>
              <w:jc w:val="both"/>
              <w:rPr>
                <w:sz w:val="24"/>
              </w:rPr>
            </w:pPr>
            <w:r>
              <w:rPr>
                <w:sz w:val="24"/>
              </w:rPr>
              <w:t>Дети</w:t>
            </w:r>
            <w:r>
              <w:rPr>
                <w:spacing w:val="-1"/>
                <w:sz w:val="24"/>
              </w:rPr>
              <w:t xml:space="preserve"> </w:t>
            </w:r>
            <w:r>
              <w:rPr>
                <w:sz w:val="24"/>
              </w:rPr>
              <w:t>от 10</w:t>
            </w:r>
            <w:r>
              <w:rPr>
                <w:spacing w:val="-1"/>
                <w:sz w:val="24"/>
              </w:rPr>
              <w:t xml:space="preserve"> </w:t>
            </w:r>
            <w:r>
              <w:rPr>
                <w:sz w:val="24"/>
              </w:rPr>
              <w:t xml:space="preserve">до 13 </w:t>
            </w:r>
            <w:r>
              <w:rPr>
                <w:spacing w:val="-5"/>
                <w:sz w:val="24"/>
              </w:rPr>
              <w:t>лет</w:t>
            </w:r>
          </w:p>
        </w:tc>
        <w:tc>
          <w:tcPr>
            <w:tcW w:w="3111" w:type="dxa"/>
          </w:tcPr>
          <w:p w14:paraId="67BEB722" w14:textId="77777777" w:rsidR="00565A81" w:rsidRDefault="0023651E">
            <w:pPr>
              <w:pStyle w:val="TableParagraph"/>
              <w:ind w:firstLineChars="125" w:firstLine="295"/>
              <w:jc w:val="both"/>
              <w:rPr>
                <w:sz w:val="24"/>
              </w:rPr>
            </w:pPr>
            <w:r>
              <w:rPr>
                <w:spacing w:val="-4"/>
                <w:sz w:val="24"/>
              </w:rPr>
              <w:t>1300</w:t>
            </w:r>
          </w:p>
        </w:tc>
      </w:tr>
      <w:tr w:rsidR="00565A81" w14:paraId="248E2599" w14:textId="77777777">
        <w:trPr>
          <w:trHeight w:val="331"/>
        </w:trPr>
        <w:tc>
          <w:tcPr>
            <w:tcW w:w="5740" w:type="dxa"/>
          </w:tcPr>
          <w:p w14:paraId="6723EE09" w14:textId="77777777" w:rsidR="00565A81" w:rsidRDefault="0023651E">
            <w:pPr>
              <w:pStyle w:val="TableParagraph"/>
              <w:ind w:firstLineChars="125" w:firstLine="300"/>
              <w:jc w:val="both"/>
              <w:rPr>
                <w:sz w:val="24"/>
              </w:rPr>
            </w:pPr>
            <w:r>
              <w:rPr>
                <w:sz w:val="24"/>
              </w:rPr>
              <w:t>Подростки</w:t>
            </w:r>
            <w:r>
              <w:rPr>
                <w:spacing w:val="-4"/>
                <w:sz w:val="24"/>
              </w:rPr>
              <w:t xml:space="preserve"> </w:t>
            </w:r>
            <w:r>
              <w:rPr>
                <w:sz w:val="24"/>
              </w:rPr>
              <w:t>от</w:t>
            </w:r>
            <w:r>
              <w:rPr>
                <w:spacing w:val="-1"/>
                <w:sz w:val="24"/>
              </w:rPr>
              <w:t xml:space="preserve"> </w:t>
            </w:r>
            <w:r>
              <w:rPr>
                <w:sz w:val="24"/>
              </w:rPr>
              <w:t>13</w:t>
            </w:r>
            <w:r>
              <w:rPr>
                <w:spacing w:val="-2"/>
                <w:sz w:val="24"/>
              </w:rPr>
              <w:t xml:space="preserve"> </w:t>
            </w:r>
            <w:r>
              <w:rPr>
                <w:sz w:val="24"/>
              </w:rPr>
              <w:t>до16</w:t>
            </w:r>
            <w:r>
              <w:rPr>
                <w:spacing w:val="-1"/>
                <w:sz w:val="24"/>
              </w:rPr>
              <w:t xml:space="preserve"> </w:t>
            </w:r>
            <w:r>
              <w:rPr>
                <w:spacing w:val="-5"/>
                <w:sz w:val="24"/>
              </w:rPr>
              <w:t>лет</w:t>
            </w:r>
          </w:p>
        </w:tc>
        <w:tc>
          <w:tcPr>
            <w:tcW w:w="3111" w:type="dxa"/>
          </w:tcPr>
          <w:p w14:paraId="686FD012" w14:textId="77777777" w:rsidR="00565A81" w:rsidRDefault="0023651E">
            <w:pPr>
              <w:pStyle w:val="TableParagraph"/>
              <w:ind w:firstLineChars="125" w:firstLine="295"/>
              <w:jc w:val="both"/>
              <w:rPr>
                <w:sz w:val="24"/>
              </w:rPr>
            </w:pPr>
            <w:r>
              <w:rPr>
                <w:spacing w:val="-4"/>
                <w:sz w:val="24"/>
              </w:rPr>
              <w:t>1300</w:t>
            </w:r>
          </w:p>
        </w:tc>
      </w:tr>
      <w:tr w:rsidR="00565A81" w14:paraId="18BD1A70" w14:textId="77777777">
        <w:trPr>
          <w:trHeight w:val="331"/>
        </w:trPr>
        <w:tc>
          <w:tcPr>
            <w:tcW w:w="5740" w:type="dxa"/>
          </w:tcPr>
          <w:p w14:paraId="7C451700" w14:textId="77777777" w:rsidR="00565A81" w:rsidRDefault="0023651E">
            <w:pPr>
              <w:pStyle w:val="TableParagraph"/>
              <w:ind w:firstLineChars="125" w:firstLine="300"/>
              <w:jc w:val="both"/>
              <w:rPr>
                <w:sz w:val="24"/>
              </w:rPr>
            </w:pPr>
            <w:r>
              <w:rPr>
                <w:sz w:val="24"/>
              </w:rPr>
              <w:t>Лица</w:t>
            </w:r>
            <w:r>
              <w:rPr>
                <w:spacing w:val="-4"/>
                <w:sz w:val="24"/>
              </w:rPr>
              <w:t xml:space="preserve"> </w:t>
            </w:r>
            <w:r>
              <w:rPr>
                <w:sz w:val="24"/>
              </w:rPr>
              <w:t>старше</w:t>
            </w:r>
            <w:r>
              <w:rPr>
                <w:spacing w:val="-1"/>
                <w:sz w:val="24"/>
              </w:rPr>
              <w:t xml:space="preserve"> </w:t>
            </w:r>
            <w:r>
              <w:rPr>
                <w:sz w:val="24"/>
              </w:rPr>
              <w:t>16</w:t>
            </w:r>
            <w:r>
              <w:rPr>
                <w:spacing w:val="-1"/>
                <w:sz w:val="24"/>
              </w:rPr>
              <w:t xml:space="preserve"> </w:t>
            </w:r>
            <w:r>
              <w:rPr>
                <w:sz w:val="24"/>
              </w:rPr>
              <w:t>лет</w:t>
            </w:r>
            <w:r>
              <w:rPr>
                <w:spacing w:val="-1"/>
                <w:sz w:val="24"/>
              </w:rPr>
              <w:t xml:space="preserve"> </w:t>
            </w:r>
            <w:r>
              <w:rPr>
                <w:sz w:val="24"/>
              </w:rPr>
              <w:t>и</w:t>
            </w:r>
            <w:r>
              <w:rPr>
                <w:spacing w:val="-1"/>
                <w:sz w:val="24"/>
              </w:rPr>
              <w:t xml:space="preserve"> </w:t>
            </w:r>
            <w:r>
              <w:rPr>
                <w:sz w:val="24"/>
              </w:rPr>
              <w:t>до</w:t>
            </w:r>
            <w:r>
              <w:rPr>
                <w:spacing w:val="-1"/>
                <w:sz w:val="24"/>
              </w:rPr>
              <w:t xml:space="preserve"> </w:t>
            </w:r>
            <w:r>
              <w:rPr>
                <w:spacing w:val="-5"/>
                <w:sz w:val="24"/>
              </w:rPr>
              <w:t>50</w:t>
            </w:r>
          </w:p>
        </w:tc>
        <w:tc>
          <w:tcPr>
            <w:tcW w:w="3111" w:type="dxa"/>
          </w:tcPr>
          <w:p w14:paraId="01905297" w14:textId="77777777" w:rsidR="00565A81" w:rsidRDefault="0023651E">
            <w:pPr>
              <w:pStyle w:val="TableParagraph"/>
              <w:ind w:firstLineChars="125" w:firstLine="295"/>
              <w:jc w:val="both"/>
              <w:rPr>
                <w:sz w:val="24"/>
              </w:rPr>
            </w:pPr>
            <w:r>
              <w:rPr>
                <w:spacing w:val="-4"/>
                <w:sz w:val="24"/>
              </w:rPr>
              <w:t>1000</w:t>
            </w:r>
          </w:p>
        </w:tc>
      </w:tr>
      <w:tr w:rsidR="00565A81" w14:paraId="63D92CDD" w14:textId="77777777">
        <w:trPr>
          <w:trHeight w:val="331"/>
        </w:trPr>
        <w:tc>
          <w:tcPr>
            <w:tcW w:w="5740" w:type="dxa"/>
          </w:tcPr>
          <w:p w14:paraId="29ABFB47" w14:textId="77777777" w:rsidR="00565A81" w:rsidRDefault="0023651E">
            <w:pPr>
              <w:pStyle w:val="TableParagraph"/>
              <w:ind w:firstLineChars="125" w:firstLine="300"/>
              <w:jc w:val="both"/>
              <w:rPr>
                <w:sz w:val="24"/>
              </w:rPr>
            </w:pPr>
            <w:r>
              <w:rPr>
                <w:sz w:val="24"/>
              </w:rPr>
              <w:t>Женщины</w:t>
            </w:r>
            <w:r>
              <w:rPr>
                <w:spacing w:val="-3"/>
                <w:sz w:val="24"/>
              </w:rPr>
              <w:t xml:space="preserve"> </w:t>
            </w:r>
            <w:r>
              <w:rPr>
                <w:sz w:val="24"/>
              </w:rPr>
              <w:t>в</w:t>
            </w:r>
            <w:r>
              <w:rPr>
                <w:spacing w:val="-3"/>
                <w:sz w:val="24"/>
              </w:rPr>
              <w:t xml:space="preserve"> </w:t>
            </w:r>
            <w:r>
              <w:rPr>
                <w:sz w:val="24"/>
              </w:rPr>
              <w:t>постменопаузе</w:t>
            </w:r>
            <w:r>
              <w:rPr>
                <w:spacing w:val="-3"/>
                <w:sz w:val="24"/>
              </w:rPr>
              <w:t xml:space="preserve"> </w:t>
            </w:r>
            <w:r>
              <w:rPr>
                <w:sz w:val="24"/>
              </w:rPr>
              <w:t>или</w:t>
            </w:r>
            <w:r>
              <w:rPr>
                <w:spacing w:val="-3"/>
                <w:sz w:val="24"/>
              </w:rPr>
              <w:t xml:space="preserve"> </w:t>
            </w:r>
            <w:r>
              <w:rPr>
                <w:sz w:val="24"/>
              </w:rPr>
              <w:t>старше</w:t>
            </w:r>
            <w:r>
              <w:rPr>
                <w:spacing w:val="-3"/>
                <w:sz w:val="24"/>
              </w:rPr>
              <w:t xml:space="preserve"> </w:t>
            </w:r>
            <w:r>
              <w:rPr>
                <w:sz w:val="24"/>
              </w:rPr>
              <w:t>50</w:t>
            </w:r>
            <w:r>
              <w:rPr>
                <w:spacing w:val="-3"/>
                <w:sz w:val="24"/>
              </w:rPr>
              <w:t xml:space="preserve"> </w:t>
            </w:r>
            <w:r>
              <w:rPr>
                <w:spacing w:val="-5"/>
                <w:sz w:val="24"/>
              </w:rPr>
              <w:t>лет</w:t>
            </w:r>
          </w:p>
        </w:tc>
        <w:tc>
          <w:tcPr>
            <w:tcW w:w="3111" w:type="dxa"/>
          </w:tcPr>
          <w:p w14:paraId="45D3A7CD" w14:textId="77777777" w:rsidR="00565A81" w:rsidRDefault="0023651E">
            <w:pPr>
              <w:pStyle w:val="TableParagraph"/>
              <w:ind w:firstLineChars="125" w:firstLine="300"/>
              <w:jc w:val="both"/>
              <w:rPr>
                <w:sz w:val="24"/>
              </w:rPr>
            </w:pPr>
            <w:r>
              <w:rPr>
                <w:sz w:val="24"/>
              </w:rPr>
              <w:t xml:space="preserve">1000 – </w:t>
            </w:r>
            <w:r>
              <w:rPr>
                <w:spacing w:val="-4"/>
                <w:sz w:val="24"/>
              </w:rPr>
              <w:t>1200</w:t>
            </w:r>
          </w:p>
        </w:tc>
      </w:tr>
      <w:tr w:rsidR="00565A81" w14:paraId="7F2FF4B5" w14:textId="77777777">
        <w:trPr>
          <w:trHeight w:val="331"/>
        </w:trPr>
        <w:tc>
          <w:tcPr>
            <w:tcW w:w="5740" w:type="dxa"/>
          </w:tcPr>
          <w:p w14:paraId="1D9B0416" w14:textId="77777777" w:rsidR="00565A81" w:rsidRDefault="0023651E">
            <w:pPr>
              <w:pStyle w:val="TableParagraph"/>
              <w:ind w:firstLineChars="125" w:firstLine="300"/>
              <w:jc w:val="both"/>
              <w:rPr>
                <w:sz w:val="24"/>
              </w:rPr>
            </w:pPr>
            <w:r>
              <w:rPr>
                <w:sz w:val="24"/>
              </w:rPr>
              <w:t>Беременные</w:t>
            </w:r>
            <w:r>
              <w:rPr>
                <w:spacing w:val="-4"/>
                <w:sz w:val="24"/>
              </w:rPr>
              <w:t xml:space="preserve"> </w:t>
            </w:r>
            <w:r>
              <w:rPr>
                <w:sz w:val="24"/>
              </w:rPr>
              <w:t>и</w:t>
            </w:r>
            <w:r>
              <w:rPr>
                <w:spacing w:val="-4"/>
                <w:sz w:val="24"/>
              </w:rPr>
              <w:t xml:space="preserve"> </w:t>
            </w:r>
            <w:r>
              <w:rPr>
                <w:sz w:val="24"/>
              </w:rPr>
              <w:t>кормящие</w:t>
            </w:r>
            <w:r>
              <w:rPr>
                <w:spacing w:val="-4"/>
                <w:sz w:val="24"/>
              </w:rPr>
              <w:t xml:space="preserve"> </w:t>
            </w:r>
            <w:r>
              <w:rPr>
                <w:sz w:val="24"/>
              </w:rPr>
              <w:t>грудью</w:t>
            </w:r>
            <w:r>
              <w:rPr>
                <w:spacing w:val="-3"/>
                <w:sz w:val="24"/>
              </w:rPr>
              <w:t xml:space="preserve"> </w:t>
            </w:r>
            <w:r>
              <w:rPr>
                <w:spacing w:val="-2"/>
                <w:sz w:val="24"/>
              </w:rPr>
              <w:t>женщины</w:t>
            </w:r>
          </w:p>
        </w:tc>
        <w:tc>
          <w:tcPr>
            <w:tcW w:w="3111" w:type="dxa"/>
          </w:tcPr>
          <w:p w14:paraId="5EF885C0" w14:textId="77777777" w:rsidR="00565A81" w:rsidRDefault="0023651E">
            <w:pPr>
              <w:pStyle w:val="TableParagraph"/>
              <w:ind w:firstLineChars="125" w:firstLine="300"/>
              <w:jc w:val="both"/>
              <w:rPr>
                <w:sz w:val="24"/>
              </w:rPr>
            </w:pPr>
            <w:r>
              <w:rPr>
                <w:sz w:val="24"/>
              </w:rPr>
              <w:t xml:space="preserve">1000 – </w:t>
            </w:r>
            <w:r>
              <w:rPr>
                <w:spacing w:val="-4"/>
                <w:sz w:val="24"/>
              </w:rPr>
              <w:t>1300</w:t>
            </w:r>
          </w:p>
        </w:tc>
      </w:tr>
    </w:tbl>
    <w:p w14:paraId="00D34FF8" w14:textId="77777777" w:rsidR="00F77D0A" w:rsidRDefault="00F77D0A">
      <w:pPr>
        <w:spacing w:line="360" w:lineRule="auto"/>
        <w:ind w:firstLineChars="125" w:firstLine="300"/>
        <w:jc w:val="both"/>
        <w:rPr>
          <w:i/>
          <w:sz w:val="24"/>
        </w:rPr>
      </w:pPr>
    </w:p>
    <w:p w14:paraId="6DCBBB69" w14:textId="40330854" w:rsidR="00565A81" w:rsidRDefault="0023651E">
      <w:pPr>
        <w:spacing w:line="360" w:lineRule="auto"/>
        <w:ind w:firstLineChars="125" w:firstLine="300"/>
        <w:jc w:val="both"/>
        <w:rPr>
          <w:i/>
          <w:sz w:val="24"/>
        </w:rPr>
      </w:pPr>
      <w:r>
        <w:rPr>
          <w:i/>
          <w:sz w:val="24"/>
        </w:rPr>
        <w:t>Для здорового населения нормы потребления кальция учитывают все источники: кальций с пищей и с добавками/препаратами кальция.</w:t>
      </w:r>
    </w:p>
    <w:p w14:paraId="3BE1AE7F" w14:textId="77777777" w:rsidR="00565A81" w:rsidRDefault="0023651E">
      <w:pPr>
        <w:spacing w:line="360" w:lineRule="auto"/>
        <w:ind w:firstLineChars="125" w:firstLine="300"/>
        <w:jc w:val="both"/>
        <w:rPr>
          <w:i/>
          <w:sz w:val="24"/>
        </w:rPr>
      </w:pPr>
      <w:r>
        <w:rPr>
          <w:i/>
          <w:sz w:val="24"/>
        </w:rPr>
        <w:t>Кальций, обладая слабым антирезорбтивным действием, потенцирует эффект основных препаратов для лечения остеопороза, предотвращает гипокальциемию и рекомендуется при любых терапевтических режимах и схемах [172].</w:t>
      </w:r>
    </w:p>
    <w:p w14:paraId="5BF001A5" w14:textId="77777777" w:rsidR="00565A81" w:rsidRDefault="0023651E">
      <w:pPr>
        <w:spacing w:line="360" w:lineRule="auto"/>
        <w:ind w:firstLineChars="125" w:firstLine="300"/>
        <w:jc w:val="both"/>
        <w:rPr>
          <w:i/>
          <w:sz w:val="24"/>
        </w:rPr>
      </w:pPr>
      <w:r>
        <w:rPr>
          <w:i/>
          <w:sz w:val="24"/>
        </w:rPr>
        <w:t xml:space="preserve">В некоторых странах проводится обогащение часто используемых продуктов кальцием (круп, соков, хлеба). </w:t>
      </w:r>
      <w:r w:rsidRPr="009A18CA">
        <w:rPr>
          <w:i/>
          <w:color w:val="000000" w:themeColor="text1"/>
          <w:sz w:val="24"/>
        </w:rPr>
        <w:t xml:space="preserve">В России </w:t>
      </w:r>
      <w:r>
        <w:rPr>
          <w:i/>
          <w:sz w:val="24"/>
        </w:rPr>
        <w:t>подобная практика не распространена. Достаточным суточным потреблением кальция с продуктами питание считается присутствие в рационе не менее трех порций молочных продуктов в день. К одной порции можно</w:t>
      </w:r>
      <w:r>
        <w:rPr>
          <w:i/>
          <w:spacing w:val="61"/>
          <w:w w:val="150"/>
          <w:sz w:val="24"/>
        </w:rPr>
        <w:t xml:space="preserve"> </w:t>
      </w:r>
      <w:r>
        <w:rPr>
          <w:i/>
          <w:sz w:val="24"/>
        </w:rPr>
        <w:t>отнести</w:t>
      </w:r>
      <w:r>
        <w:rPr>
          <w:i/>
          <w:spacing w:val="62"/>
          <w:w w:val="150"/>
          <w:sz w:val="24"/>
        </w:rPr>
        <w:t xml:space="preserve"> </w:t>
      </w:r>
      <w:r>
        <w:rPr>
          <w:i/>
          <w:sz w:val="24"/>
        </w:rPr>
        <w:t>30</w:t>
      </w:r>
      <w:r>
        <w:rPr>
          <w:i/>
          <w:spacing w:val="61"/>
          <w:w w:val="150"/>
          <w:sz w:val="24"/>
        </w:rPr>
        <w:t xml:space="preserve"> </w:t>
      </w:r>
      <w:r>
        <w:rPr>
          <w:i/>
          <w:sz w:val="24"/>
        </w:rPr>
        <w:t>г</w:t>
      </w:r>
      <w:r>
        <w:rPr>
          <w:i/>
          <w:spacing w:val="62"/>
          <w:w w:val="150"/>
          <w:sz w:val="24"/>
        </w:rPr>
        <w:t xml:space="preserve"> </w:t>
      </w:r>
      <w:r>
        <w:rPr>
          <w:i/>
          <w:sz w:val="24"/>
        </w:rPr>
        <w:t>сыра,</w:t>
      </w:r>
      <w:r>
        <w:rPr>
          <w:i/>
          <w:spacing w:val="61"/>
          <w:w w:val="150"/>
          <w:sz w:val="24"/>
        </w:rPr>
        <w:t xml:space="preserve"> </w:t>
      </w:r>
      <w:r>
        <w:rPr>
          <w:i/>
          <w:sz w:val="24"/>
        </w:rPr>
        <w:t>100</w:t>
      </w:r>
      <w:r>
        <w:rPr>
          <w:i/>
          <w:spacing w:val="62"/>
          <w:w w:val="150"/>
          <w:sz w:val="24"/>
        </w:rPr>
        <w:t xml:space="preserve"> </w:t>
      </w:r>
      <w:r>
        <w:rPr>
          <w:i/>
          <w:sz w:val="24"/>
        </w:rPr>
        <w:t>г</w:t>
      </w:r>
      <w:r>
        <w:rPr>
          <w:i/>
          <w:spacing w:val="62"/>
          <w:w w:val="150"/>
          <w:sz w:val="24"/>
        </w:rPr>
        <w:t xml:space="preserve"> </w:t>
      </w:r>
      <w:r>
        <w:rPr>
          <w:i/>
          <w:sz w:val="24"/>
        </w:rPr>
        <w:t>творога,</w:t>
      </w:r>
      <w:r>
        <w:rPr>
          <w:i/>
          <w:spacing w:val="61"/>
          <w:w w:val="150"/>
          <w:sz w:val="24"/>
        </w:rPr>
        <w:t xml:space="preserve"> </w:t>
      </w:r>
      <w:r>
        <w:rPr>
          <w:i/>
          <w:sz w:val="24"/>
        </w:rPr>
        <w:t>150</w:t>
      </w:r>
      <w:r>
        <w:rPr>
          <w:i/>
          <w:spacing w:val="62"/>
          <w:w w:val="150"/>
          <w:sz w:val="24"/>
        </w:rPr>
        <w:t xml:space="preserve"> </w:t>
      </w:r>
      <w:r>
        <w:rPr>
          <w:i/>
          <w:sz w:val="24"/>
        </w:rPr>
        <w:t>г</w:t>
      </w:r>
      <w:r>
        <w:rPr>
          <w:i/>
          <w:spacing w:val="61"/>
          <w:w w:val="150"/>
          <w:sz w:val="24"/>
        </w:rPr>
        <w:t xml:space="preserve"> </w:t>
      </w:r>
      <w:r>
        <w:rPr>
          <w:i/>
          <w:sz w:val="24"/>
        </w:rPr>
        <w:t>йогурта,</w:t>
      </w:r>
      <w:r>
        <w:rPr>
          <w:i/>
          <w:spacing w:val="62"/>
          <w:w w:val="150"/>
          <w:sz w:val="24"/>
        </w:rPr>
        <w:t xml:space="preserve"> </w:t>
      </w:r>
      <w:r>
        <w:rPr>
          <w:i/>
          <w:sz w:val="24"/>
        </w:rPr>
        <w:t>200</w:t>
      </w:r>
      <w:r>
        <w:rPr>
          <w:i/>
          <w:spacing w:val="61"/>
          <w:w w:val="150"/>
          <w:sz w:val="24"/>
        </w:rPr>
        <w:t xml:space="preserve"> </w:t>
      </w:r>
      <w:r>
        <w:rPr>
          <w:i/>
          <w:sz w:val="24"/>
        </w:rPr>
        <w:t>мл</w:t>
      </w:r>
      <w:r>
        <w:rPr>
          <w:i/>
          <w:spacing w:val="62"/>
          <w:w w:val="150"/>
          <w:sz w:val="24"/>
        </w:rPr>
        <w:t xml:space="preserve"> </w:t>
      </w:r>
      <w:r>
        <w:rPr>
          <w:i/>
          <w:sz w:val="24"/>
        </w:rPr>
        <w:t>молока</w:t>
      </w:r>
      <w:r>
        <w:rPr>
          <w:i/>
          <w:spacing w:val="63"/>
          <w:w w:val="150"/>
          <w:sz w:val="24"/>
        </w:rPr>
        <w:t xml:space="preserve"> </w:t>
      </w:r>
      <w:r>
        <w:rPr>
          <w:i/>
          <w:spacing w:val="-2"/>
          <w:sz w:val="24"/>
        </w:rPr>
        <w:t xml:space="preserve">[172]. </w:t>
      </w:r>
      <w:r>
        <w:rPr>
          <w:i/>
          <w:sz w:val="24"/>
        </w:rPr>
        <w:t>Использование пищевых добавок кальция рекомендуется в случаях, когда невозможно достичь необходимого потребления кальция с пищевыми продуктами.</w:t>
      </w:r>
    </w:p>
    <w:p w14:paraId="217C0A09" w14:textId="77777777" w:rsidR="00565A81" w:rsidRDefault="0023651E">
      <w:pPr>
        <w:spacing w:line="360" w:lineRule="auto"/>
        <w:ind w:firstLineChars="125" w:firstLine="300"/>
        <w:jc w:val="both"/>
        <w:rPr>
          <w:i/>
          <w:sz w:val="24"/>
        </w:rPr>
      </w:pPr>
      <w:r>
        <w:rPr>
          <w:i/>
          <w:sz w:val="24"/>
        </w:rPr>
        <w:t>В мета-анализе 17 исследований, продолжавшихся до трех лет, более 50</w:t>
      </w:r>
      <w:r>
        <w:rPr>
          <w:i/>
          <w:spacing w:val="-2"/>
          <w:sz w:val="24"/>
        </w:rPr>
        <w:t xml:space="preserve"> </w:t>
      </w:r>
      <w:r>
        <w:rPr>
          <w:i/>
          <w:sz w:val="24"/>
        </w:rPr>
        <w:t>000 пациентов получали монотерапию препаратами кальция или в сочетании с колекальциферолом**. В результате изолированного приема кальция отмечено снижение риска</w:t>
      </w:r>
      <w:r>
        <w:rPr>
          <w:i/>
          <w:spacing w:val="-2"/>
          <w:sz w:val="24"/>
        </w:rPr>
        <w:t xml:space="preserve"> </w:t>
      </w:r>
      <w:r>
        <w:rPr>
          <w:i/>
          <w:sz w:val="24"/>
        </w:rPr>
        <w:t>переломов</w:t>
      </w:r>
      <w:r>
        <w:rPr>
          <w:i/>
          <w:spacing w:val="-2"/>
          <w:sz w:val="24"/>
        </w:rPr>
        <w:t xml:space="preserve"> </w:t>
      </w:r>
      <w:r>
        <w:rPr>
          <w:i/>
          <w:sz w:val="24"/>
        </w:rPr>
        <w:t>разных</w:t>
      </w:r>
      <w:r>
        <w:rPr>
          <w:i/>
          <w:spacing w:val="-2"/>
          <w:sz w:val="24"/>
        </w:rPr>
        <w:t xml:space="preserve"> </w:t>
      </w:r>
      <w:r>
        <w:rPr>
          <w:i/>
          <w:sz w:val="24"/>
        </w:rPr>
        <w:lastRenderedPageBreak/>
        <w:t>локализаций,</w:t>
      </w:r>
      <w:r>
        <w:rPr>
          <w:i/>
          <w:spacing w:val="-2"/>
          <w:sz w:val="24"/>
        </w:rPr>
        <w:t xml:space="preserve"> </w:t>
      </w:r>
      <w:r>
        <w:rPr>
          <w:i/>
          <w:sz w:val="24"/>
        </w:rPr>
        <w:t>включая</w:t>
      </w:r>
      <w:r>
        <w:rPr>
          <w:i/>
          <w:spacing w:val="-2"/>
          <w:sz w:val="24"/>
        </w:rPr>
        <w:t xml:space="preserve"> </w:t>
      </w:r>
      <w:r>
        <w:rPr>
          <w:i/>
          <w:sz w:val="24"/>
        </w:rPr>
        <w:t>позвонки,</w:t>
      </w:r>
      <w:r>
        <w:rPr>
          <w:i/>
          <w:spacing w:val="-2"/>
          <w:sz w:val="24"/>
        </w:rPr>
        <w:t xml:space="preserve"> </w:t>
      </w:r>
      <w:r>
        <w:rPr>
          <w:i/>
          <w:sz w:val="24"/>
        </w:rPr>
        <w:t>бедренную</w:t>
      </w:r>
      <w:r>
        <w:rPr>
          <w:i/>
          <w:spacing w:val="-2"/>
          <w:sz w:val="24"/>
        </w:rPr>
        <w:t xml:space="preserve"> </w:t>
      </w:r>
      <w:r>
        <w:rPr>
          <w:i/>
          <w:sz w:val="24"/>
        </w:rPr>
        <w:t>кость</w:t>
      </w:r>
      <w:r>
        <w:rPr>
          <w:i/>
          <w:spacing w:val="-2"/>
          <w:sz w:val="24"/>
        </w:rPr>
        <w:t xml:space="preserve"> </w:t>
      </w:r>
      <w:r>
        <w:rPr>
          <w:i/>
          <w:sz w:val="24"/>
        </w:rPr>
        <w:t>и</w:t>
      </w:r>
      <w:r>
        <w:rPr>
          <w:i/>
          <w:spacing w:val="-2"/>
          <w:sz w:val="24"/>
        </w:rPr>
        <w:t xml:space="preserve"> </w:t>
      </w:r>
      <w:r>
        <w:rPr>
          <w:i/>
          <w:sz w:val="24"/>
        </w:rPr>
        <w:t>предплечье,</w:t>
      </w:r>
      <w:r>
        <w:rPr>
          <w:i/>
          <w:spacing w:val="-2"/>
          <w:sz w:val="24"/>
        </w:rPr>
        <w:t xml:space="preserve"> </w:t>
      </w:r>
      <w:r>
        <w:rPr>
          <w:i/>
          <w:sz w:val="24"/>
        </w:rPr>
        <w:t>на 12% (ОР 0,88; 95% ДИ 0,8–0,95). Добавление колекальциферола** не приводило к существенному снижению риска переломов: на фоне приема кальция риск снижался на 10%,</w:t>
      </w:r>
      <w:r>
        <w:rPr>
          <w:i/>
          <w:spacing w:val="-8"/>
          <w:sz w:val="24"/>
        </w:rPr>
        <w:t xml:space="preserve"> </w:t>
      </w:r>
      <w:r>
        <w:rPr>
          <w:i/>
          <w:sz w:val="24"/>
        </w:rPr>
        <w:t>в</w:t>
      </w:r>
      <w:r>
        <w:rPr>
          <w:i/>
          <w:spacing w:val="-8"/>
          <w:sz w:val="24"/>
        </w:rPr>
        <w:t xml:space="preserve"> </w:t>
      </w:r>
      <w:r>
        <w:rPr>
          <w:i/>
          <w:sz w:val="24"/>
        </w:rPr>
        <w:t>комбинации</w:t>
      </w:r>
      <w:r>
        <w:rPr>
          <w:i/>
          <w:spacing w:val="-8"/>
          <w:sz w:val="24"/>
        </w:rPr>
        <w:t xml:space="preserve"> </w:t>
      </w:r>
      <w:r>
        <w:rPr>
          <w:i/>
          <w:sz w:val="24"/>
        </w:rPr>
        <w:t>с</w:t>
      </w:r>
      <w:r>
        <w:rPr>
          <w:i/>
          <w:spacing w:val="-8"/>
          <w:sz w:val="24"/>
        </w:rPr>
        <w:t xml:space="preserve"> </w:t>
      </w:r>
      <w:r>
        <w:rPr>
          <w:i/>
          <w:sz w:val="24"/>
        </w:rPr>
        <w:t>колекальциферолом**</w:t>
      </w:r>
      <w:r>
        <w:rPr>
          <w:i/>
          <w:spacing w:val="-8"/>
          <w:sz w:val="24"/>
        </w:rPr>
        <w:t xml:space="preserve"> </w:t>
      </w:r>
      <w:r>
        <w:rPr>
          <w:i/>
          <w:sz w:val="24"/>
        </w:rPr>
        <w:t>–</w:t>
      </w:r>
      <w:r>
        <w:rPr>
          <w:i/>
          <w:spacing w:val="-8"/>
          <w:sz w:val="24"/>
        </w:rPr>
        <w:t xml:space="preserve"> </w:t>
      </w:r>
      <w:r>
        <w:rPr>
          <w:i/>
          <w:sz w:val="24"/>
        </w:rPr>
        <w:t>на</w:t>
      </w:r>
      <w:r>
        <w:rPr>
          <w:i/>
          <w:spacing w:val="-8"/>
          <w:sz w:val="24"/>
        </w:rPr>
        <w:t xml:space="preserve"> </w:t>
      </w:r>
      <w:r>
        <w:rPr>
          <w:i/>
          <w:sz w:val="24"/>
        </w:rPr>
        <w:t>13%.</w:t>
      </w:r>
      <w:r>
        <w:rPr>
          <w:i/>
          <w:spacing w:val="-8"/>
          <w:sz w:val="24"/>
        </w:rPr>
        <w:t xml:space="preserve"> </w:t>
      </w:r>
      <w:r>
        <w:rPr>
          <w:i/>
          <w:sz w:val="24"/>
        </w:rPr>
        <w:t>Примечательно,</w:t>
      </w:r>
      <w:r>
        <w:rPr>
          <w:i/>
          <w:spacing w:val="-8"/>
          <w:sz w:val="24"/>
        </w:rPr>
        <w:t xml:space="preserve"> </w:t>
      </w:r>
      <w:r>
        <w:rPr>
          <w:i/>
          <w:sz w:val="24"/>
        </w:rPr>
        <w:t>что</w:t>
      </w:r>
      <w:r>
        <w:rPr>
          <w:i/>
          <w:spacing w:val="-8"/>
          <w:sz w:val="24"/>
        </w:rPr>
        <w:t xml:space="preserve"> </w:t>
      </w:r>
      <w:r>
        <w:rPr>
          <w:i/>
          <w:sz w:val="24"/>
        </w:rPr>
        <w:t>в</w:t>
      </w:r>
      <w:r>
        <w:rPr>
          <w:i/>
          <w:spacing w:val="-8"/>
          <w:sz w:val="24"/>
        </w:rPr>
        <w:t xml:space="preserve"> </w:t>
      </w:r>
      <w:r>
        <w:rPr>
          <w:i/>
          <w:sz w:val="24"/>
        </w:rPr>
        <w:t>исследованиях с хорошим комплаенсом (&gt;80%) отмечалось наибольшее снижение риска переломов, достигающее 24% [171, 178].</w:t>
      </w:r>
      <w:r>
        <w:rPr>
          <w:i/>
          <w:spacing w:val="40"/>
          <w:sz w:val="24"/>
        </w:rPr>
        <w:t xml:space="preserve"> </w:t>
      </w:r>
      <w:r>
        <w:rPr>
          <w:i/>
          <w:sz w:val="24"/>
        </w:rPr>
        <w:t>Другой объединенный анализ 68</w:t>
      </w:r>
      <w:r>
        <w:rPr>
          <w:i/>
          <w:spacing w:val="-2"/>
          <w:sz w:val="24"/>
        </w:rPr>
        <w:t xml:space="preserve"> </w:t>
      </w:r>
      <w:r>
        <w:rPr>
          <w:i/>
          <w:sz w:val="24"/>
        </w:rPr>
        <w:t xml:space="preserve">500 пациентов, получавших только колекальциферол**, не показал снижения риска переломов. Но комбинация </w:t>
      </w:r>
      <w:r>
        <w:rPr>
          <w:i/>
          <w:spacing w:val="-2"/>
          <w:sz w:val="24"/>
        </w:rPr>
        <w:t>препаратов</w:t>
      </w:r>
      <w:r>
        <w:rPr>
          <w:i/>
          <w:spacing w:val="-4"/>
          <w:sz w:val="24"/>
        </w:rPr>
        <w:t xml:space="preserve"> </w:t>
      </w:r>
      <w:r>
        <w:rPr>
          <w:i/>
          <w:spacing w:val="-2"/>
          <w:sz w:val="24"/>
        </w:rPr>
        <w:t>кальция</w:t>
      </w:r>
      <w:r>
        <w:rPr>
          <w:i/>
          <w:spacing w:val="-4"/>
          <w:sz w:val="24"/>
        </w:rPr>
        <w:t xml:space="preserve"> </w:t>
      </w:r>
      <w:r>
        <w:rPr>
          <w:i/>
          <w:spacing w:val="-2"/>
          <w:sz w:val="24"/>
        </w:rPr>
        <w:t>с</w:t>
      </w:r>
      <w:r>
        <w:rPr>
          <w:i/>
          <w:spacing w:val="-4"/>
          <w:sz w:val="24"/>
        </w:rPr>
        <w:t xml:space="preserve"> </w:t>
      </w:r>
      <w:r>
        <w:rPr>
          <w:i/>
          <w:spacing w:val="-2"/>
          <w:sz w:val="24"/>
        </w:rPr>
        <w:t>колекальциферолом**</w:t>
      </w:r>
      <w:r>
        <w:rPr>
          <w:i/>
          <w:spacing w:val="-4"/>
          <w:sz w:val="24"/>
        </w:rPr>
        <w:t xml:space="preserve"> </w:t>
      </w:r>
      <w:r>
        <w:rPr>
          <w:i/>
          <w:spacing w:val="-2"/>
          <w:sz w:val="24"/>
        </w:rPr>
        <w:t>снижала</w:t>
      </w:r>
      <w:r>
        <w:rPr>
          <w:i/>
          <w:spacing w:val="-4"/>
          <w:sz w:val="24"/>
        </w:rPr>
        <w:t xml:space="preserve"> </w:t>
      </w:r>
      <w:r>
        <w:rPr>
          <w:i/>
          <w:spacing w:val="-2"/>
          <w:sz w:val="24"/>
        </w:rPr>
        <w:t>риск</w:t>
      </w:r>
      <w:r>
        <w:rPr>
          <w:i/>
          <w:spacing w:val="-4"/>
          <w:sz w:val="24"/>
        </w:rPr>
        <w:t xml:space="preserve"> </w:t>
      </w:r>
      <w:r>
        <w:rPr>
          <w:i/>
          <w:spacing w:val="-2"/>
          <w:sz w:val="24"/>
        </w:rPr>
        <w:t>всех</w:t>
      </w:r>
      <w:r>
        <w:rPr>
          <w:i/>
          <w:spacing w:val="-4"/>
          <w:sz w:val="24"/>
        </w:rPr>
        <w:t xml:space="preserve"> </w:t>
      </w:r>
      <w:r>
        <w:rPr>
          <w:i/>
          <w:spacing w:val="-2"/>
          <w:sz w:val="24"/>
        </w:rPr>
        <w:t>переломов</w:t>
      </w:r>
      <w:r>
        <w:rPr>
          <w:i/>
          <w:spacing w:val="-4"/>
          <w:sz w:val="24"/>
        </w:rPr>
        <w:t xml:space="preserve"> </w:t>
      </w:r>
      <w:r>
        <w:rPr>
          <w:i/>
          <w:spacing w:val="-2"/>
          <w:sz w:val="24"/>
        </w:rPr>
        <w:t>на</w:t>
      </w:r>
      <w:r>
        <w:rPr>
          <w:i/>
          <w:spacing w:val="-4"/>
          <w:sz w:val="24"/>
        </w:rPr>
        <w:t xml:space="preserve"> </w:t>
      </w:r>
      <w:r>
        <w:rPr>
          <w:i/>
          <w:spacing w:val="-2"/>
          <w:sz w:val="24"/>
        </w:rPr>
        <w:t>12%</w:t>
      </w:r>
      <w:r>
        <w:rPr>
          <w:i/>
          <w:spacing w:val="-4"/>
          <w:sz w:val="24"/>
        </w:rPr>
        <w:t xml:space="preserve"> </w:t>
      </w:r>
      <w:r>
        <w:rPr>
          <w:i/>
          <w:spacing w:val="-2"/>
          <w:sz w:val="24"/>
        </w:rPr>
        <w:t xml:space="preserve">(p=0,025) </w:t>
      </w:r>
      <w:r>
        <w:rPr>
          <w:i/>
          <w:sz w:val="24"/>
        </w:rPr>
        <w:t>и переломов бедренной кости – на 26% (p=0,005) [180].</w:t>
      </w:r>
    </w:p>
    <w:p w14:paraId="2E99AEBF" w14:textId="79D1DB4C" w:rsidR="00565A81" w:rsidRPr="00192839" w:rsidRDefault="0023651E" w:rsidP="00952D8B">
      <w:pPr>
        <w:pStyle w:val="af1"/>
        <w:numPr>
          <w:ilvl w:val="0"/>
          <w:numId w:val="29"/>
        </w:numPr>
        <w:tabs>
          <w:tab w:val="left" w:pos="861"/>
        </w:tabs>
        <w:spacing w:line="360" w:lineRule="auto"/>
        <w:ind w:left="0" w:right="0" w:firstLineChars="125" w:firstLine="301"/>
        <w:rPr>
          <w:i/>
          <w:sz w:val="24"/>
        </w:rPr>
      </w:pPr>
      <w:r>
        <w:rPr>
          <w:b/>
          <w:bCs/>
          <w:sz w:val="24"/>
        </w:rPr>
        <w:t xml:space="preserve">Рекомендованы </w:t>
      </w:r>
      <w:r>
        <w:rPr>
          <w:sz w:val="24"/>
        </w:rPr>
        <w:t xml:space="preserve">активные метаболиты витамина D (альфакальцидол**, </w:t>
      </w:r>
      <w:r w:rsidRPr="00192839">
        <w:rPr>
          <w:sz w:val="24"/>
        </w:rPr>
        <w:t>кальцитриол**) в группах пациентов с относительными или абсолютными показаниями для их назначения (</w:t>
      </w:r>
      <w:r w:rsidR="000633B4" w:rsidRPr="00192839">
        <w:rPr>
          <w:sz w:val="24"/>
        </w:rPr>
        <w:t>т</w:t>
      </w:r>
      <w:r w:rsidRPr="00192839">
        <w:rPr>
          <w:sz w:val="24"/>
        </w:rPr>
        <w:t>аблица 10), а также могут быть рекомендованы у пожилых</w:t>
      </w:r>
      <w:r w:rsidRPr="00192839">
        <w:rPr>
          <w:spacing w:val="-3"/>
          <w:sz w:val="24"/>
        </w:rPr>
        <w:t xml:space="preserve"> </w:t>
      </w:r>
      <w:r w:rsidRPr="00192839">
        <w:rPr>
          <w:sz w:val="24"/>
        </w:rPr>
        <w:t>пациентов</w:t>
      </w:r>
      <w:r w:rsidRPr="00192839">
        <w:rPr>
          <w:spacing w:val="-3"/>
          <w:sz w:val="24"/>
        </w:rPr>
        <w:t xml:space="preserve"> </w:t>
      </w:r>
      <w:r w:rsidRPr="00192839">
        <w:rPr>
          <w:sz w:val="24"/>
        </w:rPr>
        <w:t>с</w:t>
      </w:r>
      <w:r w:rsidRPr="00192839">
        <w:rPr>
          <w:spacing w:val="-3"/>
          <w:sz w:val="24"/>
        </w:rPr>
        <w:t xml:space="preserve"> </w:t>
      </w:r>
      <w:r w:rsidRPr="00192839">
        <w:rPr>
          <w:sz w:val="24"/>
        </w:rPr>
        <w:t>высоким</w:t>
      </w:r>
      <w:r w:rsidRPr="00192839">
        <w:rPr>
          <w:spacing w:val="-3"/>
          <w:sz w:val="24"/>
        </w:rPr>
        <w:t xml:space="preserve"> </w:t>
      </w:r>
      <w:r w:rsidRPr="00192839">
        <w:rPr>
          <w:sz w:val="24"/>
        </w:rPr>
        <w:t>риском</w:t>
      </w:r>
      <w:r w:rsidRPr="00192839">
        <w:rPr>
          <w:spacing w:val="-3"/>
          <w:sz w:val="24"/>
        </w:rPr>
        <w:t xml:space="preserve"> </w:t>
      </w:r>
      <w:r w:rsidRPr="00192839">
        <w:rPr>
          <w:sz w:val="24"/>
        </w:rPr>
        <w:t>падений</w:t>
      </w:r>
      <w:r w:rsidRPr="00192839">
        <w:rPr>
          <w:spacing w:val="-3"/>
          <w:sz w:val="24"/>
        </w:rPr>
        <w:t xml:space="preserve"> </w:t>
      </w:r>
      <w:r w:rsidRPr="00192839">
        <w:rPr>
          <w:sz w:val="24"/>
        </w:rPr>
        <w:t>как</w:t>
      </w:r>
      <w:r w:rsidRPr="00192839">
        <w:rPr>
          <w:spacing w:val="-3"/>
          <w:sz w:val="24"/>
        </w:rPr>
        <w:t xml:space="preserve"> </w:t>
      </w:r>
      <w:r w:rsidRPr="00192839">
        <w:rPr>
          <w:sz w:val="24"/>
        </w:rPr>
        <w:t>монотерапия</w:t>
      </w:r>
      <w:r w:rsidRPr="00192839">
        <w:rPr>
          <w:spacing w:val="-3"/>
          <w:sz w:val="24"/>
        </w:rPr>
        <w:t xml:space="preserve"> </w:t>
      </w:r>
      <w:r w:rsidRPr="00192839">
        <w:rPr>
          <w:sz w:val="24"/>
        </w:rPr>
        <w:t>или</w:t>
      </w:r>
      <w:r w:rsidRPr="00192839">
        <w:rPr>
          <w:spacing w:val="-3"/>
          <w:sz w:val="24"/>
        </w:rPr>
        <w:t xml:space="preserve"> </w:t>
      </w:r>
      <w:r w:rsidRPr="00192839">
        <w:rPr>
          <w:sz w:val="24"/>
        </w:rPr>
        <w:t>в</w:t>
      </w:r>
      <w:r w:rsidRPr="00192839">
        <w:rPr>
          <w:spacing w:val="-3"/>
          <w:sz w:val="24"/>
        </w:rPr>
        <w:t xml:space="preserve"> </w:t>
      </w:r>
      <w:r w:rsidRPr="00192839">
        <w:rPr>
          <w:sz w:val="24"/>
        </w:rPr>
        <w:t>комбинации с антирезорбтивной терапией для улучшения МПК [180]</w:t>
      </w:r>
      <w:r w:rsidRPr="00192839">
        <w:rPr>
          <w:i/>
          <w:sz w:val="24"/>
        </w:rPr>
        <w:t>.</w:t>
      </w:r>
    </w:p>
    <w:p w14:paraId="58D1A70F" w14:textId="77777777" w:rsidR="00565A81" w:rsidRPr="00192839" w:rsidRDefault="0023651E">
      <w:pPr>
        <w:pStyle w:val="3"/>
        <w:spacing w:line="360" w:lineRule="auto"/>
        <w:ind w:left="0" w:firstLineChars="125" w:firstLine="301"/>
        <w:rPr>
          <w:b w:val="0"/>
          <w:bCs w:val="0"/>
          <w:i/>
          <w:szCs w:val="22"/>
        </w:rPr>
      </w:pPr>
      <w:r w:rsidRPr="00192839">
        <w:rPr>
          <w:i/>
          <w:szCs w:val="22"/>
        </w:rPr>
        <w:t>Уровень убедительности рекомендаций В (уровень достоверности доказательств – 1).</w:t>
      </w:r>
    </w:p>
    <w:p w14:paraId="7E02C3D6" w14:textId="45157DAC" w:rsidR="00565A81" w:rsidRDefault="0023651E">
      <w:pPr>
        <w:pStyle w:val="3"/>
        <w:spacing w:line="360" w:lineRule="auto"/>
        <w:ind w:left="0" w:firstLineChars="125" w:firstLine="300"/>
        <w:rPr>
          <w:i/>
        </w:rPr>
      </w:pPr>
      <w:r w:rsidRPr="00192839">
        <w:rPr>
          <w:b w:val="0"/>
          <w:bCs w:val="0"/>
          <w:i/>
          <w:szCs w:val="22"/>
        </w:rPr>
        <w:t xml:space="preserve">Комментарии: Абсолютные и относительные показания для назначения активных метаболитов витамина D сведены в </w:t>
      </w:r>
      <w:r w:rsidR="000633B4" w:rsidRPr="00192839">
        <w:rPr>
          <w:b w:val="0"/>
          <w:bCs w:val="0"/>
          <w:i/>
          <w:szCs w:val="22"/>
        </w:rPr>
        <w:t>т</w:t>
      </w:r>
      <w:r w:rsidRPr="00192839">
        <w:rPr>
          <w:b w:val="0"/>
          <w:bCs w:val="0"/>
          <w:i/>
          <w:szCs w:val="22"/>
        </w:rPr>
        <w:t>аблице 1</w:t>
      </w:r>
      <w:r w:rsidR="00DA7E0B" w:rsidRPr="00192839">
        <w:rPr>
          <w:b w:val="0"/>
          <w:bCs w:val="0"/>
          <w:i/>
          <w:szCs w:val="22"/>
        </w:rPr>
        <w:t>0:</w:t>
      </w:r>
    </w:p>
    <w:p w14:paraId="3EF74651" w14:textId="77777777" w:rsidR="000633B4" w:rsidRDefault="0023651E" w:rsidP="000633B4">
      <w:pPr>
        <w:pStyle w:val="3"/>
        <w:spacing w:line="360" w:lineRule="auto"/>
        <w:ind w:left="0" w:firstLineChars="125" w:firstLine="301"/>
        <w:jc w:val="right"/>
      </w:pPr>
      <w:r>
        <w:t xml:space="preserve">Таблица 10. </w:t>
      </w:r>
    </w:p>
    <w:p w14:paraId="4B1FDD55" w14:textId="2F51777B" w:rsidR="00565A81" w:rsidRDefault="0023651E" w:rsidP="000633B4">
      <w:pPr>
        <w:pStyle w:val="3"/>
        <w:spacing w:line="360" w:lineRule="auto"/>
        <w:ind w:left="0" w:firstLineChars="125" w:firstLine="301"/>
        <w:jc w:val="center"/>
        <w:rPr>
          <w:b w:val="0"/>
        </w:rPr>
      </w:pPr>
      <w:r>
        <w:t>Абсолютные и относительные показания для назначения активных метаболитов витамина D [171, 172, 178]</w:t>
      </w:r>
    </w:p>
    <w:tbl>
      <w:tblPr>
        <w:tblW w:w="9364" w:type="dxa"/>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3433"/>
        <w:gridCol w:w="5931"/>
      </w:tblGrid>
      <w:tr w:rsidR="00565A81" w14:paraId="140B48E7" w14:textId="77777777">
        <w:trPr>
          <w:trHeight w:val="275"/>
        </w:trPr>
        <w:tc>
          <w:tcPr>
            <w:tcW w:w="3433" w:type="dxa"/>
          </w:tcPr>
          <w:p w14:paraId="207AD1A2" w14:textId="77777777" w:rsidR="00565A81" w:rsidRDefault="0023651E">
            <w:pPr>
              <w:pStyle w:val="TableParagraph"/>
              <w:ind w:leftChars="100" w:left="220" w:rightChars="132" w:right="290" w:firstLineChars="31" w:firstLine="74"/>
              <w:rPr>
                <w:b/>
                <w:sz w:val="24"/>
              </w:rPr>
            </w:pPr>
            <w:r>
              <w:rPr>
                <w:b/>
                <w:spacing w:val="-2"/>
                <w:sz w:val="24"/>
              </w:rPr>
              <w:t>Абсолютные</w:t>
            </w:r>
          </w:p>
        </w:tc>
        <w:tc>
          <w:tcPr>
            <w:tcW w:w="5931" w:type="dxa"/>
          </w:tcPr>
          <w:p w14:paraId="22C8FFD5" w14:textId="77777777" w:rsidR="00565A81" w:rsidRDefault="0023651E">
            <w:pPr>
              <w:pStyle w:val="TableParagraph"/>
              <w:ind w:leftChars="100" w:left="220" w:rightChars="132" w:right="290" w:firstLineChars="31" w:firstLine="74"/>
              <w:rPr>
                <w:b/>
                <w:sz w:val="24"/>
              </w:rPr>
            </w:pPr>
            <w:r>
              <w:rPr>
                <w:b/>
                <w:spacing w:val="-2"/>
                <w:sz w:val="24"/>
              </w:rPr>
              <w:t>Относительные</w:t>
            </w:r>
          </w:p>
        </w:tc>
      </w:tr>
      <w:tr w:rsidR="00565A81" w14:paraId="475F0FF0" w14:textId="77777777">
        <w:trPr>
          <w:trHeight w:val="418"/>
        </w:trPr>
        <w:tc>
          <w:tcPr>
            <w:tcW w:w="3433" w:type="dxa"/>
            <w:tcBorders>
              <w:bottom w:val="nil"/>
            </w:tcBorders>
          </w:tcPr>
          <w:p w14:paraId="0FF87414" w14:textId="77777777" w:rsidR="00565A81" w:rsidRDefault="0023651E">
            <w:pPr>
              <w:pStyle w:val="TableParagraph"/>
              <w:tabs>
                <w:tab w:val="left" w:pos="2531"/>
              </w:tabs>
              <w:ind w:leftChars="100" w:left="220" w:rightChars="132" w:right="290" w:firstLineChars="31" w:firstLine="74"/>
              <w:rPr>
                <w:sz w:val="24"/>
              </w:rPr>
            </w:pPr>
            <w:r>
              <w:rPr>
                <w:spacing w:val="-2"/>
                <w:sz w:val="24"/>
              </w:rPr>
              <w:t>Терминальная хроническая</w:t>
            </w:r>
          </w:p>
        </w:tc>
        <w:tc>
          <w:tcPr>
            <w:tcW w:w="5931" w:type="dxa"/>
            <w:tcBorders>
              <w:bottom w:val="nil"/>
            </w:tcBorders>
          </w:tcPr>
          <w:p w14:paraId="4989D28C" w14:textId="77777777" w:rsidR="00565A81" w:rsidRDefault="0023651E">
            <w:pPr>
              <w:pStyle w:val="TableParagraph"/>
              <w:ind w:leftChars="100" w:left="220" w:rightChars="132" w:right="290" w:firstLineChars="31" w:firstLine="74"/>
              <w:rPr>
                <w:sz w:val="24"/>
              </w:rPr>
            </w:pPr>
            <w:r>
              <w:rPr>
                <w:sz w:val="24"/>
              </w:rPr>
              <w:t>Хроническая</w:t>
            </w:r>
            <w:r>
              <w:rPr>
                <w:spacing w:val="-4"/>
                <w:sz w:val="24"/>
              </w:rPr>
              <w:t xml:space="preserve"> </w:t>
            </w:r>
            <w:r>
              <w:rPr>
                <w:sz w:val="24"/>
              </w:rPr>
              <w:t>болезнь</w:t>
            </w:r>
            <w:r>
              <w:rPr>
                <w:spacing w:val="-2"/>
                <w:sz w:val="24"/>
              </w:rPr>
              <w:t xml:space="preserve"> </w:t>
            </w:r>
            <w:r>
              <w:rPr>
                <w:sz w:val="24"/>
              </w:rPr>
              <w:t>почек</w:t>
            </w:r>
            <w:r>
              <w:rPr>
                <w:spacing w:val="-2"/>
                <w:sz w:val="24"/>
              </w:rPr>
              <w:t xml:space="preserve"> </w:t>
            </w:r>
            <w:r>
              <w:rPr>
                <w:sz w:val="24"/>
              </w:rPr>
              <w:t>с</w:t>
            </w:r>
            <w:r>
              <w:rPr>
                <w:spacing w:val="-2"/>
                <w:sz w:val="24"/>
              </w:rPr>
              <w:t xml:space="preserve"> </w:t>
            </w:r>
            <w:r>
              <w:rPr>
                <w:sz w:val="24"/>
              </w:rPr>
              <w:t>СКФ</w:t>
            </w:r>
            <w:r>
              <w:rPr>
                <w:spacing w:val="-2"/>
                <w:sz w:val="24"/>
              </w:rPr>
              <w:t xml:space="preserve"> </w:t>
            </w:r>
            <w:r>
              <w:rPr>
                <w:sz w:val="24"/>
              </w:rPr>
              <w:t>менее</w:t>
            </w:r>
            <w:r>
              <w:rPr>
                <w:spacing w:val="-2"/>
                <w:sz w:val="24"/>
              </w:rPr>
              <w:t xml:space="preserve"> </w:t>
            </w:r>
            <w:r>
              <w:rPr>
                <w:sz w:val="24"/>
              </w:rPr>
              <w:t>60</w:t>
            </w:r>
            <w:r>
              <w:rPr>
                <w:spacing w:val="-2"/>
                <w:sz w:val="24"/>
              </w:rPr>
              <w:t xml:space="preserve"> мл/мин</w:t>
            </w:r>
          </w:p>
        </w:tc>
      </w:tr>
      <w:tr w:rsidR="00565A81" w14:paraId="32D3F527" w14:textId="77777777">
        <w:trPr>
          <w:trHeight w:val="275"/>
        </w:trPr>
        <w:tc>
          <w:tcPr>
            <w:tcW w:w="3433" w:type="dxa"/>
            <w:tcBorders>
              <w:top w:val="nil"/>
              <w:bottom w:val="nil"/>
            </w:tcBorders>
          </w:tcPr>
          <w:p w14:paraId="24F3442E" w14:textId="77777777" w:rsidR="00565A81" w:rsidRDefault="0023651E">
            <w:pPr>
              <w:pStyle w:val="TableParagraph"/>
              <w:ind w:leftChars="100" w:left="220" w:rightChars="132" w:right="290" w:firstLineChars="31" w:firstLine="74"/>
              <w:rPr>
                <w:sz w:val="24"/>
              </w:rPr>
            </w:pPr>
            <w:r>
              <w:rPr>
                <w:sz w:val="24"/>
              </w:rPr>
              <w:t>почечная</w:t>
            </w:r>
            <w:r>
              <w:rPr>
                <w:spacing w:val="-3"/>
                <w:sz w:val="24"/>
              </w:rPr>
              <w:t xml:space="preserve"> </w:t>
            </w:r>
            <w:r>
              <w:rPr>
                <w:spacing w:val="-2"/>
                <w:sz w:val="24"/>
              </w:rPr>
              <w:t>недостаточность</w:t>
            </w:r>
          </w:p>
        </w:tc>
        <w:tc>
          <w:tcPr>
            <w:tcW w:w="5931" w:type="dxa"/>
            <w:tcBorders>
              <w:top w:val="nil"/>
              <w:bottom w:val="nil"/>
            </w:tcBorders>
          </w:tcPr>
          <w:p w14:paraId="238B51F5" w14:textId="77777777" w:rsidR="00565A81" w:rsidRDefault="0023651E">
            <w:pPr>
              <w:pStyle w:val="TableParagraph"/>
              <w:ind w:leftChars="100" w:left="220" w:rightChars="132" w:right="290" w:firstLineChars="31" w:firstLine="74"/>
              <w:rPr>
                <w:sz w:val="24"/>
              </w:rPr>
            </w:pPr>
            <w:r>
              <w:rPr>
                <w:sz w:val="24"/>
              </w:rPr>
              <w:t>Возраст</w:t>
            </w:r>
            <w:r>
              <w:rPr>
                <w:spacing w:val="-4"/>
                <w:sz w:val="24"/>
              </w:rPr>
              <w:t xml:space="preserve"> </w:t>
            </w:r>
            <w:r>
              <w:rPr>
                <w:sz w:val="24"/>
              </w:rPr>
              <w:t>старше</w:t>
            </w:r>
            <w:r>
              <w:rPr>
                <w:spacing w:val="-2"/>
                <w:sz w:val="24"/>
              </w:rPr>
              <w:t xml:space="preserve"> </w:t>
            </w:r>
            <w:r>
              <w:rPr>
                <w:sz w:val="24"/>
              </w:rPr>
              <w:t>65</w:t>
            </w:r>
            <w:r>
              <w:rPr>
                <w:spacing w:val="-2"/>
                <w:sz w:val="24"/>
              </w:rPr>
              <w:t xml:space="preserve"> </w:t>
            </w:r>
            <w:r>
              <w:rPr>
                <w:spacing w:val="-5"/>
                <w:sz w:val="24"/>
              </w:rPr>
              <w:t>лет</w:t>
            </w:r>
          </w:p>
        </w:tc>
      </w:tr>
      <w:tr w:rsidR="00565A81" w14:paraId="4D15994C" w14:textId="77777777">
        <w:trPr>
          <w:trHeight w:val="275"/>
        </w:trPr>
        <w:tc>
          <w:tcPr>
            <w:tcW w:w="3433" w:type="dxa"/>
            <w:tcBorders>
              <w:top w:val="nil"/>
              <w:bottom w:val="nil"/>
            </w:tcBorders>
          </w:tcPr>
          <w:p w14:paraId="0870A825" w14:textId="77777777" w:rsidR="00565A81" w:rsidRDefault="0023651E">
            <w:pPr>
              <w:pStyle w:val="TableParagraph"/>
              <w:ind w:leftChars="100" w:left="220" w:rightChars="132" w:right="290" w:firstLineChars="31" w:firstLine="74"/>
              <w:rPr>
                <w:sz w:val="24"/>
              </w:rPr>
            </w:pPr>
            <w:r>
              <w:rPr>
                <w:spacing w:val="-2"/>
                <w:sz w:val="24"/>
              </w:rPr>
              <w:t>Гипопаратиреоз</w:t>
            </w:r>
          </w:p>
        </w:tc>
        <w:tc>
          <w:tcPr>
            <w:tcW w:w="5931" w:type="dxa"/>
            <w:tcBorders>
              <w:top w:val="nil"/>
              <w:bottom w:val="nil"/>
            </w:tcBorders>
          </w:tcPr>
          <w:p w14:paraId="64EF5826" w14:textId="77777777" w:rsidR="00565A81" w:rsidRDefault="0023651E">
            <w:pPr>
              <w:pStyle w:val="TableParagraph"/>
              <w:ind w:leftChars="100" w:left="220" w:rightChars="132" w:right="290" w:firstLineChars="31" w:firstLine="74"/>
              <w:rPr>
                <w:sz w:val="24"/>
              </w:rPr>
            </w:pPr>
            <w:r>
              <w:rPr>
                <w:sz w:val="24"/>
              </w:rPr>
              <w:t>Высокий</w:t>
            </w:r>
            <w:r>
              <w:rPr>
                <w:spacing w:val="-3"/>
                <w:sz w:val="24"/>
              </w:rPr>
              <w:t xml:space="preserve"> </w:t>
            </w:r>
            <w:r>
              <w:rPr>
                <w:sz w:val="24"/>
              </w:rPr>
              <w:t>риск</w:t>
            </w:r>
            <w:r>
              <w:rPr>
                <w:spacing w:val="-2"/>
                <w:sz w:val="24"/>
              </w:rPr>
              <w:t xml:space="preserve"> </w:t>
            </w:r>
            <w:r>
              <w:rPr>
                <w:sz w:val="24"/>
              </w:rPr>
              <w:t>падений</w:t>
            </w:r>
            <w:r>
              <w:rPr>
                <w:spacing w:val="-3"/>
                <w:sz w:val="24"/>
              </w:rPr>
              <w:t xml:space="preserve"> </w:t>
            </w:r>
            <w:r>
              <w:rPr>
                <w:sz w:val="24"/>
              </w:rPr>
              <w:t>у</w:t>
            </w:r>
            <w:r>
              <w:rPr>
                <w:spacing w:val="-2"/>
                <w:sz w:val="24"/>
              </w:rPr>
              <w:t xml:space="preserve"> </w:t>
            </w:r>
            <w:r>
              <w:rPr>
                <w:sz w:val="24"/>
              </w:rPr>
              <w:t>пожилых</w:t>
            </w:r>
            <w:r>
              <w:rPr>
                <w:spacing w:val="-2"/>
                <w:sz w:val="24"/>
              </w:rPr>
              <w:t xml:space="preserve"> пациентов</w:t>
            </w:r>
          </w:p>
        </w:tc>
      </w:tr>
      <w:tr w:rsidR="00565A81" w14:paraId="1C97406D" w14:textId="77777777">
        <w:trPr>
          <w:trHeight w:val="275"/>
        </w:trPr>
        <w:tc>
          <w:tcPr>
            <w:tcW w:w="3433" w:type="dxa"/>
            <w:tcBorders>
              <w:top w:val="nil"/>
              <w:bottom w:val="nil"/>
            </w:tcBorders>
          </w:tcPr>
          <w:p w14:paraId="50A6DD3D" w14:textId="77777777" w:rsidR="00565A81" w:rsidRDefault="0023651E">
            <w:pPr>
              <w:pStyle w:val="TableParagraph"/>
              <w:ind w:leftChars="100" w:left="220" w:rightChars="132" w:right="290" w:firstLineChars="31" w:firstLine="74"/>
              <w:rPr>
                <w:sz w:val="24"/>
              </w:rPr>
            </w:pPr>
            <w:r>
              <w:rPr>
                <w:spacing w:val="-2"/>
                <w:sz w:val="24"/>
              </w:rPr>
              <w:t>Псевдогипопаратиреоз</w:t>
            </w:r>
          </w:p>
        </w:tc>
        <w:tc>
          <w:tcPr>
            <w:tcW w:w="5931" w:type="dxa"/>
            <w:tcBorders>
              <w:top w:val="nil"/>
              <w:bottom w:val="nil"/>
            </w:tcBorders>
          </w:tcPr>
          <w:p w14:paraId="2C8244D4" w14:textId="77777777" w:rsidR="00565A81" w:rsidRDefault="0023651E">
            <w:pPr>
              <w:pStyle w:val="TableParagraph"/>
              <w:tabs>
                <w:tab w:val="left" w:pos="1146"/>
                <w:tab w:val="left" w:pos="2652"/>
                <w:tab w:val="left" w:pos="4322"/>
              </w:tabs>
              <w:ind w:leftChars="100" w:left="220" w:rightChars="132" w:right="290" w:firstLineChars="31" w:firstLine="74"/>
              <w:rPr>
                <w:sz w:val="24"/>
              </w:rPr>
            </w:pPr>
            <w:r>
              <w:rPr>
                <w:spacing w:val="-2"/>
                <w:sz w:val="24"/>
              </w:rPr>
              <w:t>Прием</w:t>
            </w:r>
            <w:r>
              <w:rPr>
                <w:sz w:val="24"/>
              </w:rPr>
              <w:tab/>
            </w:r>
            <w:r>
              <w:rPr>
                <w:spacing w:val="-2"/>
                <w:sz w:val="24"/>
              </w:rPr>
              <w:t>препаратов,</w:t>
            </w:r>
            <w:r>
              <w:rPr>
                <w:sz w:val="24"/>
              </w:rPr>
              <w:tab/>
            </w:r>
            <w:r>
              <w:rPr>
                <w:spacing w:val="-2"/>
                <w:sz w:val="24"/>
              </w:rPr>
              <w:t>нарушающих</w:t>
            </w:r>
            <w:r>
              <w:rPr>
                <w:sz w:val="24"/>
              </w:rPr>
              <w:tab/>
            </w:r>
            <w:r>
              <w:rPr>
                <w:spacing w:val="-2"/>
                <w:sz w:val="24"/>
              </w:rPr>
              <w:t>метаболизм</w:t>
            </w:r>
          </w:p>
        </w:tc>
      </w:tr>
      <w:tr w:rsidR="00565A81" w14:paraId="0108E013" w14:textId="77777777">
        <w:trPr>
          <w:trHeight w:val="275"/>
        </w:trPr>
        <w:tc>
          <w:tcPr>
            <w:tcW w:w="3433" w:type="dxa"/>
            <w:tcBorders>
              <w:top w:val="nil"/>
              <w:bottom w:val="nil"/>
            </w:tcBorders>
          </w:tcPr>
          <w:p w14:paraId="718F4D0B" w14:textId="77777777" w:rsidR="00565A81" w:rsidRDefault="0023651E">
            <w:pPr>
              <w:pStyle w:val="TableParagraph"/>
              <w:ind w:leftChars="130" w:left="286" w:rightChars="132" w:right="290" w:firstLineChars="2" w:firstLine="5"/>
              <w:rPr>
                <w:sz w:val="24"/>
              </w:rPr>
            </w:pPr>
            <w:r>
              <w:rPr>
                <w:sz w:val="24"/>
              </w:rPr>
              <w:t>Выраженная</w:t>
            </w:r>
            <w:r>
              <w:rPr>
                <w:spacing w:val="-3"/>
                <w:sz w:val="24"/>
              </w:rPr>
              <w:t xml:space="preserve">    </w:t>
            </w:r>
            <w:r>
              <w:rPr>
                <w:spacing w:val="-2"/>
                <w:sz w:val="24"/>
              </w:rPr>
              <w:t>гипокальциемия</w:t>
            </w:r>
          </w:p>
        </w:tc>
        <w:tc>
          <w:tcPr>
            <w:tcW w:w="5931" w:type="dxa"/>
            <w:tcBorders>
              <w:top w:val="nil"/>
              <w:bottom w:val="nil"/>
            </w:tcBorders>
          </w:tcPr>
          <w:p w14:paraId="218B88B9" w14:textId="77777777" w:rsidR="00565A81" w:rsidRDefault="0023651E">
            <w:pPr>
              <w:pStyle w:val="TableParagraph"/>
              <w:ind w:leftChars="100" w:left="220" w:rightChars="132" w:right="290" w:firstLineChars="31" w:firstLine="74"/>
              <w:rPr>
                <w:sz w:val="24"/>
              </w:rPr>
            </w:pPr>
            <w:r>
              <w:rPr>
                <w:sz w:val="24"/>
              </w:rPr>
              <w:t>витамина</w:t>
            </w:r>
            <w:r>
              <w:rPr>
                <w:spacing w:val="-6"/>
                <w:sz w:val="24"/>
              </w:rPr>
              <w:t xml:space="preserve"> </w:t>
            </w:r>
            <w:r>
              <w:rPr>
                <w:spacing w:val="-10"/>
                <w:sz w:val="24"/>
              </w:rPr>
              <w:t>D</w:t>
            </w:r>
          </w:p>
        </w:tc>
      </w:tr>
      <w:tr w:rsidR="00565A81" w14:paraId="370EC54E" w14:textId="77777777">
        <w:trPr>
          <w:trHeight w:val="275"/>
        </w:trPr>
        <w:tc>
          <w:tcPr>
            <w:tcW w:w="3433" w:type="dxa"/>
            <w:tcBorders>
              <w:top w:val="nil"/>
              <w:bottom w:val="nil"/>
            </w:tcBorders>
          </w:tcPr>
          <w:p w14:paraId="4C88FB97" w14:textId="77777777" w:rsidR="00565A81" w:rsidRDefault="00565A81">
            <w:pPr>
              <w:pStyle w:val="TableParagraph"/>
              <w:ind w:leftChars="100" w:left="220" w:rightChars="132" w:right="290" w:firstLineChars="31" w:firstLine="62"/>
              <w:rPr>
                <w:sz w:val="20"/>
              </w:rPr>
            </w:pPr>
          </w:p>
        </w:tc>
        <w:tc>
          <w:tcPr>
            <w:tcW w:w="5931" w:type="dxa"/>
            <w:tcBorders>
              <w:top w:val="nil"/>
              <w:bottom w:val="nil"/>
            </w:tcBorders>
          </w:tcPr>
          <w:p w14:paraId="3E289CA9" w14:textId="77777777" w:rsidR="00565A81" w:rsidRDefault="0023651E">
            <w:pPr>
              <w:pStyle w:val="TableParagraph"/>
              <w:ind w:leftChars="100" w:left="220" w:rightChars="132" w:right="290" w:firstLineChars="31" w:firstLine="74"/>
              <w:rPr>
                <w:sz w:val="24"/>
              </w:rPr>
            </w:pPr>
            <w:proofErr w:type="gramStart"/>
            <w:r>
              <w:rPr>
                <w:sz w:val="24"/>
              </w:rPr>
              <w:t>В</w:t>
            </w:r>
            <w:r>
              <w:rPr>
                <w:spacing w:val="29"/>
                <w:sz w:val="24"/>
              </w:rPr>
              <w:t xml:space="preserve">  </w:t>
            </w:r>
            <w:r>
              <w:rPr>
                <w:sz w:val="24"/>
              </w:rPr>
              <w:t>комбинированной</w:t>
            </w:r>
            <w:proofErr w:type="gramEnd"/>
            <w:r>
              <w:rPr>
                <w:spacing w:val="30"/>
                <w:sz w:val="24"/>
              </w:rPr>
              <w:t xml:space="preserve">  </w:t>
            </w:r>
            <w:r>
              <w:rPr>
                <w:sz w:val="24"/>
              </w:rPr>
              <w:t>терапии</w:t>
            </w:r>
            <w:r>
              <w:rPr>
                <w:spacing w:val="29"/>
                <w:sz w:val="24"/>
              </w:rPr>
              <w:t xml:space="preserve">  </w:t>
            </w:r>
            <w:r>
              <w:rPr>
                <w:sz w:val="24"/>
              </w:rPr>
              <w:t>остеопороза,</w:t>
            </w:r>
            <w:r>
              <w:rPr>
                <w:spacing w:val="30"/>
                <w:sz w:val="24"/>
              </w:rPr>
              <w:t xml:space="preserve">  </w:t>
            </w:r>
            <w:r>
              <w:rPr>
                <w:spacing w:val="-4"/>
                <w:sz w:val="24"/>
              </w:rPr>
              <w:t>если</w:t>
            </w:r>
          </w:p>
        </w:tc>
      </w:tr>
      <w:tr w:rsidR="00565A81" w14:paraId="725703D5" w14:textId="77777777">
        <w:trPr>
          <w:trHeight w:val="275"/>
        </w:trPr>
        <w:tc>
          <w:tcPr>
            <w:tcW w:w="3433" w:type="dxa"/>
            <w:tcBorders>
              <w:top w:val="nil"/>
              <w:bottom w:val="nil"/>
            </w:tcBorders>
          </w:tcPr>
          <w:p w14:paraId="4CB406DE" w14:textId="77777777" w:rsidR="00565A81" w:rsidRDefault="00565A81">
            <w:pPr>
              <w:pStyle w:val="TableParagraph"/>
              <w:ind w:leftChars="100" w:left="220" w:rightChars="132" w:right="290" w:firstLineChars="31" w:firstLine="62"/>
              <w:rPr>
                <w:sz w:val="20"/>
              </w:rPr>
            </w:pPr>
          </w:p>
        </w:tc>
        <w:tc>
          <w:tcPr>
            <w:tcW w:w="5931" w:type="dxa"/>
            <w:tcBorders>
              <w:top w:val="nil"/>
              <w:bottom w:val="nil"/>
            </w:tcBorders>
          </w:tcPr>
          <w:p w14:paraId="31786211" w14:textId="77777777" w:rsidR="00565A81" w:rsidRDefault="0023651E">
            <w:pPr>
              <w:pStyle w:val="TableParagraph"/>
              <w:ind w:leftChars="100" w:left="220" w:rightChars="132" w:right="290" w:firstLineChars="31" w:firstLine="74"/>
              <w:rPr>
                <w:sz w:val="24"/>
              </w:rPr>
            </w:pPr>
            <w:r>
              <w:rPr>
                <w:sz w:val="24"/>
              </w:rPr>
              <w:t>предшествующее</w:t>
            </w:r>
            <w:r>
              <w:rPr>
                <w:spacing w:val="5"/>
                <w:sz w:val="24"/>
              </w:rPr>
              <w:t xml:space="preserve"> </w:t>
            </w:r>
            <w:r>
              <w:rPr>
                <w:sz w:val="24"/>
              </w:rPr>
              <w:t>лечение</w:t>
            </w:r>
            <w:r>
              <w:rPr>
                <w:spacing w:val="5"/>
                <w:sz w:val="24"/>
              </w:rPr>
              <w:t xml:space="preserve"> </w:t>
            </w:r>
            <w:r>
              <w:rPr>
                <w:sz w:val="24"/>
              </w:rPr>
              <w:t>БФ</w:t>
            </w:r>
            <w:r>
              <w:rPr>
                <w:spacing w:val="5"/>
                <w:sz w:val="24"/>
              </w:rPr>
              <w:t xml:space="preserve"> </w:t>
            </w:r>
            <w:r>
              <w:rPr>
                <w:sz w:val="24"/>
              </w:rPr>
              <w:t>или</w:t>
            </w:r>
            <w:r>
              <w:rPr>
                <w:spacing w:val="5"/>
                <w:sz w:val="24"/>
              </w:rPr>
              <w:t xml:space="preserve"> </w:t>
            </w:r>
            <w:r>
              <w:rPr>
                <w:sz w:val="24"/>
              </w:rPr>
              <w:t>деносумабом**</w:t>
            </w:r>
            <w:r>
              <w:rPr>
                <w:spacing w:val="6"/>
                <w:sz w:val="24"/>
              </w:rPr>
              <w:t xml:space="preserve">  </w:t>
            </w:r>
          </w:p>
        </w:tc>
      </w:tr>
      <w:tr w:rsidR="00565A81" w14:paraId="656635E3" w14:textId="77777777">
        <w:trPr>
          <w:trHeight w:val="275"/>
        </w:trPr>
        <w:tc>
          <w:tcPr>
            <w:tcW w:w="3433" w:type="dxa"/>
            <w:tcBorders>
              <w:top w:val="nil"/>
              <w:bottom w:val="nil"/>
            </w:tcBorders>
          </w:tcPr>
          <w:p w14:paraId="0F3B0488" w14:textId="77777777" w:rsidR="00565A81" w:rsidRDefault="00565A81">
            <w:pPr>
              <w:pStyle w:val="TableParagraph"/>
              <w:ind w:leftChars="100" w:left="220" w:rightChars="132" w:right="290" w:firstLineChars="31" w:firstLine="62"/>
              <w:rPr>
                <w:sz w:val="20"/>
              </w:rPr>
            </w:pPr>
          </w:p>
        </w:tc>
        <w:tc>
          <w:tcPr>
            <w:tcW w:w="5931" w:type="dxa"/>
            <w:tcBorders>
              <w:top w:val="nil"/>
              <w:bottom w:val="nil"/>
            </w:tcBorders>
          </w:tcPr>
          <w:p w14:paraId="66299C83" w14:textId="77777777" w:rsidR="00565A81" w:rsidRDefault="0023651E">
            <w:pPr>
              <w:pStyle w:val="TableParagraph"/>
              <w:tabs>
                <w:tab w:val="left" w:pos="1499"/>
                <w:tab w:val="left" w:pos="1892"/>
                <w:tab w:val="left" w:pos="4484"/>
                <w:tab w:val="left" w:pos="5006"/>
              </w:tabs>
              <w:ind w:rightChars="132" w:right="290"/>
              <w:rPr>
                <w:sz w:val="24"/>
              </w:rPr>
            </w:pPr>
            <w:r>
              <w:rPr>
                <w:spacing w:val="-2"/>
                <w:sz w:val="24"/>
              </w:rPr>
              <w:t xml:space="preserve">     в сочетании</w:t>
            </w:r>
            <w:r>
              <w:rPr>
                <w:sz w:val="24"/>
              </w:rPr>
              <w:tab/>
            </w:r>
            <w:r>
              <w:rPr>
                <w:spacing w:val="-10"/>
                <w:sz w:val="24"/>
              </w:rPr>
              <w:t>с</w:t>
            </w:r>
            <w:r>
              <w:rPr>
                <w:sz w:val="24"/>
              </w:rPr>
              <w:tab/>
            </w:r>
            <w:r>
              <w:rPr>
                <w:spacing w:val="-2"/>
                <w:sz w:val="24"/>
              </w:rPr>
              <w:t>колекальциферолом**</w:t>
            </w:r>
            <w:r>
              <w:rPr>
                <w:sz w:val="24"/>
              </w:rPr>
              <w:tab/>
            </w:r>
            <w:r>
              <w:rPr>
                <w:spacing w:val="-5"/>
                <w:sz w:val="24"/>
              </w:rPr>
              <w:t>не</w:t>
            </w:r>
            <w:r>
              <w:rPr>
                <w:sz w:val="24"/>
              </w:rPr>
              <w:tab/>
            </w:r>
            <w:r>
              <w:rPr>
                <w:spacing w:val="-4"/>
                <w:sz w:val="24"/>
              </w:rPr>
              <w:t>было</w:t>
            </w:r>
          </w:p>
        </w:tc>
      </w:tr>
      <w:tr w:rsidR="00565A81" w14:paraId="442C67E2" w14:textId="77777777">
        <w:trPr>
          <w:trHeight w:val="263"/>
        </w:trPr>
        <w:tc>
          <w:tcPr>
            <w:tcW w:w="3433" w:type="dxa"/>
            <w:tcBorders>
              <w:top w:val="nil"/>
            </w:tcBorders>
          </w:tcPr>
          <w:p w14:paraId="1D2E3FAD" w14:textId="77777777" w:rsidR="00565A81" w:rsidRDefault="00565A81">
            <w:pPr>
              <w:pStyle w:val="TableParagraph"/>
              <w:ind w:leftChars="100" w:left="220" w:rightChars="132" w:right="290" w:firstLineChars="31" w:firstLine="56"/>
              <w:rPr>
                <w:sz w:val="18"/>
              </w:rPr>
            </w:pPr>
          </w:p>
        </w:tc>
        <w:tc>
          <w:tcPr>
            <w:tcW w:w="5931" w:type="dxa"/>
            <w:tcBorders>
              <w:top w:val="nil"/>
            </w:tcBorders>
          </w:tcPr>
          <w:p w14:paraId="124D8D24" w14:textId="77777777" w:rsidR="00565A81" w:rsidRDefault="0023651E">
            <w:pPr>
              <w:pStyle w:val="TableParagraph"/>
              <w:ind w:leftChars="100" w:left="220" w:rightChars="132" w:right="290" w:firstLineChars="31" w:firstLine="74"/>
              <w:rPr>
                <w:sz w:val="24"/>
              </w:rPr>
            </w:pPr>
            <w:r>
              <w:rPr>
                <w:sz w:val="24"/>
              </w:rPr>
              <w:t>достаточно</w:t>
            </w:r>
            <w:r>
              <w:rPr>
                <w:spacing w:val="-5"/>
                <w:sz w:val="24"/>
              </w:rPr>
              <w:t xml:space="preserve"> </w:t>
            </w:r>
            <w:r>
              <w:rPr>
                <w:spacing w:val="-2"/>
                <w:sz w:val="24"/>
              </w:rPr>
              <w:t>эффективным</w:t>
            </w:r>
          </w:p>
        </w:tc>
      </w:tr>
    </w:tbl>
    <w:p w14:paraId="2D3C31A8" w14:textId="77777777" w:rsidR="000633B4" w:rsidRDefault="000633B4">
      <w:pPr>
        <w:spacing w:line="360" w:lineRule="auto"/>
        <w:ind w:firstLineChars="125" w:firstLine="300"/>
        <w:jc w:val="both"/>
        <w:rPr>
          <w:i/>
          <w:sz w:val="24"/>
        </w:rPr>
      </w:pPr>
    </w:p>
    <w:p w14:paraId="769A1FB7" w14:textId="636177C2" w:rsidR="00565A81" w:rsidRDefault="0023651E">
      <w:pPr>
        <w:spacing w:line="360" w:lineRule="auto"/>
        <w:ind w:firstLineChars="125" w:firstLine="300"/>
        <w:jc w:val="both"/>
        <w:rPr>
          <w:i/>
          <w:sz w:val="24"/>
        </w:rPr>
      </w:pPr>
      <w:r>
        <w:rPr>
          <w:i/>
          <w:sz w:val="24"/>
        </w:rPr>
        <w:t>Активные метаболиты витамина D и их аналоги продемонстрировали большую эффективность по сравнению с колекальциферолом** для снижения риска падений, особенно</w:t>
      </w:r>
      <w:r>
        <w:rPr>
          <w:i/>
          <w:spacing w:val="64"/>
          <w:sz w:val="24"/>
        </w:rPr>
        <w:t xml:space="preserve"> </w:t>
      </w:r>
      <w:r>
        <w:rPr>
          <w:i/>
          <w:sz w:val="24"/>
        </w:rPr>
        <w:t>у</w:t>
      </w:r>
      <w:r>
        <w:rPr>
          <w:i/>
          <w:spacing w:val="67"/>
          <w:sz w:val="24"/>
        </w:rPr>
        <w:t xml:space="preserve"> </w:t>
      </w:r>
      <w:r>
        <w:rPr>
          <w:i/>
          <w:sz w:val="24"/>
        </w:rPr>
        <w:t>пациентов</w:t>
      </w:r>
      <w:r>
        <w:rPr>
          <w:i/>
          <w:spacing w:val="66"/>
          <w:sz w:val="24"/>
        </w:rPr>
        <w:t xml:space="preserve"> </w:t>
      </w:r>
      <w:r>
        <w:rPr>
          <w:i/>
          <w:sz w:val="24"/>
        </w:rPr>
        <w:t>со</w:t>
      </w:r>
      <w:r>
        <w:rPr>
          <w:i/>
          <w:spacing w:val="67"/>
          <w:sz w:val="24"/>
        </w:rPr>
        <w:t xml:space="preserve"> </w:t>
      </w:r>
      <w:r>
        <w:rPr>
          <w:i/>
          <w:sz w:val="24"/>
        </w:rPr>
        <w:t>сниженной</w:t>
      </w:r>
      <w:r>
        <w:rPr>
          <w:i/>
          <w:spacing w:val="66"/>
          <w:sz w:val="24"/>
        </w:rPr>
        <w:t xml:space="preserve"> </w:t>
      </w:r>
      <w:r>
        <w:rPr>
          <w:i/>
          <w:sz w:val="24"/>
        </w:rPr>
        <w:t>СКФ</w:t>
      </w:r>
      <w:r>
        <w:rPr>
          <w:i/>
          <w:spacing w:val="69"/>
          <w:sz w:val="24"/>
        </w:rPr>
        <w:t xml:space="preserve"> </w:t>
      </w:r>
      <w:r>
        <w:rPr>
          <w:i/>
          <w:sz w:val="24"/>
        </w:rPr>
        <w:t>[178].</w:t>
      </w:r>
      <w:r>
        <w:rPr>
          <w:i/>
          <w:spacing w:val="66"/>
          <w:sz w:val="24"/>
        </w:rPr>
        <w:t xml:space="preserve"> </w:t>
      </w:r>
      <w:r>
        <w:rPr>
          <w:i/>
          <w:sz w:val="24"/>
        </w:rPr>
        <w:t>Вместе</w:t>
      </w:r>
      <w:r>
        <w:rPr>
          <w:i/>
          <w:spacing w:val="67"/>
          <w:sz w:val="24"/>
        </w:rPr>
        <w:t xml:space="preserve"> </w:t>
      </w:r>
      <w:r>
        <w:rPr>
          <w:i/>
          <w:sz w:val="24"/>
        </w:rPr>
        <w:t>с</w:t>
      </w:r>
      <w:r>
        <w:rPr>
          <w:i/>
          <w:spacing w:val="66"/>
          <w:sz w:val="24"/>
        </w:rPr>
        <w:t xml:space="preserve"> </w:t>
      </w:r>
      <w:r>
        <w:rPr>
          <w:i/>
          <w:sz w:val="24"/>
        </w:rPr>
        <w:t>тем,</w:t>
      </w:r>
      <w:r>
        <w:rPr>
          <w:i/>
          <w:spacing w:val="67"/>
          <w:sz w:val="24"/>
        </w:rPr>
        <w:t xml:space="preserve"> </w:t>
      </w:r>
      <w:r>
        <w:rPr>
          <w:i/>
          <w:sz w:val="24"/>
        </w:rPr>
        <w:t>при</w:t>
      </w:r>
      <w:r>
        <w:rPr>
          <w:i/>
          <w:spacing w:val="67"/>
          <w:sz w:val="24"/>
        </w:rPr>
        <w:t xml:space="preserve"> </w:t>
      </w:r>
      <w:r>
        <w:rPr>
          <w:i/>
          <w:spacing w:val="-2"/>
          <w:sz w:val="24"/>
        </w:rPr>
        <w:t xml:space="preserve">установленном </w:t>
      </w:r>
      <w:r>
        <w:rPr>
          <w:i/>
          <w:sz w:val="24"/>
        </w:rPr>
        <w:t xml:space="preserve">дефиците 25(OH)D, компенсация дефицита нативного витамина D является обязательным этапом лечения и проводится, в том числе, пациентам с терминальной </w:t>
      </w:r>
      <w:r>
        <w:rPr>
          <w:i/>
          <w:sz w:val="24"/>
        </w:rPr>
        <w:lastRenderedPageBreak/>
        <w:t>стадией почечной недостаточности [171], и диабетической нефропатией [178]. Необходимо помнить, что активные метаболиты витамина D и их аналоги не определяются в значимых количествах при исследовании концентрации витамина D в сыворотке крови ввиду их структурных отличий от колекальциферола**, а также их быстрой деградации. Поэтому для контроля эффективности назначаемых доз активных метаболитов витамина D и их аналогов необходимо использовать концентрацию общего и/или ионизированного кальция, паратгормона в крови. Кроме того, эти препараты ввиду потенциальной возможности развития гиперкальциемии/гиперкальциурии могут назначаться только под врачебным контролем уровней кальция в крови и в ряде случаев в моче (при нормальной скорости клубочковой фильтрации). С осторожностью также следует назначать активные метаболиты витамина D и их аналоги одновременно с препаратами нативного витамина D, содержащими дозу колекальциферола** выше профилактической (более 800–1000 МЕ в сутки) [178, 180].</w:t>
      </w:r>
    </w:p>
    <w:p w14:paraId="11BFAEC9" w14:textId="77777777" w:rsidR="00565A81" w:rsidRDefault="0023651E">
      <w:pPr>
        <w:pStyle w:val="3"/>
        <w:spacing w:line="360" w:lineRule="auto"/>
        <w:ind w:left="0" w:firstLineChars="125" w:firstLine="301"/>
      </w:pPr>
      <w:r>
        <w:t>Менопаузальная</w:t>
      </w:r>
      <w:r>
        <w:rPr>
          <w:spacing w:val="-2"/>
        </w:rPr>
        <w:t xml:space="preserve"> </w:t>
      </w:r>
      <w:r>
        <w:t>гормональная</w:t>
      </w:r>
      <w:r>
        <w:rPr>
          <w:spacing w:val="-2"/>
        </w:rPr>
        <w:t xml:space="preserve"> </w:t>
      </w:r>
      <w:r>
        <w:t>терапия</w:t>
      </w:r>
      <w:r>
        <w:rPr>
          <w:spacing w:val="-2"/>
        </w:rPr>
        <w:t xml:space="preserve"> </w:t>
      </w:r>
      <w:r>
        <w:rPr>
          <w:spacing w:val="-4"/>
        </w:rPr>
        <w:t>(МГТ)</w:t>
      </w:r>
    </w:p>
    <w:p w14:paraId="01A11FE1" w14:textId="77777777" w:rsidR="00565A81" w:rsidRDefault="0023651E">
      <w:pPr>
        <w:spacing w:line="360" w:lineRule="auto"/>
        <w:ind w:firstLineChars="125" w:firstLine="300"/>
        <w:jc w:val="both"/>
        <w:rPr>
          <w:i/>
          <w:sz w:val="24"/>
        </w:rPr>
      </w:pPr>
      <w:r>
        <w:rPr>
          <w:iCs/>
          <w:sz w:val="24"/>
        </w:rPr>
        <w:t>МГТ одобрена для профилактики постменопаузального остеопороза, облегчения вазомоторных симптомов и вульвовагинальной атрофии, ассоциированных с менопаузой [266]. Женщины, у которых не было гистерэктомии, нуждаются в МГТ, содержащей прогестагены для протекции эндометрия.</w:t>
      </w:r>
    </w:p>
    <w:p w14:paraId="1D509976" w14:textId="77777777" w:rsidR="00565A81" w:rsidRDefault="0023651E" w:rsidP="00952D8B">
      <w:pPr>
        <w:pStyle w:val="af1"/>
        <w:numPr>
          <w:ilvl w:val="0"/>
          <w:numId w:val="29"/>
        </w:numPr>
        <w:tabs>
          <w:tab w:val="left" w:pos="861"/>
        </w:tabs>
        <w:spacing w:line="360" w:lineRule="auto"/>
        <w:ind w:left="0" w:right="0" w:firstLineChars="125" w:firstLine="301"/>
        <w:rPr>
          <w:sz w:val="24"/>
        </w:rPr>
      </w:pPr>
      <w:r>
        <w:rPr>
          <w:b/>
          <w:sz w:val="24"/>
        </w:rPr>
        <w:t xml:space="preserve">Рекомендуется </w:t>
      </w:r>
      <w:r>
        <w:rPr>
          <w:bCs/>
          <w:sz w:val="24"/>
        </w:rPr>
        <w:t>МГТ</w:t>
      </w:r>
      <w:r>
        <w:rPr>
          <w:b/>
          <w:sz w:val="24"/>
        </w:rPr>
        <w:t xml:space="preserve"> </w:t>
      </w:r>
      <w:r>
        <w:rPr>
          <w:sz w:val="24"/>
        </w:rPr>
        <w:t>для</w:t>
      </w:r>
      <w:r>
        <w:rPr>
          <w:spacing w:val="-1"/>
          <w:sz w:val="24"/>
        </w:rPr>
        <w:t xml:space="preserve"> </w:t>
      </w:r>
      <w:r>
        <w:rPr>
          <w:sz w:val="24"/>
        </w:rPr>
        <w:t>профилактики</w:t>
      </w:r>
      <w:r>
        <w:rPr>
          <w:spacing w:val="-1"/>
          <w:sz w:val="24"/>
        </w:rPr>
        <w:t xml:space="preserve"> </w:t>
      </w:r>
      <w:r>
        <w:rPr>
          <w:sz w:val="24"/>
        </w:rPr>
        <w:t>остеопороза</w:t>
      </w:r>
      <w:r>
        <w:rPr>
          <w:spacing w:val="-1"/>
          <w:sz w:val="24"/>
        </w:rPr>
        <w:t xml:space="preserve"> </w:t>
      </w:r>
      <w:r>
        <w:rPr>
          <w:sz w:val="24"/>
        </w:rPr>
        <w:t>у</w:t>
      </w:r>
      <w:r>
        <w:rPr>
          <w:spacing w:val="-1"/>
          <w:sz w:val="24"/>
        </w:rPr>
        <w:t xml:space="preserve"> </w:t>
      </w:r>
      <w:r>
        <w:rPr>
          <w:sz w:val="24"/>
        </w:rPr>
        <w:t>женщин</w:t>
      </w:r>
      <w:r>
        <w:rPr>
          <w:spacing w:val="-1"/>
          <w:sz w:val="24"/>
        </w:rPr>
        <w:t xml:space="preserve"> </w:t>
      </w:r>
      <w:r>
        <w:rPr>
          <w:sz w:val="24"/>
        </w:rPr>
        <w:t>в</w:t>
      </w:r>
      <w:r>
        <w:rPr>
          <w:spacing w:val="-1"/>
          <w:sz w:val="24"/>
        </w:rPr>
        <w:t xml:space="preserve"> </w:t>
      </w:r>
      <w:r>
        <w:rPr>
          <w:sz w:val="24"/>
        </w:rPr>
        <w:t>возрасте</w:t>
      </w:r>
      <w:r>
        <w:rPr>
          <w:spacing w:val="-1"/>
          <w:sz w:val="24"/>
        </w:rPr>
        <w:t xml:space="preserve"> </w:t>
      </w:r>
      <w:r>
        <w:rPr>
          <w:sz w:val="24"/>
        </w:rPr>
        <w:t>до</w:t>
      </w:r>
      <w:r>
        <w:rPr>
          <w:spacing w:val="-1"/>
          <w:sz w:val="24"/>
        </w:rPr>
        <w:t xml:space="preserve"> </w:t>
      </w:r>
      <w:r>
        <w:rPr>
          <w:sz w:val="24"/>
        </w:rPr>
        <w:t>60</w:t>
      </w:r>
      <w:r>
        <w:rPr>
          <w:spacing w:val="-1"/>
          <w:sz w:val="24"/>
        </w:rPr>
        <w:t xml:space="preserve"> </w:t>
      </w:r>
      <w:r>
        <w:rPr>
          <w:sz w:val="24"/>
        </w:rPr>
        <w:t>лет с длительностью постменопаузы до 10 лет. Рекомендуется использовать наименьшие эффективные дозы МГТ: по мере увеличения возраста женщины снижать</w:t>
      </w:r>
      <w:r>
        <w:rPr>
          <w:spacing w:val="-4"/>
          <w:sz w:val="24"/>
        </w:rPr>
        <w:t xml:space="preserve"> </w:t>
      </w:r>
      <w:r>
        <w:rPr>
          <w:sz w:val="24"/>
        </w:rPr>
        <w:t>дозу</w:t>
      </w:r>
      <w:r>
        <w:rPr>
          <w:spacing w:val="-4"/>
          <w:sz w:val="24"/>
        </w:rPr>
        <w:t xml:space="preserve"> </w:t>
      </w:r>
      <w:r>
        <w:rPr>
          <w:sz w:val="24"/>
        </w:rPr>
        <w:t>препарата</w:t>
      </w:r>
      <w:r>
        <w:rPr>
          <w:spacing w:val="-4"/>
          <w:sz w:val="24"/>
        </w:rPr>
        <w:t xml:space="preserve"> </w:t>
      </w:r>
      <w:r>
        <w:rPr>
          <w:sz w:val="24"/>
        </w:rPr>
        <w:t>и</w:t>
      </w:r>
      <w:r>
        <w:rPr>
          <w:spacing w:val="-4"/>
          <w:sz w:val="24"/>
        </w:rPr>
        <w:t xml:space="preserve"> </w:t>
      </w:r>
      <w:r>
        <w:rPr>
          <w:sz w:val="24"/>
        </w:rPr>
        <w:t>проводить</w:t>
      </w:r>
      <w:r>
        <w:rPr>
          <w:spacing w:val="-4"/>
          <w:sz w:val="24"/>
        </w:rPr>
        <w:t xml:space="preserve"> </w:t>
      </w:r>
      <w:r>
        <w:rPr>
          <w:sz w:val="24"/>
        </w:rPr>
        <w:t>ежегодную</w:t>
      </w:r>
      <w:r>
        <w:rPr>
          <w:spacing w:val="-4"/>
          <w:sz w:val="24"/>
        </w:rPr>
        <w:t xml:space="preserve"> </w:t>
      </w:r>
      <w:r>
        <w:rPr>
          <w:sz w:val="24"/>
        </w:rPr>
        <w:t>оценку</w:t>
      </w:r>
      <w:r>
        <w:rPr>
          <w:spacing w:val="-4"/>
          <w:sz w:val="24"/>
        </w:rPr>
        <w:t xml:space="preserve"> </w:t>
      </w:r>
      <w:r>
        <w:rPr>
          <w:sz w:val="24"/>
        </w:rPr>
        <w:t>соотношения</w:t>
      </w:r>
      <w:r>
        <w:rPr>
          <w:spacing w:val="-4"/>
          <w:sz w:val="24"/>
        </w:rPr>
        <w:t xml:space="preserve"> </w:t>
      </w:r>
      <w:r>
        <w:rPr>
          <w:sz w:val="24"/>
        </w:rPr>
        <w:t>польза/риск</w:t>
      </w:r>
      <w:r>
        <w:rPr>
          <w:spacing w:val="-4"/>
          <w:sz w:val="24"/>
        </w:rPr>
        <w:t xml:space="preserve"> </w:t>
      </w:r>
      <w:r>
        <w:rPr>
          <w:sz w:val="24"/>
        </w:rPr>
        <w:t>в каждом конкретном случае [199, 197].</w:t>
      </w:r>
    </w:p>
    <w:p w14:paraId="381C097A" w14:textId="77777777" w:rsidR="00565A81" w:rsidRDefault="0023651E">
      <w:pPr>
        <w:pStyle w:val="3"/>
        <w:spacing w:line="360" w:lineRule="auto"/>
        <w:ind w:left="0" w:firstLineChars="125" w:firstLine="301"/>
        <w:rPr>
          <w:i/>
          <w:szCs w:val="22"/>
        </w:rPr>
      </w:pPr>
      <w:r>
        <w:rPr>
          <w:i/>
          <w:szCs w:val="22"/>
        </w:rPr>
        <w:t>Уровень убедительности рекомендаций В (уровень достоверности доказательств – 2).</w:t>
      </w:r>
    </w:p>
    <w:p w14:paraId="26A468D9" w14:textId="77777777" w:rsidR="00565A81" w:rsidRDefault="0023651E">
      <w:pPr>
        <w:pStyle w:val="3"/>
        <w:spacing w:line="360" w:lineRule="auto"/>
        <w:ind w:left="0" w:firstLineChars="125" w:firstLine="300"/>
        <w:rPr>
          <w:b w:val="0"/>
          <w:bCs w:val="0"/>
          <w:i/>
          <w:szCs w:val="22"/>
        </w:rPr>
      </w:pPr>
      <w:r>
        <w:rPr>
          <w:b w:val="0"/>
          <w:bCs w:val="0"/>
          <w:i/>
          <w:szCs w:val="22"/>
        </w:rPr>
        <w:t>Комментарии:</w:t>
      </w:r>
      <w:r>
        <w:rPr>
          <w:i/>
        </w:rPr>
        <w:t xml:space="preserve"> </w:t>
      </w:r>
      <w:r>
        <w:rPr>
          <w:b w:val="0"/>
          <w:bCs w:val="0"/>
          <w:i/>
          <w:szCs w:val="22"/>
        </w:rPr>
        <w:t>Доказательства профилактики переломов при назначении МГТ ограничены данными по пероральному применению стандартных доз конъюгированных эквинных эстрогенов (КЭЭ) и медроксипрогестерона*</w:t>
      </w:r>
    </w:p>
    <w:p w14:paraId="0C570E9F" w14:textId="77777777" w:rsidR="00565A81" w:rsidRDefault="0023651E">
      <w:pPr>
        <w:pStyle w:val="3"/>
        <w:spacing w:line="360" w:lineRule="auto"/>
        <w:ind w:left="0" w:firstLineChars="125" w:firstLine="300"/>
        <w:rPr>
          <w:b w:val="0"/>
          <w:bCs w:val="0"/>
          <w:i/>
          <w:szCs w:val="22"/>
        </w:rPr>
      </w:pPr>
      <w:r>
        <w:rPr>
          <w:b w:val="0"/>
          <w:bCs w:val="0"/>
          <w:i/>
          <w:szCs w:val="22"/>
        </w:rPr>
        <w:t>* В исследовании ‘The Woman’s Health Initiative (WHI)" выявили, что применение МГТ в течение пяти лет снижает риск развития переломов тел позвонков и переломов бедренной кости на 34%, а внепозвоночных переломов на 23% [199].</w:t>
      </w:r>
    </w:p>
    <w:p w14:paraId="02D8AFAD" w14:textId="77777777" w:rsidR="00565A81" w:rsidRDefault="0023651E">
      <w:pPr>
        <w:spacing w:line="360" w:lineRule="auto"/>
        <w:ind w:firstLineChars="125" w:firstLine="300"/>
        <w:jc w:val="both"/>
        <w:rPr>
          <w:sz w:val="24"/>
        </w:rPr>
      </w:pPr>
      <w:r>
        <w:rPr>
          <w:i/>
          <w:sz w:val="24"/>
        </w:rPr>
        <w:t>Хотя МГТ предотвращает переломы в любом возрасте после наступления менопаузы,</w:t>
      </w:r>
      <w:r>
        <w:rPr>
          <w:i/>
          <w:spacing w:val="-7"/>
          <w:sz w:val="24"/>
        </w:rPr>
        <w:t xml:space="preserve"> </w:t>
      </w:r>
      <w:r>
        <w:rPr>
          <w:i/>
          <w:sz w:val="24"/>
        </w:rPr>
        <w:t>важен</w:t>
      </w:r>
      <w:r>
        <w:rPr>
          <w:i/>
          <w:spacing w:val="-7"/>
          <w:sz w:val="24"/>
        </w:rPr>
        <w:t xml:space="preserve"> </w:t>
      </w:r>
      <w:r>
        <w:rPr>
          <w:i/>
          <w:sz w:val="24"/>
        </w:rPr>
        <w:t>возраст</w:t>
      </w:r>
      <w:r>
        <w:rPr>
          <w:i/>
          <w:spacing w:val="-7"/>
          <w:sz w:val="24"/>
        </w:rPr>
        <w:t xml:space="preserve"> </w:t>
      </w:r>
      <w:r>
        <w:rPr>
          <w:i/>
          <w:sz w:val="24"/>
        </w:rPr>
        <w:t>начала</w:t>
      </w:r>
      <w:r>
        <w:rPr>
          <w:i/>
          <w:spacing w:val="-7"/>
          <w:sz w:val="24"/>
        </w:rPr>
        <w:t xml:space="preserve"> </w:t>
      </w:r>
      <w:r>
        <w:rPr>
          <w:i/>
          <w:sz w:val="24"/>
        </w:rPr>
        <w:t>МГТ.</w:t>
      </w:r>
      <w:r>
        <w:rPr>
          <w:i/>
          <w:spacing w:val="40"/>
          <w:sz w:val="24"/>
        </w:rPr>
        <w:t xml:space="preserve"> </w:t>
      </w:r>
      <w:r>
        <w:rPr>
          <w:i/>
          <w:sz w:val="24"/>
        </w:rPr>
        <w:t>В</w:t>
      </w:r>
      <w:r>
        <w:rPr>
          <w:i/>
          <w:spacing w:val="-7"/>
          <w:sz w:val="24"/>
        </w:rPr>
        <w:t xml:space="preserve"> </w:t>
      </w:r>
      <w:r>
        <w:rPr>
          <w:i/>
          <w:sz w:val="24"/>
        </w:rPr>
        <w:t>возрасте</w:t>
      </w:r>
      <w:r>
        <w:rPr>
          <w:i/>
          <w:spacing w:val="-7"/>
          <w:sz w:val="24"/>
        </w:rPr>
        <w:t xml:space="preserve"> </w:t>
      </w:r>
      <w:r>
        <w:rPr>
          <w:i/>
          <w:sz w:val="24"/>
        </w:rPr>
        <w:t>50–60</w:t>
      </w:r>
      <w:r>
        <w:rPr>
          <w:i/>
          <w:spacing w:val="-7"/>
          <w:sz w:val="24"/>
        </w:rPr>
        <w:t xml:space="preserve"> </w:t>
      </w:r>
      <w:r>
        <w:rPr>
          <w:i/>
          <w:sz w:val="24"/>
        </w:rPr>
        <w:t>лет,</w:t>
      </w:r>
      <w:r>
        <w:rPr>
          <w:i/>
          <w:spacing w:val="-7"/>
          <w:sz w:val="24"/>
        </w:rPr>
        <w:t xml:space="preserve"> </w:t>
      </w:r>
      <w:r>
        <w:rPr>
          <w:i/>
          <w:sz w:val="24"/>
        </w:rPr>
        <w:t>или</w:t>
      </w:r>
      <w:r>
        <w:rPr>
          <w:i/>
          <w:spacing w:val="-7"/>
          <w:sz w:val="24"/>
        </w:rPr>
        <w:t xml:space="preserve"> </w:t>
      </w:r>
      <w:r>
        <w:rPr>
          <w:i/>
          <w:sz w:val="24"/>
        </w:rPr>
        <w:t>в</w:t>
      </w:r>
      <w:r>
        <w:rPr>
          <w:i/>
          <w:spacing w:val="-7"/>
          <w:sz w:val="24"/>
        </w:rPr>
        <w:t xml:space="preserve"> </w:t>
      </w:r>
      <w:r>
        <w:rPr>
          <w:i/>
          <w:sz w:val="24"/>
        </w:rPr>
        <w:t>течение</w:t>
      </w:r>
      <w:r>
        <w:rPr>
          <w:i/>
          <w:spacing w:val="-7"/>
          <w:sz w:val="24"/>
        </w:rPr>
        <w:t xml:space="preserve"> </w:t>
      </w:r>
      <w:r>
        <w:rPr>
          <w:i/>
          <w:sz w:val="24"/>
        </w:rPr>
        <w:t>10</w:t>
      </w:r>
      <w:r>
        <w:rPr>
          <w:i/>
          <w:spacing w:val="-7"/>
          <w:sz w:val="24"/>
        </w:rPr>
        <w:t xml:space="preserve"> </w:t>
      </w:r>
      <w:r>
        <w:rPr>
          <w:i/>
          <w:sz w:val="24"/>
        </w:rPr>
        <w:t>лет</w:t>
      </w:r>
      <w:r>
        <w:rPr>
          <w:i/>
          <w:spacing w:val="-7"/>
          <w:sz w:val="24"/>
        </w:rPr>
        <w:t xml:space="preserve"> </w:t>
      </w:r>
      <w:r>
        <w:rPr>
          <w:i/>
          <w:sz w:val="24"/>
        </w:rPr>
        <w:t xml:space="preserve">после наступления менопаузы, преимущества МГТ с наибольшей вероятностью превосходят какой-либо риск, МГТ может рассматриваться в качестве терапии первой линии. Не следует начинать </w:t>
      </w:r>
      <w:r>
        <w:rPr>
          <w:i/>
          <w:sz w:val="24"/>
        </w:rPr>
        <w:lastRenderedPageBreak/>
        <w:t xml:space="preserve">МГТ в возрасте после 60 лет. Однако отсутствуют обязательные ограничения продолжительности применения МГТ при условии, что она соответствует целям лечения </w:t>
      </w:r>
      <w:r>
        <w:rPr>
          <w:i/>
          <w:iCs/>
          <w:sz w:val="24"/>
        </w:rPr>
        <w:t>[197, 198].</w:t>
      </w:r>
    </w:p>
    <w:p w14:paraId="4DD81F04" w14:textId="77777777" w:rsidR="00565A81" w:rsidRDefault="0023651E">
      <w:pPr>
        <w:spacing w:line="360" w:lineRule="auto"/>
        <w:ind w:firstLineChars="125" w:firstLine="300"/>
        <w:jc w:val="both"/>
        <w:rPr>
          <w:sz w:val="24"/>
        </w:rPr>
      </w:pPr>
      <w:r>
        <w:rPr>
          <w:i/>
          <w:sz w:val="24"/>
        </w:rPr>
        <w:t>Имеются фактические данные о предотвращении потери МПК при пероральном (КЭЭ) и трансдермальном применении доз, которые ниже стандартных [199].</w:t>
      </w:r>
    </w:p>
    <w:p w14:paraId="772ACBDF" w14:textId="77777777" w:rsidR="00565A81" w:rsidRDefault="0023651E">
      <w:pPr>
        <w:pStyle w:val="4"/>
        <w:spacing w:line="360" w:lineRule="auto"/>
        <w:ind w:left="0" w:firstLineChars="125" w:firstLine="301"/>
      </w:pPr>
      <w:r>
        <w:t>Нежелательные</w:t>
      </w:r>
      <w:r>
        <w:rPr>
          <w:spacing w:val="-6"/>
        </w:rPr>
        <w:t xml:space="preserve"> </w:t>
      </w:r>
      <w:r>
        <w:t>явления,</w:t>
      </w:r>
      <w:r>
        <w:rPr>
          <w:spacing w:val="-6"/>
        </w:rPr>
        <w:t xml:space="preserve"> </w:t>
      </w:r>
      <w:r>
        <w:t>ассоциированные</w:t>
      </w:r>
      <w:r>
        <w:rPr>
          <w:spacing w:val="-6"/>
        </w:rPr>
        <w:t xml:space="preserve"> </w:t>
      </w:r>
      <w:r>
        <w:t>с</w:t>
      </w:r>
      <w:r>
        <w:rPr>
          <w:spacing w:val="-6"/>
        </w:rPr>
        <w:t xml:space="preserve"> </w:t>
      </w:r>
      <w:r>
        <w:t>применением</w:t>
      </w:r>
      <w:r>
        <w:rPr>
          <w:spacing w:val="-5"/>
        </w:rPr>
        <w:t xml:space="preserve"> МГТ.</w:t>
      </w:r>
    </w:p>
    <w:p w14:paraId="3FDC1EAD" w14:textId="77777777" w:rsidR="00565A81" w:rsidRDefault="0023651E">
      <w:pPr>
        <w:tabs>
          <w:tab w:val="left" w:pos="1301"/>
          <w:tab w:val="left" w:pos="1621"/>
          <w:tab w:val="left" w:pos="1735"/>
          <w:tab w:val="left" w:pos="2117"/>
          <w:tab w:val="left" w:pos="2987"/>
          <w:tab w:val="left" w:pos="3240"/>
          <w:tab w:val="left" w:pos="3472"/>
          <w:tab w:val="left" w:pos="3788"/>
          <w:tab w:val="left" w:pos="4010"/>
          <w:tab w:val="left" w:pos="4672"/>
          <w:tab w:val="left" w:pos="4774"/>
          <w:tab w:val="left" w:pos="4975"/>
          <w:tab w:val="left" w:pos="5731"/>
          <w:tab w:val="left" w:pos="5888"/>
          <w:tab w:val="left" w:pos="6314"/>
          <w:tab w:val="left" w:pos="6370"/>
          <w:tab w:val="left" w:pos="7022"/>
          <w:tab w:val="left" w:pos="7574"/>
          <w:tab w:val="left" w:pos="7616"/>
          <w:tab w:val="left" w:pos="7836"/>
          <w:tab w:val="left" w:pos="8300"/>
          <w:tab w:val="left" w:pos="8622"/>
          <w:tab w:val="left" w:pos="9268"/>
          <w:tab w:val="left" w:pos="9372"/>
        </w:tabs>
        <w:spacing w:line="360" w:lineRule="auto"/>
        <w:ind w:firstLineChars="125" w:firstLine="300"/>
        <w:jc w:val="both"/>
        <w:rPr>
          <w:i/>
          <w:sz w:val="24"/>
        </w:rPr>
      </w:pPr>
      <w:r>
        <w:rPr>
          <w:i/>
          <w:sz w:val="24"/>
        </w:rPr>
        <w:t>Глобальное исследование МГТ (WHI) продемонстрировало повышение риска ИБС, инсульта,</w:t>
      </w:r>
      <w:r>
        <w:rPr>
          <w:i/>
          <w:spacing w:val="40"/>
          <w:sz w:val="24"/>
        </w:rPr>
        <w:t xml:space="preserve"> </w:t>
      </w:r>
      <w:r>
        <w:rPr>
          <w:i/>
          <w:sz w:val="24"/>
        </w:rPr>
        <w:t>инвазивного</w:t>
      </w:r>
      <w:r>
        <w:rPr>
          <w:i/>
          <w:spacing w:val="40"/>
          <w:sz w:val="24"/>
        </w:rPr>
        <w:t xml:space="preserve"> </w:t>
      </w:r>
      <w:r>
        <w:rPr>
          <w:i/>
          <w:sz w:val="24"/>
        </w:rPr>
        <w:t>рака</w:t>
      </w:r>
      <w:r>
        <w:rPr>
          <w:i/>
          <w:spacing w:val="40"/>
          <w:sz w:val="24"/>
        </w:rPr>
        <w:t xml:space="preserve"> </w:t>
      </w:r>
      <w:r>
        <w:rPr>
          <w:i/>
          <w:sz w:val="24"/>
        </w:rPr>
        <w:t>молочной</w:t>
      </w:r>
      <w:r>
        <w:rPr>
          <w:i/>
          <w:spacing w:val="40"/>
          <w:sz w:val="24"/>
        </w:rPr>
        <w:t xml:space="preserve"> </w:t>
      </w:r>
      <w:r>
        <w:rPr>
          <w:i/>
          <w:sz w:val="24"/>
        </w:rPr>
        <w:t>железы,</w:t>
      </w:r>
      <w:r>
        <w:rPr>
          <w:i/>
          <w:spacing w:val="40"/>
          <w:sz w:val="24"/>
        </w:rPr>
        <w:t xml:space="preserve"> </w:t>
      </w:r>
      <w:r>
        <w:rPr>
          <w:i/>
          <w:sz w:val="24"/>
        </w:rPr>
        <w:t>ТЭЛА</w:t>
      </w:r>
      <w:r>
        <w:rPr>
          <w:i/>
          <w:spacing w:val="40"/>
          <w:sz w:val="24"/>
        </w:rPr>
        <w:t xml:space="preserve"> </w:t>
      </w:r>
      <w:r>
        <w:rPr>
          <w:i/>
          <w:sz w:val="24"/>
        </w:rPr>
        <w:t>и</w:t>
      </w:r>
      <w:r>
        <w:rPr>
          <w:i/>
          <w:spacing w:val="40"/>
          <w:sz w:val="24"/>
        </w:rPr>
        <w:t xml:space="preserve"> </w:t>
      </w:r>
      <w:r>
        <w:rPr>
          <w:i/>
          <w:sz w:val="24"/>
        </w:rPr>
        <w:t>тромбоза</w:t>
      </w:r>
      <w:r>
        <w:rPr>
          <w:i/>
          <w:spacing w:val="40"/>
          <w:sz w:val="24"/>
        </w:rPr>
        <w:t xml:space="preserve"> </w:t>
      </w:r>
      <w:r>
        <w:rPr>
          <w:i/>
          <w:sz w:val="24"/>
        </w:rPr>
        <w:t>глубоких</w:t>
      </w:r>
      <w:r>
        <w:rPr>
          <w:i/>
          <w:spacing w:val="40"/>
          <w:sz w:val="24"/>
        </w:rPr>
        <w:t xml:space="preserve"> </w:t>
      </w:r>
      <w:r>
        <w:rPr>
          <w:i/>
          <w:sz w:val="24"/>
        </w:rPr>
        <w:t>вен</w:t>
      </w:r>
      <w:r>
        <w:rPr>
          <w:i/>
          <w:spacing w:val="40"/>
          <w:sz w:val="24"/>
        </w:rPr>
        <w:t xml:space="preserve"> </w:t>
      </w:r>
      <w:r>
        <w:rPr>
          <w:i/>
          <w:sz w:val="24"/>
        </w:rPr>
        <w:t xml:space="preserve">нижних </w:t>
      </w:r>
      <w:r>
        <w:rPr>
          <w:i/>
          <w:spacing w:val="-2"/>
          <w:sz w:val="24"/>
        </w:rPr>
        <w:t>конечностей</w:t>
      </w:r>
      <w:r>
        <w:rPr>
          <w:i/>
          <w:sz w:val="24"/>
        </w:rPr>
        <w:tab/>
      </w:r>
      <w:r>
        <w:rPr>
          <w:i/>
          <w:sz w:val="24"/>
        </w:rPr>
        <w:tab/>
      </w:r>
      <w:r>
        <w:rPr>
          <w:i/>
          <w:spacing w:val="-10"/>
          <w:sz w:val="24"/>
        </w:rPr>
        <w:t>в</w:t>
      </w:r>
      <w:r>
        <w:rPr>
          <w:i/>
          <w:sz w:val="24"/>
        </w:rPr>
        <w:tab/>
      </w:r>
      <w:r>
        <w:rPr>
          <w:i/>
          <w:spacing w:val="-2"/>
          <w:sz w:val="24"/>
        </w:rPr>
        <w:t>течение</w:t>
      </w:r>
      <w:r>
        <w:rPr>
          <w:i/>
          <w:sz w:val="24"/>
        </w:rPr>
        <w:tab/>
      </w:r>
      <w:r>
        <w:rPr>
          <w:i/>
          <w:sz w:val="24"/>
        </w:rPr>
        <w:tab/>
      </w:r>
      <w:r>
        <w:rPr>
          <w:i/>
          <w:spacing w:val="-4"/>
          <w:sz w:val="24"/>
        </w:rPr>
        <w:t>5-ти</w:t>
      </w:r>
      <w:r>
        <w:rPr>
          <w:i/>
          <w:sz w:val="24"/>
        </w:rPr>
        <w:tab/>
      </w:r>
      <w:r>
        <w:rPr>
          <w:i/>
          <w:sz w:val="24"/>
        </w:rPr>
        <w:tab/>
      </w:r>
      <w:r>
        <w:rPr>
          <w:i/>
          <w:spacing w:val="-4"/>
          <w:sz w:val="24"/>
        </w:rPr>
        <w:t>лет</w:t>
      </w:r>
      <w:r>
        <w:rPr>
          <w:i/>
          <w:sz w:val="24"/>
        </w:rPr>
        <w:tab/>
      </w:r>
      <w:r>
        <w:rPr>
          <w:i/>
          <w:spacing w:val="-2"/>
          <w:sz w:val="24"/>
        </w:rPr>
        <w:t>лечения</w:t>
      </w:r>
      <w:r>
        <w:rPr>
          <w:i/>
          <w:sz w:val="24"/>
        </w:rPr>
        <w:tab/>
      </w:r>
      <w:r>
        <w:rPr>
          <w:i/>
          <w:spacing w:val="-2"/>
          <w:sz w:val="24"/>
        </w:rPr>
        <w:t>стандартными</w:t>
      </w:r>
      <w:r>
        <w:rPr>
          <w:i/>
          <w:sz w:val="24"/>
        </w:rPr>
        <w:tab/>
      </w:r>
      <w:r>
        <w:rPr>
          <w:i/>
          <w:sz w:val="24"/>
        </w:rPr>
        <w:tab/>
      </w:r>
      <w:r>
        <w:rPr>
          <w:i/>
          <w:spacing w:val="-2"/>
          <w:sz w:val="24"/>
        </w:rPr>
        <w:t>дозами</w:t>
      </w:r>
      <w:r>
        <w:rPr>
          <w:i/>
          <w:sz w:val="24"/>
        </w:rPr>
        <w:tab/>
      </w:r>
      <w:r>
        <w:rPr>
          <w:i/>
          <w:spacing w:val="-4"/>
          <w:sz w:val="24"/>
        </w:rPr>
        <w:t>КЭЭ</w:t>
      </w:r>
      <w:r>
        <w:rPr>
          <w:i/>
          <w:sz w:val="24"/>
        </w:rPr>
        <w:tab/>
      </w:r>
      <w:r>
        <w:rPr>
          <w:i/>
          <w:sz w:val="24"/>
        </w:rPr>
        <w:tab/>
      </w:r>
    </w:p>
    <w:p w14:paraId="7A91A5A4" w14:textId="77777777" w:rsidR="00565A81" w:rsidRDefault="0023651E">
      <w:pPr>
        <w:tabs>
          <w:tab w:val="left" w:pos="1301"/>
          <w:tab w:val="left" w:pos="1621"/>
          <w:tab w:val="left" w:pos="1735"/>
          <w:tab w:val="left" w:pos="2117"/>
          <w:tab w:val="left" w:pos="2987"/>
          <w:tab w:val="left" w:pos="3240"/>
          <w:tab w:val="left" w:pos="3472"/>
          <w:tab w:val="left" w:pos="3788"/>
          <w:tab w:val="left" w:pos="4010"/>
          <w:tab w:val="left" w:pos="4672"/>
          <w:tab w:val="left" w:pos="4774"/>
          <w:tab w:val="left" w:pos="4975"/>
          <w:tab w:val="left" w:pos="5731"/>
          <w:tab w:val="left" w:pos="5888"/>
          <w:tab w:val="left" w:pos="6314"/>
          <w:tab w:val="left" w:pos="6370"/>
          <w:tab w:val="left" w:pos="7022"/>
          <w:tab w:val="left" w:pos="7574"/>
          <w:tab w:val="left" w:pos="7616"/>
          <w:tab w:val="left" w:pos="7836"/>
          <w:tab w:val="left" w:pos="8300"/>
          <w:tab w:val="left" w:pos="8622"/>
          <w:tab w:val="left" w:pos="9268"/>
          <w:tab w:val="left" w:pos="9372"/>
        </w:tabs>
        <w:spacing w:line="360" w:lineRule="auto"/>
        <w:jc w:val="both"/>
        <w:rPr>
          <w:i/>
          <w:sz w:val="24"/>
        </w:rPr>
      </w:pPr>
      <w:r>
        <w:rPr>
          <w:i/>
          <w:spacing w:val="-10"/>
          <w:sz w:val="24"/>
        </w:rPr>
        <w:t xml:space="preserve">и </w:t>
      </w:r>
      <w:r>
        <w:rPr>
          <w:i/>
          <w:spacing w:val="-2"/>
          <w:sz w:val="24"/>
        </w:rPr>
        <w:t>медроксипрогестерона** [199].</w:t>
      </w:r>
      <w:r>
        <w:rPr>
          <w:i/>
          <w:sz w:val="24"/>
        </w:rPr>
        <w:tab/>
      </w:r>
      <w:r>
        <w:rPr>
          <w:i/>
          <w:spacing w:val="-2"/>
          <w:sz w:val="24"/>
        </w:rPr>
        <w:t>Однако</w:t>
      </w:r>
      <w:r>
        <w:rPr>
          <w:i/>
          <w:sz w:val="24"/>
        </w:rPr>
        <w:tab/>
      </w:r>
      <w:r>
        <w:rPr>
          <w:i/>
          <w:sz w:val="24"/>
        </w:rPr>
        <w:tab/>
      </w:r>
      <w:r>
        <w:rPr>
          <w:i/>
          <w:spacing w:val="-2"/>
          <w:sz w:val="24"/>
        </w:rPr>
        <w:t>последующий</w:t>
      </w:r>
      <w:r>
        <w:rPr>
          <w:i/>
          <w:sz w:val="24"/>
        </w:rPr>
        <w:tab/>
      </w:r>
      <w:r>
        <w:rPr>
          <w:i/>
          <w:sz w:val="24"/>
        </w:rPr>
        <w:tab/>
      </w:r>
      <w:r>
        <w:rPr>
          <w:i/>
          <w:spacing w:val="-2"/>
          <w:sz w:val="24"/>
        </w:rPr>
        <w:t>ре-анализ</w:t>
      </w:r>
      <w:r>
        <w:rPr>
          <w:i/>
          <w:sz w:val="24"/>
        </w:rPr>
        <w:tab/>
      </w:r>
      <w:r>
        <w:rPr>
          <w:i/>
          <w:spacing w:val="-4"/>
          <w:sz w:val="24"/>
        </w:rPr>
        <w:t>этих</w:t>
      </w:r>
      <w:r>
        <w:rPr>
          <w:i/>
          <w:sz w:val="24"/>
        </w:rPr>
        <w:tab/>
      </w:r>
      <w:r>
        <w:rPr>
          <w:i/>
          <w:spacing w:val="-2"/>
          <w:sz w:val="24"/>
        </w:rPr>
        <w:t xml:space="preserve">данных </w:t>
      </w:r>
      <w:r>
        <w:rPr>
          <w:i/>
          <w:spacing w:val="-6"/>
          <w:sz w:val="24"/>
        </w:rPr>
        <w:t xml:space="preserve">не </w:t>
      </w:r>
      <w:r>
        <w:rPr>
          <w:i/>
          <w:sz w:val="24"/>
        </w:rPr>
        <w:t>подтвердил</w:t>
      </w:r>
      <w:r>
        <w:rPr>
          <w:i/>
          <w:spacing w:val="26"/>
          <w:sz w:val="24"/>
        </w:rPr>
        <w:t xml:space="preserve"> </w:t>
      </w:r>
      <w:r>
        <w:rPr>
          <w:i/>
          <w:sz w:val="24"/>
        </w:rPr>
        <w:t>увеличения</w:t>
      </w:r>
      <w:r>
        <w:rPr>
          <w:i/>
          <w:spacing w:val="26"/>
          <w:sz w:val="24"/>
        </w:rPr>
        <w:t xml:space="preserve"> </w:t>
      </w:r>
      <w:r>
        <w:rPr>
          <w:i/>
          <w:sz w:val="24"/>
        </w:rPr>
        <w:t>риска</w:t>
      </w:r>
      <w:r>
        <w:rPr>
          <w:i/>
          <w:spacing w:val="26"/>
          <w:sz w:val="24"/>
        </w:rPr>
        <w:t xml:space="preserve"> </w:t>
      </w:r>
      <w:r>
        <w:rPr>
          <w:i/>
          <w:sz w:val="24"/>
        </w:rPr>
        <w:t>ИБС</w:t>
      </w:r>
      <w:r>
        <w:rPr>
          <w:i/>
          <w:spacing w:val="26"/>
          <w:sz w:val="24"/>
        </w:rPr>
        <w:t xml:space="preserve"> </w:t>
      </w:r>
      <w:r>
        <w:rPr>
          <w:i/>
          <w:sz w:val="24"/>
        </w:rPr>
        <w:t>у</w:t>
      </w:r>
      <w:r>
        <w:rPr>
          <w:i/>
          <w:spacing w:val="26"/>
          <w:sz w:val="24"/>
        </w:rPr>
        <w:t xml:space="preserve"> </w:t>
      </w:r>
      <w:r>
        <w:rPr>
          <w:i/>
          <w:sz w:val="24"/>
        </w:rPr>
        <w:t>женщин</w:t>
      </w:r>
      <w:r>
        <w:rPr>
          <w:i/>
          <w:spacing w:val="26"/>
          <w:sz w:val="24"/>
        </w:rPr>
        <w:t xml:space="preserve"> </w:t>
      </w:r>
      <w:r>
        <w:rPr>
          <w:i/>
          <w:sz w:val="24"/>
        </w:rPr>
        <w:t>в</w:t>
      </w:r>
      <w:r>
        <w:rPr>
          <w:i/>
          <w:spacing w:val="26"/>
          <w:sz w:val="24"/>
        </w:rPr>
        <w:t xml:space="preserve"> </w:t>
      </w:r>
      <w:r>
        <w:rPr>
          <w:i/>
          <w:sz w:val="24"/>
        </w:rPr>
        <w:t>возрасте</w:t>
      </w:r>
      <w:r>
        <w:rPr>
          <w:i/>
          <w:spacing w:val="26"/>
          <w:sz w:val="24"/>
        </w:rPr>
        <w:t xml:space="preserve"> </w:t>
      </w:r>
      <w:r>
        <w:rPr>
          <w:i/>
          <w:sz w:val="24"/>
        </w:rPr>
        <w:t>до</w:t>
      </w:r>
      <w:r>
        <w:rPr>
          <w:i/>
          <w:spacing w:val="26"/>
          <w:sz w:val="24"/>
        </w:rPr>
        <w:t xml:space="preserve"> </w:t>
      </w:r>
      <w:r>
        <w:rPr>
          <w:i/>
          <w:sz w:val="24"/>
        </w:rPr>
        <w:t>60</w:t>
      </w:r>
      <w:r>
        <w:rPr>
          <w:i/>
          <w:spacing w:val="26"/>
          <w:sz w:val="24"/>
        </w:rPr>
        <w:t xml:space="preserve"> </w:t>
      </w:r>
      <w:r>
        <w:rPr>
          <w:i/>
          <w:sz w:val="24"/>
        </w:rPr>
        <w:t>лет,</w:t>
      </w:r>
      <w:r>
        <w:rPr>
          <w:i/>
          <w:spacing w:val="26"/>
          <w:sz w:val="24"/>
        </w:rPr>
        <w:t xml:space="preserve"> </w:t>
      </w:r>
      <w:r>
        <w:rPr>
          <w:i/>
          <w:sz w:val="24"/>
        </w:rPr>
        <w:t>начавших</w:t>
      </w:r>
      <w:r>
        <w:rPr>
          <w:i/>
          <w:spacing w:val="26"/>
          <w:sz w:val="24"/>
        </w:rPr>
        <w:t xml:space="preserve"> </w:t>
      </w:r>
      <w:r>
        <w:rPr>
          <w:i/>
          <w:sz w:val="24"/>
        </w:rPr>
        <w:t>лечение</w:t>
      </w:r>
      <w:r>
        <w:rPr>
          <w:i/>
          <w:spacing w:val="26"/>
          <w:sz w:val="24"/>
        </w:rPr>
        <w:t xml:space="preserve"> </w:t>
      </w:r>
      <w:r>
        <w:rPr>
          <w:i/>
          <w:sz w:val="24"/>
        </w:rPr>
        <w:t xml:space="preserve">в первые 10 лет постменопаузы, в то время как повышенные риски рака молочной железы, </w:t>
      </w:r>
      <w:r>
        <w:rPr>
          <w:i/>
          <w:spacing w:val="-2"/>
          <w:sz w:val="24"/>
        </w:rPr>
        <w:t>инсульта</w:t>
      </w:r>
      <w:r>
        <w:rPr>
          <w:i/>
          <w:sz w:val="24"/>
        </w:rPr>
        <w:tab/>
      </w:r>
      <w:r>
        <w:rPr>
          <w:i/>
          <w:spacing w:val="-10"/>
          <w:sz w:val="24"/>
        </w:rPr>
        <w:t>и</w:t>
      </w:r>
      <w:r>
        <w:rPr>
          <w:i/>
          <w:sz w:val="24"/>
        </w:rPr>
        <w:tab/>
      </w:r>
      <w:r>
        <w:rPr>
          <w:i/>
          <w:spacing w:val="-2"/>
          <w:sz w:val="24"/>
        </w:rPr>
        <w:t>тромбоэмболии</w:t>
      </w:r>
      <w:r>
        <w:rPr>
          <w:i/>
          <w:sz w:val="24"/>
        </w:rPr>
        <w:tab/>
      </w:r>
      <w:r>
        <w:rPr>
          <w:i/>
          <w:spacing w:val="-2"/>
          <w:sz w:val="24"/>
        </w:rPr>
        <w:t>сохранялись,</w:t>
      </w:r>
      <w:r>
        <w:rPr>
          <w:i/>
          <w:sz w:val="24"/>
        </w:rPr>
        <w:tab/>
      </w:r>
      <w:r>
        <w:rPr>
          <w:i/>
          <w:spacing w:val="-2"/>
          <w:sz w:val="24"/>
        </w:rPr>
        <w:t>однако</w:t>
      </w:r>
      <w:r>
        <w:rPr>
          <w:i/>
          <w:sz w:val="24"/>
        </w:rPr>
        <w:tab/>
      </w:r>
      <w:r>
        <w:rPr>
          <w:i/>
          <w:sz w:val="24"/>
        </w:rPr>
        <w:tab/>
      </w:r>
      <w:r>
        <w:rPr>
          <w:i/>
          <w:spacing w:val="-6"/>
          <w:sz w:val="24"/>
        </w:rPr>
        <w:t>не</w:t>
      </w:r>
      <w:r>
        <w:rPr>
          <w:i/>
          <w:sz w:val="24"/>
        </w:rPr>
        <w:tab/>
      </w:r>
      <w:r>
        <w:rPr>
          <w:i/>
          <w:spacing w:val="-4"/>
          <w:sz w:val="24"/>
        </w:rPr>
        <w:t>были</w:t>
      </w:r>
      <w:r>
        <w:rPr>
          <w:i/>
          <w:sz w:val="24"/>
        </w:rPr>
        <w:tab/>
      </w:r>
      <w:r>
        <w:rPr>
          <w:i/>
          <w:spacing w:val="-2"/>
          <w:sz w:val="24"/>
        </w:rPr>
        <w:t xml:space="preserve">столь драматичными. </w:t>
      </w:r>
      <w:r>
        <w:rPr>
          <w:i/>
          <w:sz w:val="24"/>
        </w:rPr>
        <w:t>Абсолютный</w:t>
      </w:r>
      <w:r>
        <w:rPr>
          <w:i/>
          <w:spacing w:val="-5"/>
          <w:sz w:val="24"/>
        </w:rPr>
        <w:t xml:space="preserve"> </w:t>
      </w:r>
      <w:r>
        <w:rPr>
          <w:i/>
          <w:sz w:val="24"/>
        </w:rPr>
        <w:t>риск</w:t>
      </w:r>
      <w:r>
        <w:rPr>
          <w:i/>
          <w:spacing w:val="-5"/>
          <w:sz w:val="24"/>
        </w:rPr>
        <w:t xml:space="preserve"> </w:t>
      </w:r>
      <w:r>
        <w:rPr>
          <w:i/>
          <w:sz w:val="24"/>
        </w:rPr>
        <w:t>инсульта,</w:t>
      </w:r>
      <w:r>
        <w:rPr>
          <w:i/>
          <w:spacing w:val="-5"/>
          <w:sz w:val="24"/>
        </w:rPr>
        <w:t xml:space="preserve"> </w:t>
      </w:r>
      <w:r>
        <w:rPr>
          <w:i/>
          <w:sz w:val="24"/>
        </w:rPr>
        <w:t>рака</w:t>
      </w:r>
      <w:r>
        <w:rPr>
          <w:i/>
          <w:spacing w:val="-5"/>
          <w:sz w:val="24"/>
        </w:rPr>
        <w:t xml:space="preserve"> </w:t>
      </w:r>
      <w:r>
        <w:rPr>
          <w:i/>
          <w:sz w:val="24"/>
        </w:rPr>
        <w:t>молочной</w:t>
      </w:r>
      <w:r>
        <w:rPr>
          <w:i/>
          <w:spacing w:val="-5"/>
          <w:sz w:val="24"/>
        </w:rPr>
        <w:t xml:space="preserve"> </w:t>
      </w:r>
      <w:r>
        <w:rPr>
          <w:i/>
          <w:sz w:val="24"/>
        </w:rPr>
        <w:t>железы</w:t>
      </w:r>
      <w:r>
        <w:rPr>
          <w:i/>
          <w:spacing w:val="-5"/>
          <w:sz w:val="24"/>
        </w:rPr>
        <w:t xml:space="preserve"> </w:t>
      </w:r>
      <w:r>
        <w:rPr>
          <w:i/>
          <w:sz w:val="24"/>
        </w:rPr>
        <w:t>у</w:t>
      </w:r>
      <w:r>
        <w:rPr>
          <w:i/>
          <w:spacing w:val="-5"/>
          <w:sz w:val="24"/>
        </w:rPr>
        <w:t xml:space="preserve"> </w:t>
      </w:r>
      <w:r>
        <w:rPr>
          <w:i/>
          <w:sz w:val="24"/>
        </w:rPr>
        <w:t>женщин</w:t>
      </w:r>
      <w:r>
        <w:rPr>
          <w:i/>
          <w:spacing w:val="-5"/>
          <w:sz w:val="24"/>
        </w:rPr>
        <w:t xml:space="preserve"> </w:t>
      </w:r>
      <w:r>
        <w:rPr>
          <w:i/>
          <w:sz w:val="24"/>
        </w:rPr>
        <w:t>моложе</w:t>
      </w:r>
      <w:r>
        <w:rPr>
          <w:i/>
          <w:spacing w:val="-5"/>
          <w:sz w:val="24"/>
        </w:rPr>
        <w:t xml:space="preserve"> </w:t>
      </w:r>
      <w:r>
        <w:rPr>
          <w:i/>
          <w:sz w:val="24"/>
        </w:rPr>
        <w:t>60</w:t>
      </w:r>
      <w:r>
        <w:rPr>
          <w:i/>
          <w:spacing w:val="-5"/>
          <w:sz w:val="24"/>
        </w:rPr>
        <w:t xml:space="preserve"> </w:t>
      </w:r>
      <w:r>
        <w:rPr>
          <w:i/>
          <w:sz w:val="24"/>
        </w:rPr>
        <w:t>лет</w:t>
      </w:r>
      <w:r>
        <w:rPr>
          <w:i/>
          <w:spacing w:val="-5"/>
          <w:sz w:val="24"/>
        </w:rPr>
        <w:t xml:space="preserve"> </w:t>
      </w:r>
      <w:r>
        <w:rPr>
          <w:i/>
          <w:sz w:val="24"/>
        </w:rPr>
        <w:t>был</w:t>
      </w:r>
      <w:r>
        <w:rPr>
          <w:i/>
          <w:spacing w:val="-5"/>
          <w:sz w:val="24"/>
        </w:rPr>
        <w:t xml:space="preserve"> </w:t>
      </w:r>
      <w:r>
        <w:rPr>
          <w:i/>
          <w:sz w:val="24"/>
        </w:rPr>
        <w:t>низким. В</w:t>
      </w:r>
      <w:r>
        <w:rPr>
          <w:i/>
          <w:spacing w:val="40"/>
          <w:sz w:val="24"/>
        </w:rPr>
        <w:t xml:space="preserve"> </w:t>
      </w:r>
      <w:r>
        <w:rPr>
          <w:i/>
          <w:sz w:val="24"/>
        </w:rPr>
        <w:t>подгруппе</w:t>
      </w:r>
      <w:r>
        <w:rPr>
          <w:i/>
          <w:spacing w:val="40"/>
          <w:sz w:val="24"/>
        </w:rPr>
        <w:t xml:space="preserve"> </w:t>
      </w:r>
      <w:r>
        <w:rPr>
          <w:i/>
          <w:sz w:val="24"/>
        </w:rPr>
        <w:t>женщин</w:t>
      </w:r>
      <w:r>
        <w:rPr>
          <w:i/>
          <w:spacing w:val="40"/>
          <w:sz w:val="24"/>
        </w:rPr>
        <w:t xml:space="preserve"> </w:t>
      </w:r>
      <w:r>
        <w:rPr>
          <w:i/>
          <w:sz w:val="24"/>
        </w:rPr>
        <w:t>после</w:t>
      </w:r>
      <w:r>
        <w:rPr>
          <w:i/>
          <w:spacing w:val="40"/>
          <w:sz w:val="24"/>
        </w:rPr>
        <w:t xml:space="preserve"> </w:t>
      </w:r>
      <w:r>
        <w:rPr>
          <w:i/>
          <w:sz w:val="24"/>
        </w:rPr>
        <w:t>гистерэктомии,</w:t>
      </w:r>
      <w:r>
        <w:rPr>
          <w:i/>
          <w:spacing w:val="40"/>
          <w:sz w:val="24"/>
        </w:rPr>
        <w:t xml:space="preserve"> </w:t>
      </w:r>
      <w:r>
        <w:rPr>
          <w:i/>
          <w:sz w:val="24"/>
        </w:rPr>
        <w:t>получавших</w:t>
      </w:r>
      <w:r>
        <w:rPr>
          <w:i/>
          <w:spacing w:val="40"/>
          <w:sz w:val="24"/>
        </w:rPr>
        <w:t xml:space="preserve"> </w:t>
      </w:r>
      <w:r>
        <w:rPr>
          <w:i/>
          <w:sz w:val="24"/>
        </w:rPr>
        <w:t>монотерапию</w:t>
      </w:r>
      <w:r>
        <w:rPr>
          <w:i/>
          <w:spacing w:val="40"/>
          <w:sz w:val="24"/>
        </w:rPr>
        <w:t xml:space="preserve"> </w:t>
      </w:r>
      <w:r>
        <w:rPr>
          <w:i/>
          <w:sz w:val="24"/>
        </w:rPr>
        <w:t>эстрогенами</w:t>
      </w:r>
      <w:r>
        <w:rPr>
          <w:i/>
          <w:spacing w:val="40"/>
          <w:sz w:val="24"/>
        </w:rPr>
        <w:t xml:space="preserve"> </w:t>
      </w:r>
      <w:r>
        <w:rPr>
          <w:i/>
          <w:sz w:val="24"/>
        </w:rPr>
        <w:t>в возрасте</w:t>
      </w:r>
      <w:r>
        <w:rPr>
          <w:i/>
          <w:spacing w:val="28"/>
          <w:sz w:val="24"/>
        </w:rPr>
        <w:t xml:space="preserve"> </w:t>
      </w:r>
      <w:r>
        <w:rPr>
          <w:i/>
          <w:sz w:val="24"/>
        </w:rPr>
        <w:t>до</w:t>
      </w:r>
      <w:r>
        <w:rPr>
          <w:i/>
          <w:spacing w:val="28"/>
          <w:sz w:val="24"/>
        </w:rPr>
        <w:t xml:space="preserve"> </w:t>
      </w:r>
      <w:r>
        <w:rPr>
          <w:i/>
          <w:sz w:val="24"/>
        </w:rPr>
        <w:t>60</w:t>
      </w:r>
      <w:r>
        <w:rPr>
          <w:i/>
          <w:spacing w:val="28"/>
          <w:sz w:val="24"/>
        </w:rPr>
        <w:t xml:space="preserve"> </w:t>
      </w:r>
      <w:r>
        <w:rPr>
          <w:i/>
          <w:sz w:val="24"/>
        </w:rPr>
        <w:t>лет</w:t>
      </w:r>
      <w:r>
        <w:rPr>
          <w:i/>
          <w:spacing w:val="28"/>
          <w:sz w:val="24"/>
        </w:rPr>
        <w:t xml:space="preserve"> </w:t>
      </w:r>
      <w:r>
        <w:rPr>
          <w:i/>
          <w:sz w:val="24"/>
        </w:rPr>
        <w:t>c</w:t>
      </w:r>
      <w:r>
        <w:rPr>
          <w:i/>
          <w:spacing w:val="28"/>
          <w:sz w:val="24"/>
        </w:rPr>
        <w:t xml:space="preserve"> </w:t>
      </w:r>
      <w:r>
        <w:rPr>
          <w:i/>
          <w:sz w:val="24"/>
        </w:rPr>
        <w:t>длительностью</w:t>
      </w:r>
      <w:r>
        <w:rPr>
          <w:i/>
          <w:spacing w:val="28"/>
          <w:sz w:val="24"/>
        </w:rPr>
        <w:t xml:space="preserve"> </w:t>
      </w:r>
      <w:r>
        <w:rPr>
          <w:i/>
          <w:sz w:val="24"/>
        </w:rPr>
        <w:t>менопаузы</w:t>
      </w:r>
      <w:r>
        <w:rPr>
          <w:i/>
          <w:spacing w:val="28"/>
          <w:sz w:val="24"/>
        </w:rPr>
        <w:t xml:space="preserve"> </w:t>
      </w:r>
      <w:r>
        <w:rPr>
          <w:i/>
          <w:sz w:val="24"/>
        </w:rPr>
        <w:t>до</w:t>
      </w:r>
      <w:r>
        <w:rPr>
          <w:i/>
          <w:spacing w:val="28"/>
          <w:sz w:val="24"/>
        </w:rPr>
        <w:t xml:space="preserve"> </w:t>
      </w:r>
      <w:r>
        <w:rPr>
          <w:i/>
          <w:sz w:val="24"/>
        </w:rPr>
        <w:t>10</w:t>
      </w:r>
      <w:r>
        <w:rPr>
          <w:i/>
          <w:spacing w:val="28"/>
          <w:sz w:val="24"/>
        </w:rPr>
        <w:t xml:space="preserve"> </w:t>
      </w:r>
      <w:r>
        <w:rPr>
          <w:i/>
          <w:sz w:val="24"/>
        </w:rPr>
        <w:t>лет</w:t>
      </w:r>
      <w:r>
        <w:rPr>
          <w:i/>
          <w:spacing w:val="28"/>
          <w:sz w:val="24"/>
        </w:rPr>
        <w:t xml:space="preserve"> </w:t>
      </w:r>
      <w:r>
        <w:rPr>
          <w:i/>
          <w:sz w:val="24"/>
        </w:rPr>
        <w:t>в</w:t>
      </w:r>
      <w:r>
        <w:rPr>
          <w:i/>
          <w:spacing w:val="28"/>
          <w:sz w:val="24"/>
        </w:rPr>
        <w:t xml:space="preserve"> </w:t>
      </w:r>
      <w:r>
        <w:rPr>
          <w:i/>
          <w:sz w:val="24"/>
        </w:rPr>
        <w:t>WHI,</w:t>
      </w:r>
      <w:r>
        <w:rPr>
          <w:i/>
          <w:spacing w:val="28"/>
          <w:sz w:val="24"/>
        </w:rPr>
        <w:t xml:space="preserve"> </w:t>
      </w:r>
      <w:r>
        <w:rPr>
          <w:i/>
          <w:sz w:val="24"/>
        </w:rPr>
        <w:t>отмечено</w:t>
      </w:r>
      <w:r>
        <w:rPr>
          <w:i/>
          <w:spacing w:val="28"/>
          <w:sz w:val="24"/>
        </w:rPr>
        <w:t xml:space="preserve"> </w:t>
      </w:r>
      <w:r>
        <w:rPr>
          <w:i/>
          <w:sz w:val="24"/>
        </w:rPr>
        <w:t>снижение риска</w:t>
      </w:r>
      <w:r>
        <w:rPr>
          <w:i/>
          <w:spacing w:val="25"/>
          <w:sz w:val="24"/>
        </w:rPr>
        <w:t xml:space="preserve"> </w:t>
      </w:r>
      <w:r>
        <w:rPr>
          <w:i/>
          <w:sz w:val="24"/>
        </w:rPr>
        <w:t>рака</w:t>
      </w:r>
      <w:r>
        <w:rPr>
          <w:i/>
          <w:spacing w:val="25"/>
          <w:sz w:val="24"/>
        </w:rPr>
        <w:t xml:space="preserve"> </w:t>
      </w:r>
      <w:r>
        <w:rPr>
          <w:i/>
          <w:sz w:val="24"/>
        </w:rPr>
        <w:t>молочной</w:t>
      </w:r>
      <w:r>
        <w:rPr>
          <w:i/>
          <w:spacing w:val="25"/>
          <w:sz w:val="24"/>
        </w:rPr>
        <w:t xml:space="preserve"> </w:t>
      </w:r>
      <w:r>
        <w:rPr>
          <w:i/>
          <w:sz w:val="24"/>
        </w:rPr>
        <w:t>железы,</w:t>
      </w:r>
      <w:r>
        <w:rPr>
          <w:i/>
          <w:spacing w:val="-2"/>
          <w:sz w:val="24"/>
        </w:rPr>
        <w:t xml:space="preserve"> </w:t>
      </w:r>
      <w:r>
        <w:rPr>
          <w:i/>
          <w:sz w:val="24"/>
        </w:rPr>
        <w:t>ИБС</w:t>
      </w:r>
      <w:r>
        <w:rPr>
          <w:i/>
          <w:spacing w:val="25"/>
          <w:sz w:val="24"/>
        </w:rPr>
        <w:t xml:space="preserve"> </w:t>
      </w:r>
      <w:r>
        <w:rPr>
          <w:i/>
          <w:sz w:val="24"/>
        </w:rPr>
        <w:t>и</w:t>
      </w:r>
      <w:r>
        <w:rPr>
          <w:i/>
          <w:spacing w:val="25"/>
          <w:sz w:val="24"/>
        </w:rPr>
        <w:t xml:space="preserve"> </w:t>
      </w:r>
      <w:r>
        <w:rPr>
          <w:i/>
          <w:sz w:val="24"/>
        </w:rPr>
        <w:t>общей</w:t>
      </w:r>
      <w:r>
        <w:rPr>
          <w:i/>
          <w:spacing w:val="25"/>
          <w:sz w:val="24"/>
        </w:rPr>
        <w:t xml:space="preserve"> </w:t>
      </w:r>
      <w:r>
        <w:rPr>
          <w:i/>
          <w:sz w:val="24"/>
        </w:rPr>
        <w:t>смертности</w:t>
      </w:r>
      <w:r>
        <w:rPr>
          <w:i/>
          <w:spacing w:val="25"/>
          <w:sz w:val="24"/>
        </w:rPr>
        <w:t xml:space="preserve"> </w:t>
      </w:r>
      <w:r>
        <w:rPr>
          <w:i/>
          <w:sz w:val="24"/>
        </w:rPr>
        <w:t>в</w:t>
      </w:r>
      <w:r>
        <w:rPr>
          <w:i/>
          <w:spacing w:val="25"/>
          <w:sz w:val="24"/>
        </w:rPr>
        <w:t xml:space="preserve"> </w:t>
      </w:r>
      <w:r>
        <w:rPr>
          <w:i/>
          <w:sz w:val="24"/>
        </w:rPr>
        <w:t>течение</w:t>
      </w:r>
      <w:r>
        <w:rPr>
          <w:i/>
          <w:spacing w:val="25"/>
          <w:sz w:val="24"/>
        </w:rPr>
        <w:t xml:space="preserve"> </w:t>
      </w:r>
      <w:r>
        <w:rPr>
          <w:i/>
          <w:sz w:val="24"/>
        </w:rPr>
        <w:t>7</w:t>
      </w:r>
      <w:r>
        <w:rPr>
          <w:i/>
          <w:spacing w:val="25"/>
          <w:sz w:val="24"/>
        </w:rPr>
        <w:t xml:space="preserve"> </w:t>
      </w:r>
      <w:r>
        <w:rPr>
          <w:i/>
          <w:sz w:val="24"/>
        </w:rPr>
        <w:t>лет</w:t>
      </w:r>
      <w:r>
        <w:rPr>
          <w:i/>
          <w:spacing w:val="25"/>
          <w:sz w:val="24"/>
        </w:rPr>
        <w:t xml:space="preserve"> </w:t>
      </w:r>
      <w:r>
        <w:rPr>
          <w:i/>
          <w:sz w:val="24"/>
        </w:rPr>
        <w:t>лечения</w:t>
      </w:r>
      <w:r>
        <w:rPr>
          <w:i/>
          <w:spacing w:val="28"/>
          <w:sz w:val="24"/>
        </w:rPr>
        <w:t xml:space="preserve"> </w:t>
      </w:r>
      <w:r>
        <w:rPr>
          <w:i/>
          <w:sz w:val="24"/>
        </w:rPr>
        <w:t>[196-199]. Мета-анализ</w:t>
      </w:r>
      <w:r>
        <w:rPr>
          <w:i/>
          <w:spacing w:val="-2"/>
          <w:sz w:val="24"/>
        </w:rPr>
        <w:t xml:space="preserve"> </w:t>
      </w:r>
      <w:r>
        <w:rPr>
          <w:i/>
          <w:sz w:val="24"/>
        </w:rPr>
        <w:t>и</w:t>
      </w:r>
      <w:r>
        <w:rPr>
          <w:i/>
          <w:spacing w:val="-2"/>
          <w:sz w:val="24"/>
        </w:rPr>
        <w:t xml:space="preserve"> </w:t>
      </w:r>
      <w:r>
        <w:rPr>
          <w:i/>
          <w:sz w:val="24"/>
        </w:rPr>
        <w:t>данные</w:t>
      </w:r>
      <w:r>
        <w:rPr>
          <w:i/>
          <w:spacing w:val="-2"/>
          <w:sz w:val="24"/>
        </w:rPr>
        <w:t xml:space="preserve"> </w:t>
      </w:r>
      <w:r>
        <w:rPr>
          <w:i/>
          <w:sz w:val="24"/>
        </w:rPr>
        <w:t>наблюдательных</w:t>
      </w:r>
      <w:r>
        <w:rPr>
          <w:i/>
          <w:spacing w:val="-2"/>
          <w:sz w:val="24"/>
        </w:rPr>
        <w:t xml:space="preserve"> </w:t>
      </w:r>
      <w:r>
        <w:rPr>
          <w:i/>
          <w:sz w:val="24"/>
        </w:rPr>
        <w:t>исследований</w:t>
      </w:r>
      <w:r>
        <w:rPr>
          <w:i/>
          <w:spacing w:val="-2"/>
          <w:sz w:val="24"/>
        </w:rPr>
        <w:t xml:space="preserve"> </w:t>
      </w:r>
      <w:r>
        <w:rPr>
          <w:i/>
          <w:sz w:val="24"/>
        </w:rPr>
        <w:t>свидетельствуют</w:t>
      </w:r>
      <w:r>
        <w:rPr>
          <w:i/>
          <w:spacing w:val="-2"/>
          <w:sz w:val="24"/>
        </w:rPr>
        <w:t xml:space="preserve"> </w:t>
      </w:r>
      <w:r>
        <w:rPr>
          <w:i/>
          <w:sz w:val="24"/>
        </w:rPr>
        <w:t>о</w:t>
      </w:r>
      <w:r>
        <w:rPr>
          <w:i/>
          <w:spacing w:val="-2"/>
          <w:sz w:val="24"/>
        </w:rPr>
        <w:t xml:space="preserve"> </w:t>
      </w:r>
      <w:r>
        <w:rPr>
          <w:i/>
          <w:sz w:val="24"/>
        </w:rPr>
        <w:t>меньшем</w:t>
      </w:r>
      <w:r>
        <w:rPr>
          <w:i/>
          <w:spacing w:val="-2"/>
          <w:sz w:val="24"/>
        </w:rPr>
        <w:t xml:space="preserve"> </w:t>
      </w:r>
      <w:r>
        <w:rPr>
          <w:i/>
          <w:sz w:val="24"/>
        </w:rPr>
        <w:t>риске тромбоэмболии</w:t>
      </w:r>
      <w:r>
        <w:rPr>
          <w:i/>
          <w:spacing w:val="-9"/>
          <w:sz w:val="24"/>
        </w:rPr>
        <w:t xml:space="preserve"> </w:t>
      </w:r>
      <w:r>
        <w:rPr>
          <w:i/>
          <w:sz w:val="24"/>
        </w:rPr>
        <w:t>и</w:t>
      </w:r>
      <w:r>
        <w:rPr>
          <w:i/>
          <w:spacing w:val="-9"/>
          <w:sz w:val="24"/>
        </w:rPr>
        <w:t xml:space="preserve"> </w:t>
      </w:r>
      <w:r>
        <w:rPr>
          <w:i/>
          <w:sz w:val="24"/>
        </w:rPr>
        <w:t>ишемического</w:t>
      </w:r>
      <w:r>
        <w:rPr>
          <w:i/>
          <w:spacing w:val="-9"/>
          <w:sz w:val="24"/>
        </w:rPr>
        <w:t xml:space="preserve"> </w:t>
      </w:r>
      <w:r>
        <w:rPr>
          <w:i/>
          <w:sz w:val="24"/>
        </w:rPr>
        <w:t>инсульта</w:t>
      </w:r>
      <w:r>
        <w:rPr>
          <w:i/>
          <w:spacing w:val="-9"/>
          <w:sz w:val="24"/>
        </w:rPr>
        <w:t xml:space="preserve"> </w:t>
      </w:r>
      <w:r>
        <w:rPr>
          <w:i/>
          <w:sz w:val="24"/>
        </w:rPr>
        <w:t>при</w:t>
      </w:r>
      <w:r>
        <w:rPr>
          <w:i/>
          <w:spacing w:val="-9"/>
          <w:sz w:val="24"/>
        </w:rPr>
        <w:t xml:space="preserve"> </w:t>
      </w:r>
      <w:r>
        <w:rPr>
          <w:i/>
          <w:sz w:val="24"/>
        </w:rPr>
        <w:t>использовании</w:t>
      </w:r>
      <w:r>
        <w:rPr>
          <w:i/>
          <w:spacing w:val="-9"/>
          <w:sz w:val="24"/>
        </w:rPr>
        <w:t xml:space="preserve"> </w:t>
      </w:r>
      <w:r>
        <w:rPr>
          <w:i/>
          <w:sz w:val="24"/>
        </w:rPr>
        <w:t>трансдермальной</w:t>
      </w:r>
      <w:r>
        <w:rPr>
          <w:i/>
          <w:spacing w:val="-9"/>
          <w:sz w:val="24"/>
        </w:rPr>
        <w:t xml:space="preserve"> </w:t>
      </w:r>
      <w:r>
        <w:rPr>
          <w:i/>
          <w:sz w:val="24"/>
        </w:rPr>
        <w:t>МГТ</w:t>
      </w:r>
      <w:r>
        <w:rPr>
          <w:i/>
          <w:spacing w:val="-4"/>
          <w:sz w:val="24"/>
        </w:rPr>
        <w:t xml:space="preserve"> </w:t>
      </w:r>
      <w:r>
        <w:rPr>
          <w:i/>
          <w:sz w:val="24"/>
        </w:rPr>
        <w:t>[197].</w:t>
      </w:r>
    </w:p>
    <w:p w14:paraId="408C79C4" w14:textId="77777777" w:rsidR="00565A81" w:rsidRDefault="0023651E">
      <w:pPr>
        <w:tabs>
          <w:tab w:val="left" w:pos="1301"/>
          <w:tab w:val="left" w:pos="1621"/>
          <w:tab w:val="left" w:pos="1735"/>
          <w:tab w:val="left" w:pos="2117"/>
          <w:tab w:val="left" w:pos="2987"/>
          <w:tab w:val="left" w:pos="3240"/>
          <w:tab w:val="left" w:pos="3472"/>
          <w:tab w:val="left" w:pos="3788"/>
          <w:tab w:val="left" w:pos="4010"/>
          <w:tab w:val="left" w:pos="4672"/>
          <w:tab w:val="left" w:pos="4774"/>
          <w:tab w:val="left" w:pos="4975"/>
          <w:tab w:val="left" w:pos="5731"/>
          <w:tab w:val="left" w:pos="5888"/>
          <w:tab w:val="left" w:pos="6314"/>
          <w:tab w:val="left" w:pos="6370"/>
          <w:tab w:val="left" w:pos="7022"/>
          <w:tab w:val="left" w:pos="7574"/>
          <w:tab w:val="left" w:pos="7616"/>
          <w:tab w:val="left" w:pos="7836"/>
          <w:tab w:val="left" w:pos="8300"/>
          <w:tab w:val="left" w:pos="8622"/>
          <w:tab w:val="left" w:pos="9268"/>
          <w:tab w:val="left" w:pos="9372"/>
        </w:tabs>
        <w:spacing w:line="360" w:lineRule="auto"/>
        <w:ind w:firstLineChars="100" w:firstLine="241"/>
        <w:jc w:val="both"/>
        <w:rPr>
          <w:b/>
          <w:i/>
          <w:iCs/>
          <w:sz w:val="24"/>
        </w:rPr>
      </w:pPr>
      <w:r>
        <w:rPr>
          <w:b/>
          <w:i/>
          <w:iCs/>
          <w:sz w:val="24"/>
        </w:rPr>
        <w:t>Кратность необходимых обследований в рамках диспансерного наблюдения</w:t>
      </w:r>
    </w:p>
    <w:p w14:paraId="68283156" w14:textId="77777777" w:rsidR="00565A81" w:rsidRDefault="0023651E">
      <w:pPr>
        <w:pStyle w:val="ab"/>
        <w:spacing w:line="360" w:lineRule="auto"/>
        <w:ind w:left="0" w:firstLineChars="125" w:firstLine="300"/>
      </w:pPr>
      <w:r>
        <w:t>Ввиду</w:t>
      </w:r>
      <w:r>
        <w:rPr>
          <w:spacing w:val="40"/>
        </w:rPr>
        <w:t xml:space="preserve"> </w:t>
      </w:r>
      <w:r>
        <w:t>отношения</w:t>
      </w:r>
      <w:r>
        <w:rPr>
          <w:spacing w:val="40"/>
        </w:rPr>
        <w:t xml:space="preserve"> </w:t>
      </w:r>
      <w:r>
        <w:t>остеопороза</w:t>
      </w:r>
      <w:r>
        <w:rPr>
          <w:spacing w:val="40"/>
        </w:rPr>
        <w:t xml:space="preserve"> </w:t>
      </w:r>
      <w:r>
        <w:t>к</w:t>
      </w:r>
      <w:r>
        <w:rPr>
          <w:spacing w:val="40"/>
        </w:rPr>
        <w:t xml:space="preserve"> </w:t>
      </w:r>
      <w:r>
        <w:t>хроническим</w:t>
      </w:r>
      <w:r>
        <w:rPr>
          <w:spacing w:val="40"/>
        </w:rPr>
        <w:t xml:space="preserve"> </w:t>
      </w:r>
      <w:r>
        <w:t>возраст-ассоциированным</w:t>
      </w:r>
      <w:r>
        <w:rPr>
          <w:spacing w:val="40"/>
        </w:rPr>
        <w:t xml:space="preserve"> </w:t>
      </w:r>
      <w:r>
        <w:t>заболеваниям, пациенты нуждаются в пожизненном наблюдении.</w:t>
      </w:r>
    </w:p>
    <w:p w14:paraId="68F9A7FA" w14:textId="77777777" w:rsidR="00565A81" w:rsidRDefault="0023651E" w:rsidP="00952D8B">
      <w:pPr>
        <w:pStyle w:val="af1"/>
        <w:numPr>
          <w:ilvl w:val="0"/>
          <w:numId w:val="29"/>
        </w:numPr>
        <w:tabs>
          <w:tab w:val="left" w:pos="861"/>
        </w:tabs>
        <w:spacing w:line="360" w:lineRule="auto"/>
        <w:ind w:left="0" w:right="0" w:firstLineChars="125" w:firstLine="301"/>
        <w:rPr>
          <w:sz w:val="24"/>
        </w:rPr>
      </w:pPr>
      <w:r>
        <w:rPr>
          <w:b/>
          <w:bCs/>
          <w:sz w:val="24"/>
        </w:rPr>
        <w:t>Рекомендуется</w:t>
      </w:r>
      <w:r>
        <w:rPr>
          <w:sz w:val="24"/>
        </w:rPr>
        <w:t xml:space="preserve"> всем пациентам (женщины в постменопаузе и мужчины старше 50 лет) проводить</w:t>
      </w:r>
      <w:r>
        <w:rPr>
          <w:spacing w:val="40"/>
          <w:sz w:val="24"/>
        </w:rPr>
        <w:t xml:space="preserve"> </w:t>
      </w:r>
      <w:r>
        <w:rPr>
          <w:sz w:val="24"/>
        </w:rPr>
        <w:t>ежегодное физикальное обследование, включающее измерение роста, массы тела, оценку формы грудной клетки и осанки, наличия складок кожи на задней поверхности спины для выявления клинических признаков компрессионных переломов тел позвонков [1–3].</w:t>
      </w:r>
    </w:p>
    <w:p w14:paraId="4CAE05B3" w14:textId="77777777" w:rsidR="00565A81" w:rsidRDefault="0023651E">
      <w:pPr>
        <w:pStyle w:val="3"/>
        <w:spacing w:line="360" w:lineRule="auto"/>
        <w:ind w:left="0" w:firstLineChars="125" w:firstLine="301"/>
        <w:rPr>
          <w:i/>
          <w:szCs w:val="22"/>
        </w:rPr>
      </w:pPr>
      <w:r>
        <w:rPr>
          <w:i/>
          <w:szCs w:val="22"/>
        </w:rPr>
        <w:t>Уровень убедительности рекомендации C (уровень достоверности доказательств – 5).</w:t>
      </w:r>
    </w:p>
    <w:p w14:paraId="4B1D82BD" w14:textId="77777777" w:rsidR="00565A81" w:rsidRDefault="0023651E">
      <w:pPr>
        <w:pStyle w:val="3"/>
        <w:spacing w:line="360" w:lineRule="auto"/>
        <w:ind w:left="0" w:firstLineChars="125" w:firstLine="300"/>
        <w:rPr>
          <w:b w:val="0"/>
          <w:bCs w:val="0"/>
          <w:i/>
          <w:szCs w:val="22"/>
        </w:rPr>
      </w:pPr>
      <w:r>
        <w:rPr>
          <w:b w:val="0"/>
          <w:bCs w:val="0"/>
          <w:i/>
          <w:szCs w:val="22"/>
        </w:rPr>
        <w:t>Комментарии:</w:t>
      </w:r>
      <w:r>
        <w:rPr>
          <w:spacing w:val="-15"/>
        </w:rPr>
        <w:t xml:space="preserve"> </w:t>
      </w:r>
      <w:r>
        <w:rPr>
          <w:b w:val="0"/>
          <w:bCs w:val="0"/>
          <w:i/>
          <w:szCs w:val="22"/>
        </w:rPr>
        <w:t>При фиксации результатов роста необходимо уточнить результат предыдущего измерении роста. При снижении роста на 2 см и более с предыдущего измерения необходимо заподозрить компрессионный(ые) перелом(ы) тел(а) позвонка.</w:t>
      </w:r>
    </w:p>
    <w:p w14:paraId="462D56EA" w14:textId="77777777" w:rsidR="00565A81" w:rsidRDefault="0023651E">
      <w:pPr>
        <w:spacing w:line="360" w:lineRule="auto"/>
        <w:ind w:firstLineChars="125" w:firstLine="300"/>
        <w:jc w:val="both"/>
        <w:rPr>
          <w:i/>
          <w:sz w:val="24"/>
        </w:rPr>
      </w:pPr>
      <w:r>
        <w:rPr>
          <w:i/>
          <w:sz w:val="24"/>
        </w:rPr>
        <w:t xml:space="preserve">Наличие складок кожи на спине и боках (симптом «лишней кожи»), уменьшение </w:t>
      </w:r>
      <w:r>
        <w:rPr>
          <w:i/>
          <w:sz w:val="24"/>
        </w:rPr>
        <w:lastRenderedPageBreak/>
        <w:t>расстояния между реберными дугами и гребнями подвздошных костей меньше ширины 2 пальцев являются физикальными признаками компрессионных переломов тел позвонков. Эти физикальные признаки не отличаются у мужчин и женщин.</w:t>
      </w:r>
    </w:p>
    <w:p w14:paraId="546C2912" w14:textId="77777777" w:rsidR="00565A81" w:rsidRDefault="0023651E">
      <w:pPr>
        <w:spacing w:line="360" w:lineRule="auto"/>
        <w:ind w:firstLineChars="125" w:firstLine="300"/>
        <w:jc w:val="both"/>
        <w:rPr>
          <w:i/>
          <w:sz w:val="24"/>
        </w:rPr>
      </w:pPr>
      <w:r>
        <w:rPr>
          <w:i/>
          <w:sz w:val="24"/>
        </w:rPr>
        <w:t>При измерении роста следует обратить внимание на невозможность полностью распрямиться, появление расстояния от стены до затылка, что является симптомом компрессионных переломов тел позвонков.</w:t>
      </w:r>
    </w:p>
    <w:p w14:paraId="54707E1D" w14:textId="77777777" w:rsidR="00565A81" w:rsidRDefault="0023651E">
      <w:pPr>
        <w:spacing w:line="360" w:lineRule="auto"/>
        <w:ind w:firstLineChars="125" w:firstLine="300"/>
        <w:jc w:val="both"/>
        <w:rPr>
          <w:i/>
          <w:sz w:val="24"/>
        </w:rPr>
      </w:pPr>
      <w:r>
        <w:rPr>
          <w:i/>
          <w:sz w:val="24"/>
        </w:rPr>
        <w:t>Характерная кифотическая деформация грудной клетки, относительное увеличение живота в объеме («выпячивание» передней брюшной стенки), относительное удлинение конечностей и укорочение грудной клетки представлены и являются симптомами множественных компрессионных деформаций тел позвонков.</w:t>
      </w:r>
    </w:p>
    <w:p w14:paraId="7AA311EC" w14:textId="77777777" w:rsidR="00565A81" w:rsidRDefault="0023651E" w:rsidP="00952D8B">
      <w:pPr>
        <w:pStyle w:val="af1"/>
        <w:numPr>
          <w:ilvl w:val="0"/>
          <w:numId w:val="29"/>
        </w:numPr>
        <w:tabs>
          <w:tab w:val="left" w:pos="862"/>
        </w:tabs>
        <w:spacing w:line="360" w:lineRule="auto"/>
        <w:ind w:left="0" w:right="0" w:firstLineChars="125" w:firstLine="301"/>
        <w:rPr>
          <w:sz w:val="24"/>
        </w:rPr>
      </w:pPr>
      <w:r>
        <w:rPr>
          <w:b/>
          <w:bCs/>
          <w:sz w:val="24"/>
        </w:rPr>
        <w:t>Рекомендуется</w:t>
      </w:r>
      <w:r>
        <w:rPr>
          <w:sz w:val="24"/>
        </w:rPr>
        <w:t xml:space="preserve"> исследование общего (клинического) анализа крови и уровня биохимических параметров крови: исследование уровня общего кальция в крови, исследование уровня альбумина в крови, исследование уровня креатинина в крови (с подсчетом скорости клубочковой фильтрации (СКФ)), исследование уровня неорганического фосфора в крови, определение активности щелочной фосфатазы, витамина D, проводить</w:t>
      </w:r>
      <w:r>
        <w:rPr>
          <w:spacing w:val="-5"/>
          <w:sz w:val="24"/>
        </w:rPr>
        <w:t xml:space="preserve"> </w:t>
      </w:r>
      <w:r>
        <w:rPr>
          <w:sz w:val="24"/>
        </w:rPr>
        <w:t>не</w:t>
      </w:r>
      <w:r>
        <w:rPr>
          <w:spacing w:val="-5"/>
          <w:sz w:val="24"/>
        </w:rPr>
        <w:t xml:space="preserve"> </w:t>
      </w:r>
      <w:r>
        <w:rPr>
          <w:sz w:val="24"/>
        </w:rPr>
        <w:t>реже</w:t>
      </w:r>
      <w:r>
        <w:rPr>
          <w:spacing w:val="-5"/>
          <w:sz w:val="24"/>
        </w:rPr>
        <w:t xml:space="preserve"> </w:t>
      </w:r>
      <w:r>
        <w:rPr>
          <w:sz w:val="24"/>
        </w:rPr>
        <w:t>1</w:t>
      </w:r>
      <w:r>
        <w:rPr>
          <w:spacing w:val="-5"/>
          <w:sz w:val="24"/>
        </w:rPr>
        <w:t xml:space="preserve"> </w:t>
      </w:r>
      <w:r>
        <w:rPr>
          <w:sz w:val="24"/>
        </w:rPr>
        <w:t>раза</w:t>
      </w:r>
      <w:r>
        <w:rPr>
          <w:spacing w:val="-5"/>
          <w:sz w:val="24"/>
        </w:rPr>
        <w:t xml:space="preserve"> </w:t>
      </w:r>
      <w:r>
        <w:rPr>
          <w:sz w:val="24"/>
        </w:rPr>
        <w:t>в</w:t>
      </w:r>
      <w:r>
        <w:rPr>
          <w:spacing w:val="-5"/>
          <w:sz w:val="24"/>
        </w:rPr>
        <w:t xml:space="preserve"> </w:t>
      </w:r>
      <w:r>
        <w:rPr>
          <w:sz w:val="24"/>
        </w:rPr>
        <w:t>год,</w:t>
      </w:r>
      <w:r>
        <w:rPr>
          <w:spacing w:val="-5"/>
          <w:sz w:val="24"/>
        </w:rPr>
        <w:t xml:space="preserve"> </w:t>
      </w:r>
      <w:r>
        <w:rPr>
          <w:sz w:val="24"/>
        </w:rPr>
        <w:t>а</w:t>
      </w:r>
      <w:r>
        <w:rPr>
          <w:spacing w:val="-5"/>
          <w:sz w:val="24"/>
        </w:rPr>
        <w:t xml:space="preserve"> </w:t>
      </w:r>
      <w:r>
        <w:rPr>
          <w:sz w:val="24"/>
        </w:rPr>
        <w:t>также</w:t>
      </w:r>
      <w:r>
        <w:rPr>
          <w:spacing w:val="-5"/>
          <w:sz w:val="24"/>
        </w:rPr>
        <w:t xml:space="preserve"> </w:t>
      </w:r>
      <w:r>
        <w:rPr>
          <w:sz w:val="24"/>
        </w:rPr>
        <w:t>при</w:t>
      </w:r>
      <w:r>
        <w:rPr>
          <w:spacing w:val="-5"/>
          <w:sz w:val="24"/>
        </w:rPr>
        <w:t xml:space="preserve"> </w:t>
      </w:r>
      <w:r>
        <w:rPr>
          <w:sz w:val="24"/>
        </w:rPr>
        <w:t>неэффективности</w:t>
      </w:r>
      <w:r>
        <w:rPr>
          <w:spacing w:val="-5"/>
          <w:sz w:val="24"/>
        </w:rPr>
        <w:t xml:space="preserve"> </w:t>
      </w:r>
      <w:r>
        <w:rPr>
          <w:sz w:val="24"/>
        </w:rPr>
        <w:t>ранее назначенной терапии [2, 38–43].</w:t>
      </w:r>
    </w:p>
    <w:p w14:paraId="5CF38072" w14:textId="77777777" w:rsidR="00565A81" w:rsidRDefault="0023651E">
      <w:pPr>
        <w:pStyle w:val="3"/>
        <w:spacing w:line="360" w:lineRule="auto"/>
        <w:ind w:left="0" w:firstLineChars="125" w:firstLine="301"/>
        <w:rPr>
          <w:i/>
          <w:szCs w:val="22"/>
        </w:rPr>
      </w:pPr>
      <w:r>
        <w:rPr>
          <w:i/>
          <w:szCs w:val="22"/>
        </w:rPr>
        <w:t>Уровень убедительности рекомендации С (уровень достоверности доказательств – 5).</w:t>
      </w:r>
    </w:p>
    <w:p w14:paraId="04937D0B" w14:textId="77777777" w:rsidR="00565A81" w:rsidRDefault="0023651E">
      <w:pPr>
        <w:pStyle w:val="3"/>
        <w:spacing w:line="360" w:lineRule="auto"/>
        <w:ind w:left="0" w:firstLineChars="125" w:firstLine="300"/>
        <w:rPr>
          <w:b w:val="0"/>
          <w:bCs w:val="0"/>
          <w:i/>
          <w:szCs w:val="22"/>
        </w:rPr>
      </w:pPr>
      <w:r>
        <w:rPr>
          <w:b w:val="0"/>
          <w:bCs w:val="0"/>
          <w:i/>
          <w:szCs w:val="22"/>
        </w:rPr>
        <w:t>Комментарии: Результаты лабораторного исследования позволяют установить другую причину повышенной хрупкости скелета и уточнить противопоказания к назначению той или иной терапии (например, гипокальциемия является противопоказанием к назначению БФ и деносумаба**, гиперкальциемия и повышение активности щелочной фосфатазы являются противопоказанием для назначения терипаратида** и т.д.). Когортные исследования показали, что до 15–30% пациентов могут иметь другие заболевания, приводящие к остеопорозу или усугубляющие его течение [40–42]. Лабораторные исследования следует повторять при неэффективности терапии ввиду возможности развития сочетанных заболеваний или дефицита витамина D как причины недостаточного ответа на лечение [2, 43]. Выявление анемии и ускоренного СОЭ позволяют заподозрить другие заболевания, приводящие к снижению прочности скелета, или причину вторичного остеопороза, а также причины неэффективности терапии.</w:t>
      </w:r>
    </w:p>
    <w:p w14:paraId="2930CA7E" w14:textId="77777777" w:rsidR="00565A81" w:rsidRDefault="0023651E" w:rsidP="00952D8B">
      <w:pPr>
        <w:pStyle w:val="af1"/>
        <w:numPr>
          <w:ilvl w:val="0"/>
          <w:numId w:val="29"/>
        </w:numPr>
        <w:tabs>
          <w:tab w:val="left" w:pos="861"/>
        </w:tabs>
        <w:spacing w:line="360" w:lineRule="auto"/>
        <w:ind w:left="0" w:right="0" w:firstLineChars="125" w:firstLine="301"/>
        <w:rPr>
          <w:rFonts w:ascii="Lucida Sans Unicode" w:hAnsi="Lucida Sans Unicode"/>
        </w:rPr>
      </w:pPr>
      <w:r>
        <w:rPr>
          <w:b/>
          <w:sz w:val="24"/>
        </w:rPr>
        <w:t>Рекомендуется</w:t>
      </w:r>
      <w:r>
        <w:rPr>
          <w:b/>
          <w:spacing w:val="-6"/>
          <w:sz w:val="24"/>
        </w:rPr>
        <w:t xml:space="preserve"> </w:t>
      </w:r>
      <w:r>
        <w:rPr>
          <w:sz w:val="24"/>
        </w:rPr>
        <w:t>определение</w:t>
      </w:r>
      <w:r>
        <w:rPr>
          <w:spacing w:val="-7"/>
          <w:sz w:val="24"/>
        </w:rPr>
        <w:t xml:space="preserve"> </w:t>
      </w:r>
      <w:r>
        <w:rPr>
          <w:sz w:val="24"/>
        </w:rPr>
        <w:t>С-концевого</w:t>
      </w:r>
      <w:r>
        <w:rPr>
          <w:spacing w:val="-7"/>
          <w:sz w:val="24"/>
        </w:rPr>
        <w:t xml:space="preserve"> </w:t>
      </w:r>
      <w:r>
        <w:rPr>
          <w:sz w:val="24"/>
        </w:rPr>
        <w:t>телопептида</w:t>
      </w:r>
      <w:r>
        <w:rPr>
          <w:spacing w:val="-7"/>
          <w:sz w:val="24"/>
        </w:rPr>
        <w:t xml:space="preserve"> </w:t>
      </w:r>
      <w:r>
        <w:rPr>
          <w:sz w:val="24"/>
        </w:rPr>
        <w:t>в</w:t>
      </w:r>
      <w:r>
        <w:rPr>
          <w:spacing w:val="-7"/>
          <w:sz w:val="24"/>
        </w:rPr>
        <w:t xml:space="preserve"> </w:t>
      </w:r>
      <w:r>
        <w:rPr>
          <w:sz w:val="24"/>
        </w:rPr>
        <w:t>крови,</w:t>
      </w:r>
      <w:r>
        <w:rPr>
          <w:spacing w:val="-7"/>
          <w:sz w:val="24"/>
        </w:rPr>
        <w:t xml:space="preserve"> </w:t>
      </w:r>
      <w:r>
        <w:rPr>
          <w:sz w:val="24"/>
        </w:rPr>
        <w:t>и/или</w:t>
      </w:r>
      <w:r>
        <w:rPr>
          <w:spacing w:val="-7"/>
          <w:sz w:val="24"/>
        </w:rPr>
        <w:t xml:space="preserve"> </w:t>
      </w:r>
      <w:r>
        <w:rPr>
          <w:sz w:val="24"/>
        </w:rPr>
        <w:t>исследование уровня N-терминального пропептида проколлагена 1-го типа (P1NP) в крови (маркера</w:t>
      </w:r>
      <w:r>
        <w:rPr>
          <w:spacing w:val="-1"/>
          <w:sz w:val="24"/>
        </w:rPr>
        <w:t xml:space="preserve"> </w:t>
      </w:r>
      <w:r>
        <w:rPr>
          <w:sz w:val="24"/>
        </w:rPr>
        <w:t>резорбции</w:t>
      </w:r>
      <w:r>
        <w:rPr>
          <w:spacing w:val="-1"/>
          <w:sz w:val="24"/>
        </w:rPr>
        <w:t xml:space="preserve"> </w:t>
      </w:r>
      <w:r>
        <w:rPr>
          <w:sz w:val="24"/>
        </w:rPr>
        <w:t>при</w:t>
      </w:r>
      <w:r>
        <w:rPr>
          <w:spacing w:val="-1"/>
          <w:sz w:val="24"/>
        </w:rPr>
        <w:t xml:space="preserve"> </w:t>
      </w:r>
      <w:r>
        <w:rPr>
          <w:sz w:val="24"/>
        </w:rPr>
        <w:t>назначении</w:t>
      </w:r>
      <w:r>
        <w:rPr>
          <w:spacing w:val="-1"/>
          <w:sz w:val="24"/>
        </w:rPr>
        <w:t xml:space="preserve"> </w:t>
      </w:r>
      <w:r>
        <w:rPr>
          <w:sz w:val="24"/>
        </w:rPr>
        <w:t>антирезорбтивной</w:t>
      </w:r>
      <w:r>
        <w:rPr>
          <w:spacing w:val="-1"/>
          <w:sz w:val="24"/>
        </w:rPr>
        <w:t xml:space="preserve"> </w:t>
      </w:r>
      <w:r>
        <w:rPr>
          <w:sz w:val="24"/>
        </w:rPr>
        <w:t>терапии</w:t>
      </w:r>
      <w:r>
        <w:rPr>
          <w:spacing w:val="-1"/>
          <w:sz w:val="24"/>
        </w:rPr>
        <w:t xml:space="preserve"> </w:t>
      </w:r>
      <w:r>
        <w:rPr>
          <w:sz w:val="24"/>
        </w:rPr>
        <w:t>и</w:t>
      </w:r>
      <w:r>
        <w:rPr>
          <w:spacing w:val="-1"/>
          <w:sz w:val="24"/>
        </w:rPr>
        <w:t xml:space="preserve"> </w:t>
      </w:r>
      <w:r>
        <w:rPr>
          <w:sz w:val="24"/>
        </w:rPr>
        <w:t xml:space="preserve">костеобразования при назначении анаболической терапии, соответственно) пациентам, получающим лечение </w:t>
      </w:r>
      <w:r>
        <w:rPr>
          <w:sz w:val="24"/>
        </w:rPr>
        <w:lastRenderedPageBreak/>
        <w:t>остеопороза,</w:t>
      </w:r>
      <w:r>
        <w:rPr>
          <w:spacing w:val="80"/>
          <w:sz w:val="24"/>
        </w:rPr>
        <w:t xml:space="preserve"> </w:t>
      </w:r>
      <w:r>
        <w:rPr>
          <w:sz w:val="24"/>
        </w:rPr>
        <w:t xml:space="preserve">исходно и через 3 месяца от начала терапии с целью ранней </w:t>
      </w:r>
      <w:r>
        <w:t>оценки</w:t>
      </w:r>
      <w:r>
        <w:rPr>
          <w:spacing w:val="-9"/>
        </w:rPr>
        <w:t xml:space="preserve"> </w:t>
      </w:r>
      <w:r>
        <w:t>эффективности</w:t>
      </w:r>
      <w:r>
        <w:rPr>
          <w:spacing w:val="-9"/>
        </w:rPr>
        <w:t xml:space="preserve"> </w:t>
      </w:r>
      <w:r>
        <w:t>лечения</w:t>
      </w:r>
      <w:r>
        <w:rPr>
          <w:spacing w:val="-9"/>
        </w:rPr>
        <w:t xml:space="preserve"> </w:t>
      </w:r>
      <w:r>
        <w:t>и</w:t>
      </w:r>
      <w:r>
        <w:rPr>
          <w:spacing w:val="-9"/>
        </w:rPr>
        <w:t xml:space="preserve"> </w:t>
      </w:r>
      <w:r>
        <w:t>приверженности</w:t>
      </w:r>
      <w:r>
        <w:rPr>
          <w:spacing w:val="-9"/>
        </w:rPr>
        <w:t xml:space="preserve"> </w:t>
      </w:r>
      <w:r>
        <w:t>к</w:t>
      </w:r>
      <w:r>
        <w:rPr>
          <w:spacing w:val="-9"/>
        </w:rPr>
        <w:t xml:space="preserve"> </w:t>
      </w:r>
      <w:r>
        <w:t>терапии</w:t>
      </w:r>
      <w:r>
        <w:rPr>
          <w:spacing w:val="-9"/>
        </w:rPr>
        <w:t xml:space="preserve"> </w:t>
      </w:r>
      <w:r>
        <w:t>и</w:t>
      </w:r>
      <w:r>
        <w:rPr>
          <w:spacing w:val="-9"/>
        </w:rPr>
        <w:t xml:space="preserve"> </w:t>
      </w:r>
      <w:r>
        <w:t>в</w:t>
      </w:r>
      <w:r>
        <w:rPr>
          <w:spacing w:val="-9"/>
        </w:rPr>
        <w:t xml:space="preserve"> </w:t>
      </w:r>
      <w:r>
        <w:t>последующем</w:t>
      </w:r>
      <w:r>
        <w:rPr>
          <w:spacing w:val="-9"/>
        </w:rPr>
        <w:t xml:space="preserve"> </w:t>
      </w:r>
      <w:r>
        <w:t>1</w:t>
      </w:r>
      <w:r>
        <w:rPr>
          <w:spacing w:val="-9"/>
        </w:rPr>
        <w:t xml:space="preserve"> </w:t>
      </w:r>
      <w:r>
        <w:t>раз в 12 месяцев для оценки эффективности терапии [44–51]</w:t>
      </w:r>
      <w:r>
        <w:rPr>
          <w:rFonts w:ascii="Lucida Sans Unicode" w:hAnsi="Lucida Sans Unicode"/>
        </w:rPr>
        <w:t>.</w:t>
      </w:r>
    </w:p>
    <w:p w14:paraId="4FD4FFCA" w14:textId="77777777" w:rsidR="00565A81" w:rsidRDefault="0023651E">
      <w:pPr>
        <w:pStyle w:val="3"/>
        <w:spacing w:line="360" w:lineRule="auto"/>
        <w:ind w:left="0" w:firstLineChars="125" w:firstLine="301"/>
        <w:rPr>
          <w:i/>
          <w:iCs/>
        </w:rPr>
      </w:pPr>
      <w:r>
        <w:rPr>
          <w:i/>
          <w:iCs/>
        </w:rPr>
        <w:t>Уровень</w:t>
      </w:r>
      <w:r>
        <w:rPr>
          <w:i/>
          <w:iCs/>
          <w:spacing w:val="-6"/>
        </w:rPr>
        <w:t xml:space="preserve"> </w:t>
      </w:r>
      <w:r>
        <w:rPr>
          <w:i/>
          <w:iCs/>
        </w:rPr>
        <w:t>убедительности</w:t>
      </w:r>
      <w:r>
        <w:rPr>
          <w:i/>
          <w:iCs/>
          <w:spacing w:val="-6"/>
        </w:rPr>
        <w:t xml:space="preserve"> </w:t>
      </w:r>
      <w:r>
        <w:rPr>
          <w:i/>
          <w:iCs/>
        </w:rPr>
        <w:t>рекомендации</w:t>
      </w:r>
      <w:r>
        <w:rPr>
          <w:i/>
          <w:iCs/>
          <w:spacing w:val="-6"/>
        </w:rPr>
        <w:t xml:space="preserve"> </w:t>
      </w:r>
      <w:r>
        <w:rPr>
          <w:i/>
          <w:iCs/>
        </w:rPr>
        <w:t>В</w:t>
      </w:r>
      <w:r>
        <w:rPr>
          <w:i/>
          <w:iCs/>
          <w:spacing w:val="-6"/>
        </w:rPr>
        <w:t xml:space="preserve"> </w:t>
      </w:r>
      <w:r>
        <w:rPr>
          <w:i/>
          <w:iCs/>
        </w:rPr>
        <w:t>(уровень</w:t>
      </w:r>
      <w:r>
        <w:rPr>
          <w:i/>
          <w:iCs/>
          <w:spacing w:val="-6"/>
        </w:rPr>
        <w:t xml:space="preserve"> </w:t>
      </w:r>
      <w:r>
        <w:rPr>
          <w:i/>
          <w:iCs/>
        </w:rPr>
        <w:t>достоверности</w:t>
      </w:r>
      <w:r>
        <w:rPr>
          <w:i/>
          <w:iCs/>
          <w:spacing w:val="-6"/>
        </w:rPr>
        <w:t xml:space="preserve"> </w:t>
      </w:r>
      <w:r>
        <w:rPr>
          <w:i/>
          <w:iCs/>
        </w:rPr>
        <w:t>доказательств</w:t>
      </w:r>
      <w:r>
        <w:rPr>
          <w:i/>
          <w:iCs/>
          <w:spacing w:val="-6"/>
        </w:rPr>
        <w:t xml:space="preserve"> </w:t>
      </w:r>
      <w:r>
        <w:rPr>
          <w:i/>
          <w:iCs/>
          <w:spacing w:val="-10"/>
        </w:rPr>
        <w:t>–</w:t>
      </w:r>
    </w:p>
    <w:p w14:paraId="3965D52E" w14:textId="77777777" w:rsidR="00565A81" w:rsidRDefault="0023651E">
      <w:pPr>
        <w:spacing w:line="360" w:lineRule="auto"/>
        <w:jc w:val="both"/>
        <w:rPr>
          <w:i/>
          <w:iCs/>
          <w:sz w:val="24"/>
        </w:rPr>
      </w:pPr>
      <w:r>
        <w:rPr>
          <w:b/>
          <w:bCs/>
          <w:i/>
          <w:iCs/>
          <w:spacing w:val="-5"/>
          <w:sz w:val="24"/>
        </w:rPr>
        <w:t>2).</w:t>
      </w:r>
    </w:p>
    <w:p w14:paraId="12B015AA" w14:textId="77777777" w:rsidR="00565A81" w:rsidRDefault="0023651E">
      <w:pPr>
        <w:spacing w:line="360" w:lineRule="auto"/>
        <w:ind w:firstLineChars="125" w:firstLine="300"/>
        <w:jc w:val="both"/>
        <w:rPr>
          <w:i/>
          <w:sz w:val="24"/>
        </w:rPr>
      </w:pPr>
      <w:r>
        <w:rPr>
          <w:i/>
          <w:iCs/>
          <w:sz w:val="24"/>
        </w:rPr>
        <w:t>Комментарии:</w:t>
      </w:r>
      <w:r>
        <w:rPr>
          <w:b/>
          <w:sz w:val="24"/>
        </w:rPr>
        <w:t xml:space="preserve"> </w:t>
      </w:r>
      <w:r>
        <w:rPr>
          <w:i/>
          <w:sz w:val="24"/>
        </w:rPr>
        <w:t>До 50% случаев неэффективности терапии обусловлены недостаточной приверженностью пациентов, что включает в себя не только отказ от приема препарата, но и не соблюдение режима и правил приема таблетированных бифосфонатов (БФ) или ежедневных инъекций терипаратида**.</w:t>
      </w:r>
      <w:r>
        <w:rPr>
          <w:i/>
          <w:spacing w:val="40"/>
          <w:sz w:val="24"/>
        </w:rPr>
        <w:t xml:space="preserve"> </w:t>
      </w:r>
      <w:r>
        <w:rPr>
          <w:i/>
          <w:sz w:val="24"/>
        </w:rPr>
        <w:t>Снижение маркеров костной резорбции у пациентов, получающих БФ, коррелировало с прибавкой МПК и в ряде случаев независимо определяло снижение риска переломов [52–56]. Также повышение P1NP в ответ на терапию терипаратидом** является предиктором прироста МПК [57]. Исследование маркеров в ходе терапии позволяет отследить приверженность к лечению. Мета-анализ 171063 пациентов, которые наблюдались в течение 1–2,5 лет, показал 46% снижение риска переломов у пациентов с хорошей комплаентностью по сравнению с теми, кто не в полной мере выполнял рекомендацию врача [58]. Оправдано исследовать уровень маркеров костного ремоделирования исходно и затем через 3 месяца терапии, ожидая как минимум 30% изменение [59].</w:t>
      </w:r>
    </w:p>
    <w:p w14:paraId="083BC6F8" w14:textId="77777777" w:rsidR="00565A81" w:rsidRDefault="0023651E" w:rsidP="00952D8B">
      <w:pPr>
        <w:pStyle w:val="af1"/>
        <w:numPr>
          <w:ilvl w:val="0"/>
          <w:numId w:val="29"/>
        </w:numPr>
        <w:tabs>
          <w:tab w:val="left" w:pos="861"/>
        </w:tabs>
        <w:spacing w:line="360" w:lineRule="auto"/>
        <w:ind w:left="0" w:right="0" w:firstLineChars="125" w:firstLine="301"/>
      </w:pPr>
      <w:r>
        <w:rPr>
          <w:b/>
          <w:bCs/>
          <w:sz w:val="24"/>
        </w:rPr>
        <w:t>Рекомендуется</w:t>
      </w:r>
      <w:r>
        <w:rPr>
          <w:sz w:val="24"/>
        </w:rPr>
        <w:t xml:space="preserve"> проведение двухэнергетической рентгеноденситометрии (DXA) поясничного отдела</w:t>
      </w:r>
      <w:r>
        <w:rPr>
          <w:spacing w:val="-12"/>
          <w:sz w:val="24"/>
        </w:rPr>
        <w:t xml:space="preserve"> </w:t>
      </w:r>
      <w:r>
        <w:rPr>
          <w:sz w:val="24"/>
        </w:rPr>
        <w:t>позвоночника</w:t>
      </w:r>
      <w:r>
        <w:rPr>
          <w:spacing w:val="-12"/>
          <w:sz w:val="24"/>
        </w:rPr>
        <w:t xml:space="preserve"> </w:t>
      </w:r>
      <w:r>
        <w:rPr>
          <w:sz w:val="24"/>
        </w:rPr>
        <w:t>и</w:t>
      </w:r>
      <w:r>
        <w:rPr>
          <w:spacing w:val="-12"/>
          <w:sz w:val="24"/>
        </w:rPr>
        <w:t xml:space="preserve"> </w:t>
      </w:r>
      <w:r>
        <w:rPr>
          <w:sz w:val="24"/>
        </w:rPr>
        <w:t>проксимального</w:t>
      </w:r>
      <w:r>
        <w:rPr>
          <w:spacing w:val="-12"/>
          <w:sz w:val="24"/>
        </w:rPr>
        <w:t xml:space="preserve"> </w:t>
      </w:r>
      <w:r>
        <w:rPr>
          <w:sz w:val="24"/>
        </w:rPr>
        <w:t>отдела</w:t>
      </w:r>
      <w:r>
        <w:rPr>
          <w:spacing w:val="-12"/>
          <w:sz w:val="24"/>
        </w:rPr>
        <w:t xml:space="preserve"> </w:t>
      </w:r>
      <w:r>
        <w:rPr>
          <w:sz w:val="24"/>
        </w:rPr>
        <w:t>бедренной</w:t>
      </w:r>
      <w:r>
        <w:rPr>
          <w:spacing w:val="-12"/>
          <w:sz w:val="24"/>
        </w:rPr>
        <w:t xml:space="preserve"> </w:t>
      </w:r>
      <w:r>
        <w:rPr>
          <w:sz w:val="24"/>
        </w:rPr>
        <w:t>кости</w:t>
      </w:r>
      <w:r>
        <w:rPr>
          <w:spacing w:val="-7"/>
          <w:sz w:val="24"/>
        </w:rPr>
        <w:t xml:space="preserve"> </w:t>
      </w:r>
      <w:r>
        <w:rPr>
          <w:sz w:val="24"/>
        </w:rPr>
        <w:t xml:space="preserve">для оценки эффективности проводимой терапии, а также динамики состояния МПК у пациентов с ранее установленным остеопорозом и перерывом в лечении с временным интервалом не менее 12 месяцев от первого исследования [51, 120, 129, </w:t>
      </w:r>
      <w:r>
        <w:rPr>
          <w:spacing w:val="-2"/>
        </w:rPr>
        <w:t>130].</w:t>
      </w:r>
    </w:p>
    <w:p w14:paraId="784CD203" w14:textId="77777777" w:rsidR="00565A81" w:rsidRDefault="0023651E">
      <w:pPr>
        <w:tabs>
          <w:tab w:val="left" w:pos="1428"/>
          <w:tab w:val="left" w:pos="1896"/>
          <w:tab w:val="left" w:pos="2641"/>
          <w:tab w:val="left" w:pos="3750"/>
          <w:tab w:val="left" w:pos="4206"/>
          <w:tab w:val="left" w:pos="5608"/>
          <w:tab w:val="left" w:pos="6416"/>
          <w:tab w:val="left" w:pos="7700"/>
          <w:tab w:val="left" w:pos="8289"/>
        </w:tabs>
        <w:spacing w:line="360" w:lineRule="auto"/>
        <w:ind w:firstLineChars="125" w:firstLine="301"/>
        <w:jc w:val="both"/>
        <w:rPr>
          <w:b/>
          <w:i/>
          <w:iCs/>
          <w:sz w:val="24"/>
        </w:rPr>
      </w:pPr>
      <w:r>
        <w:rPr>
          <w:b/>
          <w:i/>
          <w:iCs/>
          <w:sz w:val="24"/>
        </w:rPr>
        <w:t>Уровень убедительности рекомендаций В (уровень достоверности доказательств – 2).</w:t>
      </w:r>
    </w:p>
    <w:p w14:paraId="3621A697" w14:textId="77777777" w:rsidR="00565A81" w:rsidRDefault="0023651E">
      <w:pPr>
        <w:tabs>
          <w:tab w:val="left" w:pos="1428"/>
          <w:tab w:val="left" w:pos="1896"/>
          <w:tab w:val="left" w:pos="2641"/>
          <w:tab w:val="left" w:pos="3750"/>
          <w:tab w:val="left" w:pos="4206"/>
          <w:tab w:val="left" w:pos="5608"/>
          <w:tab w:val="left" w:pos="6416"/>
          <w:tab w:val="left" w:pos="7700"/>
          <w:tab w:val="left" w:pos="8289"/>
        </w:tabs>
        <w:spacing w:line="360" w:lineRule="auto"/>
        <w:ind w:firstLineChars="125" w:firstLine="300"/>
        <w:jc w:val="both"/>
        <w:rPr>
          <w:sz w:val="24"/>
        </w:rPr>
      </w:pPr>
      <w:r>
        <w:rPr>
          <w:bCs/>
          <w:i/>
          <w:iCs/>
          <w:sz w:val="24"/>
        </w:rPr>
        <w:t xml:space="preserve">Комментарии: </w:t>
      </w:r>
      <w:r>
        <w:rPr>
          <w:i/>
          <w:sz w:val="24"/>
        </w:rPr>
        <w:t>Согласно всем</w:t>
      </w:r>
      <w:r>
        <w:rPr>
          <w:i/>
          <w:spacing w:val="80"/>
          <w:sz w:val="24"/>
        </w:rPr>
        <w:t xml:space="preserve"> </w:t>
      </w:r>
      <w:r>
        <w:rPr>
          <w:i/>
          <w:sz w:val="24"/>
        </w:rPr>
        <w:t>проведенным</w:t>
      </w:r>
      <w:r>
        <w:rPr>
          <w:i/>
          <w:spacing w:val="80"/>
          <w:sz w:val="24"/>
        </w:rPr>
        <w:t xml:space="preserve"> </w:t>
      </w:r>
      <w:r>
        <w:rPr>
          <w:i/>
          <w:sz w:val="24"/>
        </w:rPr>
        <w:t>исследованиям,</w:t>
      </w:r>
      <w:r>
        <w:rPr>
          <w:i/>
          <w:spacing w:val="80"/>
          <w:sz w:val="24"/>
        </w:rPr>
        <w:t xml:space="preserve"> </w:t>
      </w:r>
      <w:r>
        <w:rPr>
          <w:i/>
          <w:sz w:val="24"/>
        </w:rPr>
        <w:t>рентгеноденситометрия (DXA)</w:t>
      </w:r>
      <w:r>
        <w:rPr>
          <w:i/>
          <w:spacing w:val="40"/>
          <w:sz w:val="24"/>
        </w:rPr>
        <w:t xml:space="preserve"> </w:t>
      </w:r>
      <w:r>
        <w:rPr>
          <w:i/>
          <w:sz w:val="24"/>
        </w:rPr>
        <w:t>является</w:t>
      </w:r>
      <w:r>
        <w:rPr>
          <w:i/>
          <w:spacing w:val="40"/>
          <w:sz w:val="24"/>
        </w:rPr>
        <w:t xml:space="preserve"> </w:t>
      </w:r>
      <w:r>
        <w:rPr>
          <w:i/>
          <w:sz w:val="24"/>
        </w:rPr>
        <w:t>наиболее</w:t>
      </w:r>
      <w:r>
        <w:rPr>
          <w:i/>
          <w:spacing w:val="40"/>
          <w:sz w:val="24"/>
        </w:rPr>
        <w:t xml:space="preserve"> </w:t>
      </w:r>
      <w:r>
        <w:rPr>
          <w:i/>
          <w:sz w:val="24"/>
        </w:rPr>
        <w:t>точным</w:t>
      </w:r>
      <w:r>
        <w:rPr>
          <w:i/>
          <w:spacing w:val="40"/>
          <w:sz w:val="24"/>
        </w:rPr>
        <w:t xml:space="preserve"> </w:t>
      </w:r>
      <w:r>
        <w:rPr>
          <w:i/>
          <w:sz w:val="24"/>
        </w:rPr>
        <w:t>методом</w:t>
      </w:r>
      <w:r>
        <w:rPr>
          <w:i/>
          <w:spacing w:val="40"/>
          <w:sz w:val="24"/>
        </w:rPr>
        <w:t xml:space="preserve"> </w:t>
      </w:r>
      <w:r>
        <w:rPr>
          <w:i/>
          <w:sz w:val="24"/>
        </w:rPr>
        <w:t>мониторинга</w:t>
      </w:r>
      <w:r>
        <w:rPr>
          <w:i/>
          <w:spacing w:val="40"/>
          <w:sz w:val="24"/>
        </w:rPr>
        <w:t xml:space="preserve"> </w:t>
      </w:r>
      <w:r>
        <w:rPr>
          <w:i/>
          <w:sz w:val="24"/>
        </w:rPr>
        <w:t>терапии,</w:t>
      </w:r>
      <w:r>
        <w:rPr>
          <w:i/>
          <w:spacing w:val="40"/>
          <w:sz w:val="24"/>
        </w:rPr>
        <w:t xml:space="preserve"> </w:t>
      </w:r>
      <w:r>
        <w:rPr>
          <w:i/>
          <w:sz w:val="24"/>
        </w:rPr>
        <w:t>доказавшим</w:t>
      </w:r>
      <w:r>
        <w:rPr>
          <w:i/>
          <w:spacing w:val="40"/>
          <w:sz w:val="24"/>
        </w:rPr>
        <w:t xml:space="preserve"> </w:t>
      </w:r>
      <w:r>
        <w:rPr>
          <w:i/>
          <w:sz w:val="24"/>
        </w:rPr>
        <w:t xml:space="preserve">связь </w:t>
      </w:r>
      <w:r>
        <w:rPr>
          <w:i/>
          <w:spacing w:val="-2"/>
          <w:sz w:val="24"/>
        </w:rPr>
        <w:t>изменений</w:t>
      </w:r>
      <w:r>
        <w:rPr>
          <w:i/>
          <w:sz w:val="24"/>
        </w:rPr>
        <w:tab/>
      </w:r>
      <w:r>
        <w:rPr>
          <w:i/>
          <w:spacing w:val="-5"/>
          <w:sz w:val="24"/>
        </w:rPr>
        <w:t xml:space="preserve">на </w:t>
      </w:r>
      <w:r>
        <w:rPr>
          <w:i/>
          <w:spacing w:val="-4"/>
          <w:sz w:val="24"/>
        </w:rPr>
        <w:t xml:space="preserve">фоне </w:t>
      </w:r>
      <w:r>
        <w:rPr>
          <w:i/>
          <w:spacing w:val="-2"/>
          <w:sz w:val="24"/>
        </w:rPr>
        <w:t xml:space="preserve">терапии </w:t>
      </w:r>
      <w:r>
        <w:rPr>
          <w:i/>
          <w:spacing w:val="-5"/>
          <w:sz w:val="24"/>
        </w:rPr>
        <w:t xml:space="preserve">со </w:t>
      </w:r>
      <w:r>
        <w:rPr>
          <w:i/>
          <w:spacing w:val="-2"/>
          <w:sz w:val="24"/>
        </w:rPr>
        <w:t xml:space="preserve">снижением риска переломов </w:t>
      </w:r>
      <w:r>
        <w:rPr>
          <w:i/>
          <w:spacing w:val="-5"/>
          <w:sz w:val="24"/>
        </w:rPr>
        <w:t xml:space="preserve">при </w:t>
      </w:r>
      <w:r>
        <w:rPr>
          <w:i/>
          <w:spacing w:val="-2"/>
          <w:sz w:val="24"/>
        </w:rPr>
        <w:t xml:space="preserve">применении </w:t>
      </w:r>
      <w:r>
        <w:rPr>
          <w:i/>
          <w:sz w:val="24"/>
        </w:rPr>
        <w:t>зарегистрированных препаратов для лечения остеопороза, поэтому этот метод используется для динамического контроля, но не чаще 1 раза в 12 месяцев [131]</w:t>
      </w:r>
      <w:r>
        <w:rPr>
          <w:sz w:val="24"/>
        </w:rPr>
        <w:t>.</w:t>
      </w:r>
    </w:p>
    <w:p w14:paraId="4400BF1B" w14:textId="77777777" w:rsidR="00565A81" w:rsidRDefault="0023651E" w:rsidP="00952D8B">
      <w:pPr>
        <w:pStyle w:val="af1"/>
        <w:numPr>
          <w:ilvl w:val="0"/>
          <w:numId w:val="30"/>
        </w:numPr>
        <w:tabs>
          <w:tab w:val="left" w:pos="860"/>
          <w:tab w:val="left" w:pos="862"/>
        </w:tabs>
        <w:spacing w:line="360" w:lineRule="auto"/>
        <w:ind w:left="0" w:right="0" w:firstLineChars="125" w:firstLine="301"/>
        <w:rPr>
          <w:sz w:val="24"/>
        </w:rPr>
      </w:pPr>
      <w:r>
        <w:rPr>
          <w:b/>
          <w:bCs/>
          <w:sz w:val="24"/>
        </w:rPr>
        <w:t>Рекомендуется</w:t>
      </w:r>
      <w:r>
        <w:rPr>
          <w:sz w:val="24"/>
        </w:rPr>
        <w:t xml:space="preserve"> пациентам</w:t>
      </w:r>
      <w:r>
        <w:rPr>
          <w:spacing w:val="-6"/>
          <w:sz w:val="24"/>
        </w:rPr>
        <w:t xml:space="preserve"> </w:t>
      </w:r>
      <w:r>
        <w:rPr>
          <w:sz w:val="24"/>
        </w:rPr>
        <w:t>с</w:t>
      </w:r>
      <w:r>
        <w:rPr>
          <w:spacing w:val="-7"/>
          <w:sz w:val="24"/>
        </w:rPr>
        <w:t xml:space="preserve"> </w:t>
      </w:r>
      <w:r>
        <w:rPr>
          <w:sz w:val="24"/>
        </w:rPr>
        <w:t>болевым</w:t>
      </w:r>
      <w:r>
        <w:rPr>
          <w:spacing w:val="-6"/>
          <w:sz w:val="24"/>
        </w:rPr>
        <w:t xml:space="preserve"> </w:t>
      </w:r>
      <w:r>
        <w:rPr>
          <w:sz w:val="24"/>
        </w:rPr>
        <w:t>синдромом</w:t>
      </w:r>
      <w:r>
        <w:rPr>
          <w:spacing w:val="-7"/>
          <w:sz w:val="24"/>
        </w:rPr>
        <w:t xml:space="preserve"> </w:t>
      </w:r>
      <w:r>
        <w:rPr>
          <w:sz w:val="24"/>
        </w:rPr>
        <w:t>в</w:t>
      </w:r>
      <w:r>
        <w:rPr>
          <w:spacing w:val="-6"/>
          <w:sz w:val="24"/>
        </w:rPr>
        <w:t xml:space="preserve"> </w:t>
      </w:r>
      <w:r>
        <w:rPr>
          <w:sz w:val="24"/>
        </w:rPr>
        <w:t>спине</w:t>
      </w:r>
      <w:r>
        <w:rPr>
          <w:b/>
          <w:sz w:val="24"/>
        </w:rPr>
        <w:t>,</w:t>
      </w:r>
      <w:r>
        <w:rPr>
          <w:b/>
          <w:spacing w:val="-7"/>
          <w:sz w:val="24"/>
        </w:rPr>
        <w:t xml:space="preserve"> </w:t>
      </w:r>
      <w:r>
        <w:rPr>
          <w:sz w:val="24"/>
        </w:rPr>
        <w:t>снижением</w:t>
      </w:r>
      <w:r>
        <w:rPr>
          <w:spacing w:val="-6"/>
          <w:sz w:val="24"/>
        </w:rPr>
        <w:t xml:space="preserve"> </w:t>
      </w:r>
      <w:r>
        <w:rPr>
          <w:sz w:val="24"/>
        </w:rPr>
        <w:t>роста</w:t>
      </w:r>
      <w:r>
        <w:rPr>
          <w:spacing w:val="-7"/>
          <w:sz w:val="24"/>
        </w:rPr>
        <w:t xml:space="preserve"> </w:t>
      </w:r>
      <w:r>
        <w:rPr>
          <w:sz w:val="24"/>
        </w:rPr>
        <w:t>на</w:t>
      </w:r>
      <w:r>
        <w:rPr>
          <w:spacing w:val="-6"/>
          <w:sz w:val="24"/>
        </w:rPr>
        <w:t xml:space="preserve"> </w:t>
      </w:r>
      <w:r>
        <w:rPr>
          <w:sz w:val="24"/>
        </w:rPr>
        <w:t>2</w:t>
      </w:r>
      <w:r>
        <w:rPr>
          <w:spacing w:val="-7"/>
          <w:sz w:val="24"/>
        </w:rPr>
        <w:t xml:space="preserve"> </w:t>
      </w:r>
      <w:r>
        <w:rPr>
          <w:sz w:val="24"/>
        </w:rPr>
        <w:t>см</w:t>
      </w:r>
      <w:r>
        <w:rPr>
          <w:spacing w:val="-6"/>
          <w:sz w:val="24"/>
        </w:rPr>
        <w:t xml:space="preserve"> </w:t>
      </w:r>
      <w:r>
        <w:rPr>
          <w:sz w:val="24"/>
        </w:rPr>
        <w:t>при</w:t>
      </w:r>
      <w:r>
        <w:rPr>
          <w:spacing w:val="-7"/>
          <w:sz w:val="24"/>
        </w:rPr>
        <w:t xml:space="preserve"> </w:t>
      </w:r>
      <w:r>
        <w:rPr>
          <w:sz w:val="24"/>
        </w:rPr>
        <w:t xml:space="preserve">регулярном медицинском контроле, принимающим глюкокортикоиды, c диагностированными переломами другой локализации проведение рентгенографии позвоночника грудного и поясничного отделов (Th4-L5) в боковой проекции [29, </w:t>
      </w:r>
      <w:r>
        <w:rPr>
          <w:spacing w:val="-2"/>
          <w:sz w:val="24"/>
        </w:rPr>
        <w:t>75-81].</w:t>
      </w:r>
    </w:p>
    <w:p w14:paraId="6BB036E3" w14:textId="77777777" w:rsidR="00565A81" w:rsidRDefault="0023651E">
      <w:pPr>
        <w:pStyle w:val="3"/>
        <w:spacing w:line="360" w:lineRule="auto"/>
        <w:ind w:left="0" w:firstLineChars="125" w:firstLine="301"/>
        <w:rPr>
          <w:i/>
          <w:iCs/>
        </w:rPr>
      </w:pPr>
      <w:r>
        <w:rPr>
          <w:i/>
          <w:iCs/>
        </w:rPr>
        <w:t>Уровень убедительности рекомендаций С (уровень достоверности доказательств</w:t>
      </w:r>
      <w:r>
        <w:rPr>
          <w:i/>
          <w:iCs/>
          <w:spacing w:val="40"/>
        </w:rPr>
        <w:t xml:space="preserve"> </w:t>
      </w:r>
      <w:r>
        <w:rPr>
          <w:i/>
          <w:iCs/>
        </w:rPr>
        <w:t xml:space="preserve">– </w:t>
      </w:r>
      <w:r>
        <w:rPr>
          <w:i/>
          <w:iCs/>
        </w:rPr>
        <w:lastRenderedPageBreak/>
        <w:t>4).</w:t>
      </w:r>
    </w:p>
    <w:p w14:paraId="623698A0" w14:textId="77777777" w:rsidR="00565A81" w:rsidRDefault="0023651E">
      <w:pPr>
        <w:spacing w:line="360" w:lineRule="auto"/>
        <w:ind w:firstLineChars="125" w:firstLine="300"/>
        <w:jc w:val="both"/>
        <w:rPr>
          <w:i/>
          <w:sz w:val="24"/>
        </w:rPr>
      </w:pPr>
      <w:r>
        <w:rPr>
          <w:i/>
          <w:iCs/>
          <w:sz w:val="24"/>
        </w:rPr>
        <w:t>Комментарии:</w:t>
      </w:r>
      <w:r>
        <w:rPr>
          <w:b/>
          <w:sz w:val="24"/>
        </w:rPr>
        <w:t xml:space="preserve"> </w:t>
      </w:r>
      <w:r>
        <w:rPr>
          <w:i/>
          <w:sz w:val="24"/>
        </w:rPr>
        <w:t>Компрессионные переломы тел позвонков могут протекать без выраженного болевого синдрома. Кроме того, клинические проявления перелома неспецифичны</w:t>
      </w:r>
      <w:r>
        <w:rPr>
          <w:i/>
          <w:spacing w:val="-8"/>
          <w:sz w:val="24"/>
        </w:rPr>
        <w:t xml:space="preserve"> </w:t>
      </w:r>
      <w:r>
        <w:rPr>
          <w:i/>
          <w:sz w:val="24"/>
        </w:rPr>
        <w:t>и</w:t>
      </w:r>
      <w:r>
        <w:rPr>
          <w:i/>
          <w:spacing w:val="-8"/>
          <w:sz w:val="24"/>
        </w:rPr>
        <w:t xml:space="preserve"> </w:t>
      </w:r>
      <w:r>
        <w:rPr>
          <w:i/>
          <w:sz w:val="24"/>
        </w:rPr>
        <w:t>могут</w:t>
      </w:r>
      <w:r>
        <w:rPr>
          <w:i/>
          <w:spacing w:val="-8"/>
          <w:sz w:val="24"/>
        </w:rPr>
        <w:t xml:space="preserve"> </w:t>
      </w:r>
      <w:r>
        <w:rPr>
          <w:i/>
          <w:sz w:val="24"/>
        </w:rPr>
        <w:t>быть</w:t>
      </w:r>
      <w:r>
        <w:rPr>
          <w:i/>
          <w:spacing w:val="-8"/>
          <w:sz w:val="24"/>
        </w:rPr>
        <w:t xml:space="preserve"> </w:t>
      </w:r>
      <w:r>
        <w:rPr>
          <w:i/>
          <w:sz w:val="24"/>
        </w:rPr>
        <w:t>расценены</w:t>
      </w:r>
      <w:r>
        <w:rPr>
          <w:i/>
          <w:spacing w:val="-8"/>
          <w:sz w:val="24"/>
        </w:rPr>
        <w:t xml:space="preserve"> </w:t>
      </w:r>
      <w:r>
        <w:rPr>
          <w:i/>
          <w:sz w:val="24"/>
        </w:rPr>
        <w:t>как</w:t>
      </w:r>
      <w:r>
        <w:rPr>
          <w:i/>
          <w:spacing w:val="-8"/>
          <w:sz w:val="24"/>
        </w:rPr>
        <w:t xml:space="preserve"> </w:t>
      </w:r>
      <w:r>
        <w:rPr>
          <w:i/>
          <w:sz w:val="24"/>
        </w:rPr>
        <w:t>другая</w:t>
      </w:r>
      <w:r>
        <w:rPr>
          <w:i/>
          <w:spacing w:val="-8"/>
          <w:sz w:val="24"/>
        </w:rPr>
        <w:t xml:space="preserve"> </w:t>
      </w:r>
      <w:r>
        <w:rPr>
          <w:i/>
          <w:sz w:val="24"/>
        </w:rPr>
        <w:t>причина</w:t>
      </w:r>
      <w:r>
        <w:rPr>
          <w:i/>
          <w:spacing w:val="-8"/>
          <w:sz w:val="24"/>
        </w:rPr>
        <w:t xml:space="preserve"> </w:t>
      </w:r>
      <w:r>
        <w:rPr>
          <w:i/>
          <w:sz w:val="24"/>
        </w:rPr>
        <w:t>боли</w:t>
      </w:r>
      <w:r>
        <w:rPr>
          <w:i/>
          <w:spacing w:val="-8"/>
          <w:sz w:val="24"/>
        </w:rPr>
        <w:t xml:space="preserve"> </w:t>
      </w:r>
      <w:r>
        <w:rPr>
          <w:i/>
          <w:sz w:val="24"/>
        </w:rPr>
        <w:t>в</w:t>
      </w:r>
      <w:r>
        <w:rPr>
          <w:i/>
          <w:spacing w:val="-8"/>
          <w:sz w:val="24"/>
        </w:rPr>
        <w:t xml:space="preserve"> </w:t>
      </w:r>
      <w:r>
        <w:rPr>
          <w:i/>
          <w:sz w:val="24"/>
        </w:rPr>
        <w:t>спине.</w:t>
      </w:r>
      <w:r>
        <w:rPr>
          <w:i/>
          <w:spacing w:val="-8"/>
          <w:sz w:val="24"/>
        </w:rPr>
        <w:t xml:space="preserve"> </w:t>
      </w:r>
      <w:r>
        <w:rPr>
          <w:i/>
          <w:sz w:val="24"/>
        </w:rPr>
        <w:t>Вместе</w:t>
      </w:r>
      <w:r>
        <w:rPr>
          <w:i/>
          <w:spacing w:val="-8"/>
          <w:sz w:val="24"/>
        </w:rPr>
        <w:t xml:space="preserve"> </w:t>
      </w:r>
      <w:r>
        <w:rPr>
          <w:i/>
          <w:sz w:val="24"/>
        </w:rPr>
        <w:t>с</w:t>
      </w:r>
      <w:r>
        <w:rPr>
          <w:i/>
          <w:spacing w:val="-8"/>
          <w:sz w:val="24"/>
        </w:rPr>
        <w:t xml:space="preserve"> </w:t>
      </w:r>
      <w:r>
        <w:rPr>
          <w:i/>
          <w:sz w:val="24"/>
        </w:rPr>
        <w:t>тем,</w:t>
      </w:r>
      <w:r>
        <w:rPr>
          <w:i/>
          <w:spacing w:val="-8"/>
          <w:sz w:val="24"/>
        </w:rPr>
        <w:t xml:space="preserve"> </w:t>
      </w:r>
      <w:r>
        <w:rPr>
          <w:i/>
          <w:sz w:val="24"/>
        </w:rPr>
        <w:t>до 20% пациентов, испытавших патологический перелом тела позвонка, перенесут второй перелом</w:t>
      </w:r>
      <w:r>
        <w:rPr>
          <w:i/>
          <w:spacing w:val="-15"/>
          <w:sz w:val="24"/>
        </w:rPr>
        <w:t xml:space="preserve"> </w:t>
      </w:r>
      <w:r>
        <w:rPr>
          <w:i/>
          <w:sz w:val="24"/>
        </w:rPr>
        <w:t>уже</w:t>
      </w:r>
      <w:r>
        <w:rPr>
          <w:i/>
          <w:spacing w:val="-15"/>
          <w:sz w:val="24"/>
        </w:rPr>
        <w:t xml:space="preserve"> </w:t>
      </w:r>
      <w:r>
        <w:rPr>
          <w:i/>
          <w:sz w:val="24"/>
        </w:rPr>
        <w:t>в</w:t>
      </w:r>
      <w:r>
        <w:rPr>
          <w:i/>
          <w:spacing w:val="-15"/>
          <w:sz w:val="24"/>
        </w:rPr>
        <w:t xml:space="preserve"> </w:t>
      </w:r>
      <w:r>
        <w:rPr>
          <w:i/>
          <w:sz w:val="24"/>
        </w:rPr>
        <w:t>течение</w:t>
      </w:r>
      <w:r>
        <w:rPr>
          <w:i/>
          <w:spacing w:val="-15"/>
          <w:sz w:val="24"/>
        </w:rPr>
        <w:t xml:space="preserve"> </w:t>
      </w:r>
      <w:r>
        <w:rPr>
          <w:i/>
          <w:sz w:val="24"/>
        </w:rPr>
        <w:t>следующего</w:t>
      </w:r>
      <w:r>
        <w:rPr>
          <w:i/>
          <w:spacing w:val="-15"/>
          <w:sz w:val="24"/>
        </w:rPr>
        <w:t xml:space="preserve"> </w:t>
      </w:r>
      <w:r>
        <w:rPr>
          <w:i/>
          <w:sz w:val="24"/>
        </w:rPr>
        <w:t>года</w:t>
      </w:r>
      <w:r>
        <w:rPr>
          <w:i/>
          <w:spacing w:val="-15"/>
          <w:sz w:val="24"/>
        </w:rPr>
        <w:t xml:space="preserve"> </w:t>
      </w:r>
      <w:r>
        <w:rPr>
          <w:i/>
          <w:sz w:val="24"/>
        </w:rPr>
        <w:t>[71,</w:t>
      </w:r>
      <w:r>
        <w:rPr>
          <w:i/>
          <w:spacing w:val="-15"/>
          <w:sz w:val="24"/>
        </w:rPr>
        <w:t xml:space="preserve"> </w:t>
      </w:r>
      <w:r>
        <w:rPr>
          <w:i/>
          <w:sz w:val="24"/>
        </w:rPr>
        <w:t>72].</w:t>
      </w:r>
      <w:r>
        <w:rPr>
          <w:i/>
          <w:spacing w:val="-15"/>
          <w:sz w:val="24"/>
        </w:rPr>
        <w:t xml:space="preserve"> </w:t>
      </w:r>
      <w:r>
        <w:rPr>
          <w:i/>
          <w:sz w:val="24"/>
        </w:rPr>
        <w:t>Поэтому</w:t>
      </w:r>
      <w:r>
        <w:rPr>
          <w:i/>
          <w:spacing w:val="-15"/>
          <w:sz w:val="24"/>
        </w:rPr>
        <w:t xml:space="preserve"> </w:t>
      </w:r>
      <w:r>
        <w:rPr>
          <w:i/>
          <w:sz w:val="24"/>
        </w:rPr>
        <w:t>необходимо</w:t>
      </w:r>
      <w:r>
        <w:rPr>
          <w:i/>
          <w:spacing w:val="-15"/>
          <w:sz w:val="24"/>
        </w:rPr>
        <w:t xml:space="preserve"> </w:t>
      </w:r>
      <w:r>
        <w:rPr>
          <w:i/>
          <w:sz w:val="24"/>
        </w:rPr>
        <w:t>активное</w:t>
      </w:r>
      <w:r>
        <w:rPr>
          <w:i/>
          <w:spacing w:val="-15"/>
          <w:sz w:val="24"/>
        </w:rPr>
        <w:t xml:space="preserve"> </w:t>
      </w:r>
      <w:r>
        <w:rPr>
          <w:i/>
          <w:sz w:val="24"/>
        </w:rPr>
        <w:t>выявление компрессионных переломов тел позвонков с направлением на исследование пациентов, у которых вероятность наличия перелома высока.</w:t>
      </w:r>
    </w:p>
    <w:p w14:paraId="638A1D32" w14:textId="77777777" w:rsidR="00565A81" w:rsidRDefault="0023651E">
      <w:pPr>
        <w:spacing w:line="360" w:lineRule="auto"/>
        <w:ind w:firstLineChars="125" w:firstLine="300"/>
        <w:jc w:val="both"/>
        <w:rPr>
          <w:i/>
          <w:sz w:val="24"/>
        </w:rPr>
      </w:pPr>
      <w:r>
        <w:rPr>
          <w:i/>
          <w:sz w:val="24"/>
        </w:rPr>
        <w:t xml:space="preserve">В качестве альтернативы рентгенологическому исследованию исходно может быть выполнена компьютерная томография или магнитно-резонансная томография позвоночника Th4-L5 с прицельным анализом высоты тел позвонков. Кроме того, при наличии программного обеспечения возможно проведение рентгеновской морфометрии в ходе остеоденситометрии для первичной оценки наличия патологических переломов тел </w:t>
      </w:r>
      <w:r>
        <w:rPr>
          <w:i/>
          <w:spacing w:val="-2"/>
          <w:sz w:val="24"/>
        </w:rPr>
        <w:t>позвонков.</w:t>
      </w:r>
    </w:p>
    <w:p w14:paraId="448EF6A8" w14:textId="77777777" w:rsidR="00565A81" w:rsidRDefault="0023651E">
      <w:pPr>
        <w:pStyle w:val="2"/>
        <w:numPr>
          <w:ilvl w:val="0"/>
          <w:numId w:val="3"/>
        </w:numPr>
        <w:spacing w:before="0" w:line="360" w:lineRule="auto"/>
        <w:ind w:left="0" w:firstLineChars="125" w:firstLine="351"/>
        <w:jc w:val="center"/>
        <w:rPr>
          <w:b/>
          <w:bCs w:val="0"/>
        </w:rPr>
      </w:pPr>
      <w:r>
        <w:rPr>
          <w:b/>
          <w:bCs w:val="0"/>
        </w:rPr>
        <w:t>Организация</w:t>
      </w:r>
      <w:r>
        <w:rPr>
          <w:b/>
          <w:bCs w:val="0"/>
          <w:spacing w:val="-5"/>
        </w:rPr>
        <w:t xml:space="preserve"> </w:t>
      </w:r>
      <w:r>
        <w:rPr>
          <w:b/>
          <w:bCs w:val="0"/>
        </w:rPr>
        <w:t>медицинской</w:t>
      </w:r>
      <w:r>
        <w:rPr>
          <w:b/>
          <w:bCs w:val="0"/>
          <w:spacing w:val="-5"/>
        </w:rPr>
        <w:t xml:space="preserve"> </w:t>
      </w:r>
      <w:r>
        <w:rPr>
          <w:b/>
          <w:bCs w:val="0"/>
          <w:spacing w:val="-2"/>
        </w:rPr>
        <w:t>помощи</w:t>
      </w:r>
    </w:p>
    <w:p w14:paraId="3B996FA9" w14:textId="77777777" w:rsidR="00565A81" w:rsidRDefault="0023651E">
      <w:pPr>
        <w:pStyle w:val="ab"/>
        <w:spacing w:line="360" w:lineRule="auto"/>
        <w:ind w:left="0" w:firstLineChars="125" w:firstLine="300"/>
      </w:pPr>
      <w:bookmarkStart w:id="19" w:name="_bookmark18"/>
      <w:bookmarkEnd w:id="19"/>
      <w:r>
        <w:t xml:space="preserve">Остеопороз является системным хроническим заболеванием, поэтому, как правило, ведение таких пациентов осуществляется в амбулаторном порядке. Однако в некоторых случаях показана плановая госпитализация для проведения дифференциальной диагностики остеопороза и подбора терапии при тяжелом течении заболевания с множественными переломами, развитии новых патологических переломов на фоне проводимой терапии, а также при наличии костной патологии у пациентов молодого </w:t>
      </w:r>
      <w:r>
        <w:rPr>
          <w:spacing w:val="-2"/>
        </w:rPr>
        <w:t>возраста.</w:t>
      </w:r>
    </w:p>
    <w:p w14:paraId="085D7E10" w14:textId="77777777" w:rsidR="00565A81" w:rsidRDefault="0023651E">
      <w:pPr>
        <w:pStyle w:val="3"/>
        <w:spacing w:line="360" w:lineRule="auto"/>
        <w:ind w:left="0" w:firstLineChars="125" w:firstLine="300"/>
        <w:rPr>
          <w:b w:val="0"/>
          <w:bCs w:val="0"/>
        </w:rPr>
      </w:pPr>
      <w:r>
        <w:rPr>
          <w:b w:val="0"/>
          <w:bCs w:val="0"/>
        </w:rPr>
        <w:t>С целью своевременного назначения терапии остеопороза и обеспечения длительного наблюдения</w:t>
      </w:r>
      <w:r>
        <w:rPr>
          <w:b w:val="0"/>
          <w:bCs w:val="0"/>
          <w:spacing w:val="-7"/>
        </w:rPr>
        <w:t xml:space="preserve"> </w:t>
      </w:r>
      <w:r>
        <w:rPr>
          <w:b w:val="0"/>
          <w:bCs w:val="0"/>
        </w:rPr>
        <w:t>за</w:t>
      </w:r>
      <w:r>
        <w:rPr>
          <w:b w:val="0"/>
          <w:bCs w:val="0"/>
          <w:spacing w:val="-7"/>
        </w:rPr>
        <w:t xml:space="preserve"> </w:t>
      </w:r>
      <w:r>
        <w:rPr>
          <w:b w:val="0"/>
          <w:bCs w:val="0"/>
        </w:rPr>
        <w:t>пациентами</w:t>
      </w:r>
      <w:r>
        <w:rPr>
          <w:b w:val="0"/>
          <w:bCs w:val="0"/>
          <w:spacing w:val="-7"/>
        </w:rPr>
        <w:t xml:space="preserve"> </w:t>
      </w:r>
      <w:r>
        <w:rPr>
          <w:b w:val="0"/>
          <w:bCs w:val="0"/>
        </w:rPr>
        <w:t>50</w:t>
      </w:r>
      <w:r>
        <w:rPr>
          <w:b w:val="0"/>
          <w:bCs w:val="0"/>
          <w:spacing w:val="-7"/>
        </w:rPr>
        <w:t xml:space="preserve"> </w:t>
      </w:r>
      <w:r>
        <w:rPr>
          <w:b w:val="0"/>
          <w:bCs w:val="0"/>
        </w:rPr>
        <w:t>лет</w:t>
      </w:r>
      <w:r>
        <w:rPr>
          <w:b w:val="0"/>
          <w:bCs w:val="0"/>
          <w:spacing w:val="-7"/>
        </w:rPr>
        <w:t xml:space="preserve"> </w:t>
      </w:r>
      <w:r>
        <w:rPr>
          <w:b w:val="0"/>
          <w:bCs w:val="0"/>
        </w:rPr>
        <w:t>и</w:t>
      </w:r>
      <w:r>
        <w:rPr>
          <w:b w:val="0"/>
          <w:bCs w:val="0"/>
          <w:spacing w:val="-7"/>
        </w:rPr>
        <w:t xml:space="preserve"> </w:t>
      </w:r>
      <w:r>
        <w:rPr>
          <w:b w:val="0"/>
          <w:bCs w:val="0"/>
        </w:rPr>
        <w:t>старше</w:t>
      </w:r>
      <w:r>
        <w:rPr>
          <w:b w:val="0"/>
          <w:bCs w:val="0"/>
          <w:spacing w:val="-7"/>
        </w:rPr>
        <w:t xml:space="preserve"> </w:t>
      </w:r>
      <w:r>
        <w:rPr>
          <w:b w:val="0"/>
          <w:bCs w:val="0"/>
        </w:rPr>
        <w:t>для</w:t>
      </w:r>
      <w:r>
        <w:rPr>
          <w:b w:val="0"/>
          <w:bCs w:val="0"/>
          <w:spacing w:val="-7"/>
        </w:rPr>
        <w:t xml:space="preserve"> </w:t>
      </w:r>
      <w:r>
        <w:rPr>
          <w:b w:val="0"/>
          <w:bCs w:val="0"/>
        </w:rPr>
        <w:t>снижения</w:t>
      </w:r>
      <w:r>
        <w:rPr>
          <w:b w:val="0"/>
          <w:bCs w:val="0"/>
          <w:spacing w:val="-7"/>
        </w:rPr>
        <w:t xml:space="preserve"> </w:t>
      </w:r>
      <w:r>
        <w:rPr>
          <w:b w:val="0"/>
          <w:bCs w:val="0"/>
        </w:rPr>
        <w:t>риска</w:t>
      </w:r>
      <w:r>
        <w:rPr>
          <w:b w:val="0"/>
          <w:bCs w:val="0"/>
          <w:spacing w:val="-7"/>
        </w:rPr>
        <w:t xml:space="preserve"> </w:t>
      </w:r>
      <w:r>
        <w:rPr>
          <w:b w:val="0"/>
          <w:bCs w:val="0"/>
        </w:rPr>
        <w:t>переломов</w:t>
      </w:r>
      <w:r>
        <w:rPr>
          <w:b w:val="0"/>
          <w:bCs w:val="0"/>
          <w:spacing w:val="-2"/>
        </w:rPr>
        <w:t xml:space="preserve"> </w:t>
      </w:r>
      <w:r>
        <w:rPr>
          <w:b w:val="0"/>
          <w:bCs w:val="0"/>
        </w:rPr>
        <w:t>рекомендуется создавать службы профилактики переломов (СППП) на территории ПМР [35, 36].</w:t>
      </w:r>
    </w:p>
    <w:p w14:paraId="05B9F339" w14:textId="77777777" w:rsidR="00565A81" w:rsidRDefault="0023651E">
      <w:pPr>
        <w:pStyle w:val="3"/>
        <w:spacing w:line="360" w:lineRule="auto"/>
        <w:ind w:left="0" w:firstLineChars="125" w:firstLine="301"/>
        <w:rPr>
          <w:i/>
          <w:iCs/>
        </w:rPr>
      </w:pPr>
      <w:r>
        <w:rPr>
          <w:i/>
          <w:iCs/>
        </w:rPr>
        <w:t>Уровень убедительности рекомендаций С (уровень достоверности доказательств – 5).</w:t>
      </w:r>
    </w:p>
    <w:p w14:paraId="2DFE86E5" w14:textId="59819A77" w:rsidR="00565A81" w:rsidRPr="002F4689" w:rsidRDefault="0023651E" w:rsidP="002F4689">
      <w:pPr>
        <w:pStyle w:val="ab"/>
        <w:spacing w:line="360" w:lineRule="auto"/>
        <w:ind w:left="0" w:firstLineChars="125" w:firstLine="300"/>
        <w:rPr>
          <w:i/>
          <w:iCs/>
        </w:rPr>
      </w:pPr>
      <w:r>
        <w:rPr>
          <w:i/>
          <w:iCs/>
        </w:rPr>
        <w:t>Комментарии:</w:t>
      </w:r>
      <w:r>
        <w:rPr>
          <w:b/>
        </w:rPr>
        <w:t xml:space="preserve"> </w:t>
      </w:r>
      <w:r>
        <w:rPr>
          <w:i/>
          <w:iCs/>
        </w:rPr>
        <w:t>При наличии патологических переломов кодируется Остеопороз с патологическим переломом (M80</w:t>
      </w:r>
      <w:proofErr w:type="gramStart"/>
      <w:r>
        <w:rPr>
          <w:i/>
          <w:iCs/>
        </w:rPr>
        <w:t>)</w:t>
      </w:r>
      <w:r w:rsidR="002F4689">
        <w:rPr>
          <w:i/>
          <w:iCs/>
        </w:rPr>
        <w:t>.</w:t>
      </w:r>
      <w:r>
        <w:rPr>
          <w:i/>
        </w:rPr>
        <w:t>После</w:t>
      </w:r>
      <w:proofErr w:type="gramEnd"/>
      <w:r>
        <w:rPr>
          <w:i/>
        </w:rPr>
        <w:t xml:space="preserve"> возникновения низкоэнергетического перелома риск последующих увеличивается в 2–3 раза [196-199]. Около 50% переломов проксимального отдела бедра происходит у лиц, получивших ранее перелом из-за остеопороза [197-199]. При этом антиостеопоротическое лечение в рутинной практике назначается менее чем у 20% пациентов</w:t>
      </w:r>
      <w:r>
        <w:rPr>
          <w:i/>
          <w:spacing w:val="-15"/>
        </w:rPr>
        <w:t xml:space="preserve"> </w:t>
      </w:r>
      <w:r>
        <w:rPr>
          <w:i/>
        </w:rPr>
        <w:t>[196-198].</w:t>
      </w:r>
      <w:r>
        <w:rPr>
          <w:i/>
          <w:spacing w:val="-15"/>
        </w:rPr>
        <w:t xml:space="preserve"> </w:t>
      </w:r>
      <w:r>
        <w:rPr>
          <w:i/>
        </w:rPr>
        <w:t>В</w:t>
      </w:r>
      <w:r>
        <w:rPr>
          <w:i/>
          <w:spacing w:val="-15"/>
        </w:rPr>
        <w:t xml:space="preserve"> </w:t>
      </w:r>
      <w:r>
        <w:rPr>
          <w:i/>
        </w:rPr>
        <w:t>случае</w:t>
      </w:r>
      <w:r>
        <w:rPr>
          <w:i/>
          <w:spacing w:val="-15"/>
        </w:rPr>
        <w:t xml:space="preserve"> </w:t>
      </w:r>
      <w:r>
        <w:rPr>
          <w:i/>
        </w:rPr>
        <w:t>наблюдения</w:t>
      </w:r>
      <w:r>
        <w:rPr>
          <w:i/>
          <w:spacing w:val="-15"/>
        </w:rPr>
        <w:t xml:space="preserve"> </w:t>
      </w:r>
      <w:r>
        <w:rPr>
          <w:i/>
        </w:rPr>
        <w:t>таких</w:t>
      </w:r>
      <w:r>
        <w:rPr>
          <w:i/>
          <w:spacing w:val="-15"/>
        </w:rPr>
        <w:t xml:space="preserve"> </w:t>
      </w:r>
      <w:r>
        <w:rPr>
          <w:i/>
        </w:rPr>
        <w:t>пациентов</w:t>
      </w:r>
      <w:r>
        <w:rPr>
          <w:i/>
          <w:spacing w:val="-15"/>
        </w:rPr>
        <w:t xml:space="preserve"> </w:t>
      </w:r>
      <w:r>
        <w:rPr>
          <w:i/>
        </w:rPr>
        <w:t>в</w:t>
      </w:r>
      <w:r>
        <w:rPr>
          <w:i/>
          <w:spacing w:val="-15"/>
        </w:rPr>
        <w:t xml:space="preserve"> </w:t>
      </w:r>
      <w:r>
        <w:rPr>
          <w:i/>
        </w:rPr>
        <w:t>рамках</w:t>
      </w:r>
      <w:r>
        <w:rPr>
          <w:i/>
          <w:spacing w:val="-15"/>
        </w:rPr>
        <w:t xml:space="preserve"> </w:t>
      </w:r>
      <w:r>
        <w:rPr>
          <w:i/>
        </w:rPr>
        <w:t>СППП</w:t>
      </w:r>
      <w:r>
        <w:rPr>
          <w:i/>
          <w:spacing w:val="-15"/>
        </w:rPr>
        <w:t xml:space="preserve"> </w:t>
      </w:r>
      <w:r>
        <w:rPr>
          <w:i/>
        </w:rPr>
        <w:t>в</w:t>
      </w:r>
      <w:r>
        <w:rPr>
          <w:i/>
          <w:spacing w:val="-15"/>
        </w:rPr>
        <w:t xml:space="preserve"> </w:t>
      </w:r>
      <w:r>
        <w:rPr>
          <w:i/>
        </w:rPr>
        <w:t>проведенных исследованиях</w:t>
      </w:r>
      <w:r>
        <w:rPr>
          <w:i/>
          <w:spacing w:val="14"/>
        </w:rPr>
        <w:t xml:space="preserve"> </w:t>
      </w:r>
      <w:r>
        <w:rPr>
          <w:i/>
        </w:rPr>
        <w:t>было</w:t>
      </w:r>
      <w:r>
        <w:rPr>
          <w:i/>
          <w:spacing w:val="16"/>
        </w:rPr>
        <w:t xml:space="preserve"> </w:t>
      </w:r>
      <w:r>
        <w:rPr>
          <w:i/>
        </w:rPr>
        <w:t>показано</w:t>
      </w:r>
      <w:r>
        <w:rPr>
          <w:i/>
          <w:spacing w:val="17"/>
        </w:rPr>
        <w:t xml:space="preserve"> </w:t>
      </w:r>
      <w:r>
        <w:rPr>
          <w:i/>
        </w:rPr>
        <w:t>снижение</w:t>
      </w:r>
      <w:r>
        <w:rPr>
          <w:i/>
          <w:spacing w:val="16"/>
        </w:rPr>
        <w:t xml:space="preserve"> </w:t>
      </w:r>
      <w:r>
        <w:rPr>
          <w:i/>
        </w:rPr>
        <w:t>числа</w:t>
      </w:r>
      <w:r>
        <w:rPr>
          <w:i/>
          <w:spacing w:val="17"/>
        </w:rPr>
        <w:t xml:space="preserve"> </w:t>
      </w:r>
      <w:r>
        <w:rPr>
          <w:i/>
        </w:rPr>
        <w:t>повторных</w:t>
      </w:r>
      <w:r>
        <w:rPr>
          <w:i/>
          <w:spacing w:val="16"/>
        </w:rPr>
        <w:t xml:space="preserve"> </w:t>
      </w:r>
      <w:r>
        <w:rPr>
          <w:i/>
        </w:rPr>
        <w:t>переломов</w:t>
      </w:r>
      <w:r>
        <w:rPr>
          <w:i/>
          <w:spacing w:val="17"/>
        </w:rPr>
        <w:t xml:space="preserve"> </w:t>
      </w:r>
      <w:r>
        <w:rPr>
          <w:i/>
        </w:rPr>
        <w:t>до</w:t>
      </w:r>
      <w:r>
        <w:rPr>
          <w:i/>
          <w:spacing w:val="16"/>
        </w:rPr>
        <w:t xml:space="preserve"> </w:t>
      </w:r>
      <w:r>
        <w:rPr>
          <w:i/>
        </w:rPr>
        <w:t>40</w:t>
      </w:r>
      <w:proofErr w:type="gramStart"/>
      <w:r>
        <w:rPr>
          <w:i/>
        </w:rPr>
        <w:t>%</w:t>
      </w:r>
      <w:r>
        <w:rPr>
          <w:i/>
          <w:spacing w:val="17"/>
        </w:rPr>
        <w:t xml:space="preserve"> </w:t>
      </w:r>
      <w:r>
        <w:rPr>
          <w:i/>
        </w:rPr>
        <w:t>,</w:t>
      </w:r>
      <w:proofErr w:type="gramEnd"/>
      <w:r>
        <w:rPr>
          <w:i/>
          <w:spacing w:val="75"/>
          <w:w w:val="150"/>
        </w:rPr>
        <w:t xml:space="preserve"> </w:t>
      </w:r>
      <w:r>
        <w:rPr>
          <w:i/>
        </w:rPr>
        <w:t>а</w:t>
      </w:r>
      <w:r>
        <w:rPr>
          <w:i/>
          <w:spacing w:val="76"/>
          <w:w w:val="150"/>
        </w:rPr>
        <w:t xml:space="preserve"> </w:t>
      </w:r>
      <w:r>
        <w:rPr>
          <w:i/>
        </w:rPr>
        <w:t>также</w:t>
      </w:r>
      <w:r>
        <w:rPr>
          <w:i/>
          <w:spacing w:val="75"/>
          <w:w w:val="150"/>
        </w:rPr>
        <w:t xml:space="preserve"> </w:t>
      </w:r>
      <w:r>
        <w:rPr>
          <w:i/>
        </w:rPr>
        <w:t>снижение</w:t>
      </w:r>
      <w:r>
        <w:rPr>
          <w:i/>
          <w:spacing w:val="76"/>
          <w:w w:val="150"/>
        </w:rPr>
        <w:t xml:space="preserve"> </w:t>
      </w:r>
      <w:r>
        <w:rPr>
          <w:i/>
        </w:rPr>
        <w:t>летальности</w:t>
      </w:r>
      <w:r>
        <w:rPr>
          <w:i/>
          <w:spacing w:val="75"/>
          <w:w w:val="150"/>
        </w:rPr>
        <w:t xml:space="preserve">  </w:t>
      </w:r>
      <w:r>
        <w:rPr>
          <w:i/>
        </w:rPr>
        <w:t>и</w:t>
      </w:r>
      <w:r>
        <w:rPr>
          <w:i/>
          <w:spacing w:val="76"/>
          <w:w w:val="150"/>
        </w:rPr>
        <w:t xml:space="preserve"> </w:t>
      </w:r>
      <w:r>
        <w:rPr>
          <w:i/>
          <w:spacing w:val="-2"/>
        </w:rPr>
        <w:t>высокая</w:t>
      </w:r>
    </w:p>
    <w:p w14:paraId="1889BDFC" w14:textId="77777777" w:rsidR="00565A81" w:rsidRDefault="0023651E">
      <w:pPr>
        <w:spacing w:line="360" w:lineRule="auto"/>
        <w:jc w:val="both"/>
        <w:rPr>
          <w:i/>
          <w:sz w:val="24"/>
        </w:rPr>
      </w:pPr>
      <w:r>
        <w:rPr>
          <w:i/>
          <w:sz w:val="24"/>
        </w:rPr>
        <w:lastRenderedPageBreak/>
        <w:t>экономическая</w:t>
      </w:r>
      <w:r>
        <w:rPr>
          <w:i/>
          <w:spacing w:val="-6"/>
          <w:sz w:val="24"/>
        </w:rPr>
        <w:t xml:space="preserve"> </w:t>
      </w:r>
      <w:r>
        <w:rPr>
          <w:i/>
          <w:sz w:val="24"/>
        </w:rPr>
        <w:t>эффективность</w:t>
      </w:r>
      <w:r>
        <w:rPr>
          <w:i/>
          <w:spacing w:val="-5"/>
          <w:sz w:val="24"/>
        </w:rPr>
        <w:t xml:space="preserve"> </w:t>
      </w:r>
      <w:r>
        <w:rPr>
          <w:i/>
          <w:sz w:val="24"/>
        </w:rPr>
        <w:t>[196-199</w:t>
      </w:r>
      <w:r>
        <w:rPr>
          <w:i/>
          <w:spacing w:val="-2"/>
          <w:sz w:val="24"/>
        </w:rPr>
        <w:t>].</w:t>
      </w:r>
    </w:p>
    <w:p w14:paraId="3360F750" w14:textId="77777777" w:rsidR="009521C0" w:rsidRDefault="0023651E">
      <w:pPr>
        <w:spacing w:line="360" w:lineRule="auto"/>
        <w:ind w:firstLineChars="125" w:firstLine="300"/>
        <w:jc w:val="both"/>
        <w:rPr>
          <w:i/>
          <w:sz w:val="24"/>
        </w:rPr>
      </w:pPr>
      <w:r>
        <w:rPr>
          <w:i/>
          <w:sz w:val="24"/>
        </w:rPr>
        <w:t xml:space="preserve">Для организации эффективно работающей СППП необходимо учитывать следующие аспекты: </w:t>
      </w:r>
    </w:p>
    <w:p w14:paraId="587093DC" w14:textId="77777777" w:rsidR="009521C0" w:rsidRDefault="0023651E">
      <w:pPr>
        <w:spacing w:line="360" w:lineRule="auto"/>
        <w:ind w:firstLineChars="125" w:firstLine="300"/>
        <w:jc w:val="both"/>
        <w:rPr>
          <w:i/>
          <w:sz w:val="24"/>
        </w:rPr>
      </w:pPr>
      <w:r>
        <w:rPr>
          <w:i/>
          <w:sz w:val="24"/>
        </w:rPr>
        <w:t xml:space="preserve">1) Клиническая и экономическая эффективность показана только при наличии в штате СППП выделенного координатора-медсестры, обеспечивающего маршрутизацию пациентов с переломами [307]. </w:t>
      </w:r>
    </w:p>
    <w:p w14:paraId="029588D8" w14:textId="77777777" w:rsidR="009521C0" w:rsidRDefault="0023651E">
      <w:pPr>
        <w:spacing w:line="360" w:lineRule="auto"/>
        <w:ind w:firstLineChars="125" w:firstLine="300"/>
        <w:jc w:val="both"/>
        <w:rPr>
          <w:i/>
          <w:spacing w:val="-10"/>
          <w:sz w:val="24"/>
        </w:rPr>
      </w:pPr>
      <w:r>
        <w:rPr>
          <w:i/>
          <w:sz w:val="24"/>
        </w:rPr>
        <w:t>2) Необходимо организовать систему систематического и активного выявления всех пациентов 50 лет и старше с новыми низкоэнергетическими</w:t>
      </w:r>
      <w:r>
        <w:rPr>
          <w:i/>
          <w:spacing w:val="-10"/>
          <w:sz w:val="24"/>
        </w:rPr>
        <w:t xml:space="preserve"> </w:t>
      </w:r>
      <w:r>
        <w:rPr>
          <w:i/>
          <w:sz w:val="24"/>
        </w:rPr>
        <w:t>переломами.</w:t>
      </w:r>
      <w:r>
        <w:rPr>
          <w:i/>
          <w:spacing w:val="-10"/>
          <w:sz w:val="24"/>
        </w:rPr>
        <w:t xml:space="preserve"> </w:t>
      </w:r>
    </w:p>
    <w:p w14:paraId="0F509151" w14:textId="77777777" w:rsidR="009521C0" w:rsidRDefault="0023651E">
      <w:pPr>
        <w:spacing w:line="360" w:lineRule="auto"/>
        <w:ind w:firstLineChars="125" w:firstLine="300"/>
        <w:jc w:val="both"/>
        <w:rPr>
          <w:i/>
          <w:sz w:val="24"/>
        </w:rPr>
      </w:pPr>
      <w:r>
        <w:rPr>
          <w:i/>
          <w:sz w:val="24"/>
        </w:rPr>
        <w:t>3)</w:t>
      </w:r>
      <w:r>
        <w:rPr>
          <w:i/>
          <w:spacing w:val="-10"/>
          <w:sz w:val="24"/>
        </w:rPr>
        <w:t xml:space="preserve"> </w:t>
      </w:r>
      <w:r>
        <w:rPr>
          <w:i/>
          <w:sz w:val="24"/>
        </w:rPr>
        <w:t>Должно</w:t>
      </w:r>
      <w:r>
        <w:rPr>
          <w:i/>
          <w:spacing w:val="-10"/>
          <w:sz w:val="24"/>
        </w:rPr>
        <w:t xml:space="preserve"> </w:t>
      </w:r>
      <w:r>
        <w:rPr>
          <w:i/>
          <w:sz w:val="24"/>
        </w:rPr>
        <w:t>быть</w:t>
      </w:r>
      <w:r>
        <w:rPr>
          <w:i/>
          <w:spacing w:val="-10"/>
          <w:sz w:val="24"/>
        </w:rPr>
        <w:t xml:space="preserve"> </w:t>
      </w:r>
      <w:r>
        <w:rPr>
          <w:i/>
          <w:sz w:val="24"/>
        </w:rPr>
        <w:t>организовано</w:t>
      </w:r>
      <w:r>
        <w:rPr>
          <w:i/>
          <w:spacing w:val="-10"/>
          <w:sz w:val="24"/>
        </w:rPr>
        <w:t xml:space="preserve"> </w:t>
      </w:r>
      <w:r>
        <w:rPr>
          <w:i/>
          <w:sz w:val="24"/>
        </w:rPr>
        <w:t>обследование</w:t>
      </w:r>
      <w:r>
        <w:rPr>
          <w:i/>
          <w:spacing w:val="-10"/>
          <w:sz w:val="24"/>
        </w:rPr>
        <w:t xml:space="preserve"> </w:t>
      </w:r>
      <w:r>
        <w:rPr>
          <w:i/>
          <w:sz w:val="24"/>
        </w:rPr>
        <w:t>пациента (или</w:t>
      </w:r>
      <w:r>
        <w:rPr>
          <w:i/>
          <w:spacing w:val="-5"/>
          <w:sz w:val="24"/>
        </w:rPr>
        <w:t xml:space="preserve"> </w:t>
      </w:r>
      <w:r>
        <w:rPr>
          <w:i/>
          <w:sz w:val="24"/>
        </w:rPr>
        <w:t>направление</w:t>
      </w:r>
      <w:r>
        <w:rPr>
          <w:i/>
          <w:spacing w:val="-5"/>
          <w:sz w:val="24"/>
        </w:rPr>
        <w:t xml:space="preserve"> </w:t>
      </w:r>
      <w:r>
        <w:rPr>
          <w:i/>
          <w:sz w:val="24"/>
        </w:rPr>
        <w:t>на</w:t>
      </w:r>
      <w:r>
        <w:rPr>
          <w:i/>
          <w:spacing w:val="-5"/>
          <w:sz w:val="24"/>
        </w:rPr>
        <w:t xml:space="preserve"> </w:t>
      </w:r>
      <w:r>
        <w:rPr>
          <w:i/>
          <w:sz w:val="24"/>
        </w:rPr>
        <w:t>это</w:t>
      </w:r>
      <w:r>
        <w:rPr>
          <w:i/>
          <w:spacing w:val="-5"/>
          <w:sz w:val="24"/>
        </w:rPr>
        <w:t xml:space="preserve"> </w:t>
      </w:r>
      <w:r>
        <w:rPr>
          <w:i/>
          <w:sz w:val="24"/>
        </w:rPr>
        <w:t>обследование</w:t>
      </w:r>
      <w:r>
        <w:rPr>
          <w:i/>
          <w:spacing w:val="-5"/>
          <w:sz w:val="24"/>
        </w:rPr>
        <w:t xml:space="preserve"> </w:t>
      </w:r>
      <w:r>
        <w:rPr>
          <w:i/>
          <w:sz w:val="24"/>
        </w:rPr>
        <w:t>в</w:t>
      </w:r>
      <w:r>
        <w:rPr>
          <w:i/>
          <w:spacing w:val="-5"/>
          <w:sz w:val="24"/>
        </w:rPr>
        <w:t xml:space="preserve"> </w:t>
      </w:r>
      <w:r>
        <w:rPr>
          <w:i/>
          <w:sz w:val="24"/>
        </w:rPr>
        <w:t>другие</w:t>
      </w:r>
      <w:r>
        <w:rPr>
          <w:i/>
          <w:spacing w:val="-5"/>
          <w:sz w:val="24"/>
        </w:rPr>
        <w:t xml:space="preserve"> </w:t>
      </w:r>
      <w:r>
        <w:rPr>
          <w:i/>
          <w:sz w:val="24"/>
        </w:rPr>
        <w:t>медицинские</w:t>
      </w:r>
      <w:r>
        <w:rPr>
          <w:i/>
          <w:spacing w:val="-5"/>
          <w:sz w:val="24"/>
        </w:rPr>
        <w:t xml:space="preserve"> </w:t>
      </w:r>
      <w:r>
        <w:rPr>
          <w:i/>
          <w:sz w:val="24"/>
        </w:rPr>
        <w:t>учреждения)</w:t>
      </w:r>
      <w:r>
        <w:rPr>
          <w:i/>
          <w:spacing w:val="-5"/>
          <w:sz w:val="24"/>
        </w:rPr>
        <w:t xml:space="preserve"> </w:t>
      </w:r>
      <w:r>
        <w:rPr>
          <w:i/>
          <w:sz w:val="24"/>
        </w:rPr>
        <w:t>для</w:t>
      </w:r>
      <w:r>
        <w:rPr>
          <w:i/>
          <w:spacing w:val="-5"/>
          <w:sz w:val="24"/>
        </w:rPr>
        <w:t xml:space="preserve"> </w:t>
      </w:r>
      <w:r>
        <w:rPr>
          <w:i/>
          <w:sz w:val="24"/>
        </w:rPr>
        <w:t>оценки</w:t>
      </w:r>
      <w:r>
        <w:rPr>
          <w:i/>
          <w:spacing w:val="-5"/>
          <w:sz w:val="24"/>
        </w:rPr>
        <w:t xml:space="preserve"> </w:t>
      </w:r>
      <w:r>
        <w:rPr>
          <w:i/>
          <w:sz w:val="24"/>
        </w:rPr>
        <w:t>риска повторных переломов с целью выявления пациентов с высоким риском. Для этого рекомендуется</w:t>
      </w:r>
      <w:r>
        <w:rPr>
          <w:i/>
          <w:spacing w:val="-9"/>
          <w:sz w:val="24"/>
        </w:rPr>
        <w:t xml:space="preserve"> </w:t>
      </w:r>
      <w:r>
        <w:rPr>
          <w:i/>
          <w:sz w:val="24"/>
        </w:rPr>
        <w:t>использовать</w:t>
      </w:r>
      <w:r>
        <w:rPr>
          <w:i/>
          <w:spacing w:val="-9"/>
          <w:sz w:val="24"/>
        </w:rPr>
        <w:t xml:space="preserve"> </w:t>
      </w:r>
      <w:r>
        <w:rPr>
          <w:i/>
          <w:sz w:val="24"/>
        </w:rPr>
        <w:t>оценку</w:t>
      </w:r>
      <w:r>
        <w:rPr>
          <w:i/>
          <w:spacing w:val="-9"/>
          <w:sz w:val="24"/>
        </w:rPr>
        <w:t xml:space="preserve"> </w:t>
      </w:r>
      <w:r>
        <w:rPr>
          <w:i/>
          <w:sz w:val="24"/>
        </w:rPr>
        <w:t>10-летнего</w:t>
      </w:r>
      <w:r>
        <w:rPr>
          <w:i/>
          <w:spacing w:val="-9"/>
          <w:sz w:val="24"/>
        </w:rPr>
        <w:t xml:space="preserve"> </w:t>
      </w:r>
      <w:r>
        <w:rPr>
          <w:i/>
          <w:sz w:val="24"/>
        </w:rPr>
        <w:t>абсолютного</w:t>
      </w:r>
      <w:r>
        <w:rPr>
          <w:i/>
          <w:spacing w:val="-9"/>
          <w:sz w:val="24"/>
        </w:rPr>
        <w:t xml:space="preserve"> </w:t>
      </w:r>
      <w:r>
        <w:rPr>
          <w:i/>
          <w:sz w:val="24"/>
        </w:rPr>
        <w:t>риска</w:t>
      </w:r>
      <w:r>
        <w:rPr>
          <w:i/>
          <w:spacing w:val="-9"/>
          <w:sz w:val="24"/>
        </w:rPr>
        <w:t xml:space="preserve"> </w:t>
      </w:r>
      <w:r>
        <w:rPr>
          <w:i/>
          <w:sz w:val="24"/>
        </w:rPr>
        <w:t>переломов</w:t>
      </w:r>
      <w:r>
        <w:rPr>
          <w:i/>
          <w:spacing w:val="-9"/>
          <w:sz w:val="24"/>
        </w:rPr>
        <w:t xml:space="preserve"> </w:t>
      </w:r>
      <w:r>
        <w:rPr>
          <w:i/>
          <w:sz w:val="24"/>
        </w:rPr>
        <w:t>FRAX</w:t>
      </w:r>
      <w:r>
        <w:rPr>
          <w:i/>
          <w:spacing w:val="-9"/>
          <w:sz w:val="24"/>
        </w:rPr>
        <w:t xml:space="preserve"> </w:t>
      </w:r>
      <w:r>
        <w:rPr>
          <w:i/>
          <w:sz w:val="24"/>
        </w:rPr>
        <w:t>и/или остеоденситометрию.</w:t>
      </w:r>
      <w:r>
        <w:rPr>
          <w:i/>
          <w:spacing w:val="-9"/>
          <w:sz w:val="24"/>
        </w:rPr>
        <w:t xml:space="preserve"> </w:t>
      </w:r>
      <w:r>
        <w:rPr>
          <w:i/>
          <w:sz w:val="24"/>
        </w:rPr>
        <w:t>Также</w:t>
      </w:r>
      <w:r>
        <w:rPr>
          <w:i/>
          <w:spacing w:val="-9"/>
          <w:sz w:val="24"/>
        </w:rPr>
        <w:t xml:space="preserve"> </w:t>
      </w:r>
      <w:r>
        <w:rPr>
          <w:i/>
          <w:sz w:val="24"/>
        </w:rPr>
        <w:t>требуется</w:t>
      </w:r>
      <w:r>
        <w:rPr>
          <w:i/>
          <w:spacing w:val="-9"/>
          <w:sz w:val="24"/>
        </w:rPr>
        <w:t xml:space="preserve"> </w:t>
      </w:r>
      <w:r>
        <w:rPr>
          <w:i/>
          <w:sz w:val="24"/>
        </w:rPr>
        <w:t>обеспечить</w:t>
      </w:r>
      <w:r>
        <w:rPr>
          <w:i/>
          <w:spacing w:val="-9"/>
          <w:sz w:val="24"/>
        </w:rPr>
        <w:t xml:space="preserve"> </w:t>
      </w:r>
      <w:r>
        <w:rPr>
          <w:i/>
          <w:sz w:val="24"/>
        </w:rPr>
        <w:t>обследование</w:t>
      </w:r>
      <w:r>
        <w:rPr>
          <w:i/>
          <w:spacing w:val="-9"/>
          <w:sz w:val="24"/>
        </w:rPr>
        <w:t xml:space="preserve"> </w:t>
      </w:r>
      <w:r>
        <w:rPr>
          <w:i/>
          <w:sz w:val="24"/>
        </w:rPr>
        <w:t>для</w:t>
      </w:r>
      <w:r>
        <w:rPr>
          <w:i/>
          <w:spacing w:val="-9"/>
          <w:sz w:val="24"/>
        </w:rPr>
        <w:t xml:space="preserve"> </w:t>
      </w:r>
      <w:r>
        <w:rPr>
          <w:i/>
          <w:sz w:val="24"/>
        </w:rPr>
        <w:t>поиска</w:t>
      </w:r>
      <w:r>
        <w:rPr>
          <w:i/>
          <w:spacing w:val="-9"/>
          <w:sz w:val="24"/>
        </w:rPr>
        <w:t xml:space="preserve"> </w:t>
      </w:r>
      <w:r>
        <w:rPr>
          <w:i/>
          <w:sz w:val="24"/>
        </w:rPr>
        <w:t xml:space="preserve">вторичных причин остеопороза и для оценки риска падений. Так как риск получения повторного перелома наибольший в первые месяцы после случившегося перелома, обследование рекомендуется проводить в первые 3 месяца. </w:t>
      </w:r>
    </w:p>
    <w:p w14:paraId="5447DB14" w14:textId="77777777" w:rsidR="009521C0" w:rsidRDefault="0023651E">
      <w:pPr>
        <w:spacing w:line="360" w:lineRule="auto"/>
        <w:ind w:firstLineChars="125" w:firstLine="300"/>
        <w:jc w:val="both"/>
        <w:rPr>
          <w:i/>
          <w:sz w:val="24"/>
        </w:rPr>
      </w:pPr>
      <w:r>
        <w:rPr>
          <w:i/>
          <w:sz w:val="24"/>
        </w:rPr>
        <w:t xml:space="preserve">4) Обучение пациентов проводится для повышения приверженности к лечению и снижения риска падений. </w:t>
      </w:r>
    </w:p>
    <w:p w14:paraId="774A2843" w14:textId="20E38A93" w:rsidR="00565A81" w:rsidRDefault="0023651E">
      <w:pPr>
        <w:spacing w:line="360" w:lineRule="auto"/>
        <w:ind w:firstLineChars="125" w:firstLine="300"/>
        <w:jc w:val="both"/>
        <w:rPr>
          <w:i/>
          <w:sz w:val="24"/>
        </w:rPr>
      </w:pPr>
      <w:r>
        <w:rPr>
          <w:i/>
          <w:sz w:val="24"/>
        </w:rPr>
        <w:t>5) После проведения оценок должны применяться медикаментозные и немедикаментозные мероприятия, включая меры по снижению риска падений. Было показано, что при назначении патогенетического лечения в срок до 3-х месяцев после перелома достоверно снижается частота повторных переломов и хирургических вмешательств по поводу переломов по сравнению</w:t>
      </w:r>
      <w:r>
        <w:rPr>
          <w:i/>
          <w:spacing w:val="-15"/>
          <w:sz w:val="24"/>
        </w:rPr>
        <w:t xml:space="preserve"> </w:t>
      </w:r>
      <w:r>
        <w:rPr>
          <w:i/>
          <w:sz w:val="24"/>
        </w:rPr>
        <w:t>с</w:t>
      </w:r>
      <w:r>
        <w:rPr>
          <w:i/>
          <w:spacing w:val="-12"/>
          <w:sz w:val="24"/>
        </w:rPr>
        <w:t xml:space="preserve"> </w:t>
      </w:r>
      <w:r>
        <w:rPr>
          <w:i/>
          <w:sz w:val="24"/>
        </w:rPr>
        <w:t>теми</w:t>
      </w:r>
      <w:r>
        <w:rPr>
          <w:i/>
          <w:spacing w:val="-12"/>
          <w:sz w:val="24"/>
        </w:rPr>
        <w:t xml:space="preserve"> </w:t>
      </w:r>
      <w:r>
        <w:rPr>
          <w:i/>
          <w:sz w:val="24"/>
        </w:rPr>
        <w:t>пациентами,</w:t>
      </w:r>
      <w:r>
        <w:rPr>
          <w:i/>
          <w:spacing w:val="-13"/>
          <w:sz w:val="24"/>
        </w:rPr>
        <w:t xml:space="preserve"> </w:t>
      </w:r>
      <w:r>
        <w:rPr>
          <w:i/>
          <w:sz w:val="24"/>
        </w:rPr>
        <w:t>кому</w:t>
      </w:r>
      <w:r>
        <w:rPr>
          <w:i/>
          <w:spacing w:val="-12"/>
          <w:sz w:val="24"/>
        </w:rPr>
        <w:t xml:space="preserve"> </w:t>
      </w:r>
      <w:r>
        <w:rPr>
          <w:i/>
          <w:sz w:val="24"/>
        </w:rPr>
        <w:t>лечение</w:t>
      </w:r>
      <w:r>
        <w:rPr>
          <w:i/>
          <w:spacing w:val="-12"/>
          <w:sz w:val="24"/>
        </w:rPr>
        <w:t xml:space="preserve"> </w:t>
      </w:r>
      <w:r>
        <w:rPr>
          <w:i/>
          <w:sz w:val="24"/>
        </w:rPr>
        <w:t>было</w:t>
      </w:r>
      <w:r>
        <w:rPr>
          <w:i/>
          <w:spacing w:val="-12"/>
          <w:sz w:val="24"/>
        </w:rPr>
        <w:t xml:space="preserve"> </w:t>
      </w:r>
      <w:r>
        <w:rPr>
          <w:i/>
          <w:sz w:val="24"/>
        </w:rPr>
        <w:t>отложено</w:t>
      </w:r>
      <w:r>
        <w:rPr>
          <w:i/>
          <w:spacing w:val="-13"/>
          <w:sz w:val="24"/>
        </w:rPr>
        <w:t xml:space="preserve"> </w:t>
      </w:r>
      <w:r>
        <w:rPr>
          <w:i/>
          <w:sz w:val="24"/>
        </w:rPr>
        <w:t>на</w:t>
      </w:r>
      <w:r>
        <w:rPr>
          <w:i/>
          <w:spacing w:val="-12"/>
          <w:sz w:val="24"/>
        </w:rPr>
        <w:t xml:space="preserve"> </w:t>
      </w:r>
      <w:r>
        <w:rPr>
          <w:i/>
          <w:sz w:val="24"/>
        </w:rPr>
        <w:t>более</w:t>
      </w:r>
      <w:r>
        <w:rPr>
          <w:i/>
          <w:spacing w:val="-12"/>
          <w:sz w:val="24"/>
        </w:rPr>
        <w:t xml:space="preserve"> </w:t>
      </w:r>
      <w:r>
        <w:rPr>
          <w:i/>
          <w:sz w:val="24"/>
        </w:rPr>
        <w:t>поздние</w:t>
      </w:r>
      <w:r>
        <w:rPr>
          <w:i/>
          <w:spacing w:val="-13"/>
          <w:sz w:val="24"/>
        </w:rPr>
        <w:t xml:space="preserve"> </w:t>
      </w:r>
      <w:r>
        <w:rPr>
          <w:i/>
          <w:sz w:val="24"/>
        </w:rPr>
        <w:t>сроки</w:t>
      </w:r>
      <w:r>
        <w:rPr>
          <w:i/>
          <w:spacing w:val="42"/>
          <w:sz w:val="24"/>
        </w:rPr>
        <w:t xml:space="preserve"> </w:t>
      </w:r>
      <w:r>
        <w:rPr>
          <w:i/>
          <w:spacing w:val="-2"/>
          <w:sz w:val="24"/>
        </w:rPr>
        <w:t>[317].</w:t>
      </w:r>
    </w:p>
    <w:p w14:paraId="72F7899F" w14:textId="63AC7883" w:rsidR="00565A81" w:rsidRDefault="0023651E" w:rsidP="009521C0">
      <w:pPr>
        <w:spacing w:line="360" w:lineRule="auto"/>
        <w:ind w:firstLine="284"/>
        <w:jc w:val="both"/>
        <w:rPr>
          <w:i/>
          <w:sz w:val="24"/>
        </w:rPr>
      </w:pPr>
      <w:r>
        <w:rPr>
          <w:i/>
          <w:sz w:val="24"/>
        </w:rPr>
        <w:t>6)</w:t>
      </w:r>
      <w:r>
        <w:rPr>
          <w:i/>
          <w:spacing w:val="-12"/>
          <w:sz w:val="24"/>
        </w:rPr>
        <w:t xml:space="preserve"> </w:t>
      </w:r>
      <w:r>
        <w:rPr>
          <w:i/>
          <w:sz w:val="24"/>
        </w:rPr>
        <w:t>Следует</w:t>
      </w:r>
      <w:r>
        <w:rPr>
          <w:i/>
          <w:spacing w:val="-12"/>
          <w:sz w:val="24"/>
        </w:rPr>
        <w:t xml:space="preserve"> </w:t>
      </w:r>
      <w:r>
        <w:rPr>
          <w:i/>
          <w:sz w:val="24"/>
        </w:rPr>
        <w:t>обеспечить</w:t>
      </w:r>
      <w:r>
        <w:rPr>
          <w:i/>
          <w:spacing w:val="-4"/>
          <w:sz w:val="24"/>
        </w:rPr>
        <w:t xml:space="preserve"> </w:t>
      </w:r>
      <w:r>
        <w:rPr>
          <w:i/>
          <w:sz w:val="24"/>
        </w:rPr>
        <w:t>длительное</w:t>
      </w:r>
      <w:r>
        <w:rPr>
          <w:i/>
          <w:spacing w:val="-12"/>
          <w:sz w:val="24"/>
        </w:rPr>
        <w:t xml:space="preserve"> </w:t>
      </w:r>
      <w:r>
        <w:rPr>
          <w:i/>
          <w:sz w:val="24"/>
        </w:rPr>
        <w:t>наблюдение</w:t>
      </w:r>
      <w:r>
        <w:rPr>
          <w:i/>
          <w:spacing w:val="-4"/>
          <w:sz w:val="24"/>
        </w:rPr>
        <w:t xml:space="preserve"> </w:t>
      </w:r>
      <w:r>
        <w:rPr>
          <w:i/>
          <w:sz w:val="24"/>
        </w:rPr>
        <w:t>за</w:t>
      </w:r>
      <w:r>
        <w:rPr>
          <w:i/>
          <w:spacing w:val="-12"/>
          <w:sz w:val="24"/>
        </w:rPr>
        <w:t xml:space="preserve"> </w:t>
      </w:r>
      <w:r>
        <w:rPr>
          <w:i/>
          <w:sz w:val="24"/>
        </w:rPr>
        <w:t>пациентом</w:t>
      </w:r>
      <w:r>
        <w:rPr>
          <w:i/>
          <w:spacing w:val="-4"/>
          <w:sz w:val="24"/>
        </w:rPr>
        <w:t xml:space="preserve"> </w:t>
      </w:r>
      <w:r>
        <w:rPr>
          <w:i/>
          <w:sz w:val="24"/>
        </w:rPr>
        <w:t>в</w:t>
      </w:r>
      <w:r>
        <w:rPr>
          <w:i/>
          <w:spacing w:val="-12"/>
          <w:sz w:val="24"/>
        </w:rPr>
        <w:t xml:space="preserve"> </w:t>
      </w:r>
      <w:r>
        <w:rPr>
          <w:i/>
          <w:sz w:val="24"/>
        </w:rPr>
        <w:t>СППП</w:t>
      </w:r>
      <w:r>
        <w:rPr>
          <w:i/>
          <w:spacing w:val="-12"/>
          <w:sz w:val="24"/>
        </w:rPr>
        <w:t xml:space="preserve"> </w:t>
      </w:r>
      <w:r>
        <w:rPr>
          <w:i/>
          <w:sz w:val="24"/>
        </w:rPr>
        <w:t>или</w:t>
      </w:r>
      <w:r>
        <w:rPr>
          <w:i/>
          <w:spacing w:val="-12"/>
          <w:sz w:val="24"/>
        </w:rPr>
        <w:t xml:space="preserve"> </w:t>
      </w:r>
      <w:r>
        <w:rPr>
          <w:i/>
          <w:sz w:val="24"/>
        </w:rPr>
        <w:t>направление</w:t>
      </w:r>
      <w:r>
        <w:rPr>
          <w:i/>
          <w:spacing w:val="-12"/>
          <w:sz w:val="24"/>
        </w:rPr>
        <w:t xml:space="preserve"> </w:t>
      </w:r>
      <w:r>
        <w:rPr>
          <w:i/>
          <w:sz w:val="24"/>
        </w:rPr>
        <w:t>для этого</w:t>
      </w:r>
      <w:r>
        <w:rPr>
          <w:i/>
          <w:spacing w:val="-12"/>
          <w:sz w:val="24"/>
        </w:rPr>
        <w:t xml:space="preserve"> </w:t>
      </w:r>
      <w:r>
        <w:rPr>
          <w:i/>
          <w:sz w:val="24"/>
        </w:rPr>
        <w:t>к</w:t>
      </w:r>
      <w:r>
        <w:rPr>
          <w:i/>
          <w:spacing w:val="-9"/>
          <w:sz w:val="24"/>
        </w:rPr>
        <w:t xml:space="preserve"> </w:t>
      </w:r>
      <w:r>
        <w:rPr>
          <w:i/>
          <w:sz w:val="24"/>
        </w:rPr>
        <w:t>врачам</w:t>
      </w:r>
      <w:r>
        <w:rPr>
          <w:i/>
          <w:spacing w:val="-10"/>
          <w:sz w:val="24"/>
        </w:rPr>
        <w:t xml:space="preserve"> </w:t>
      </w:r>
      <w:r>
        <w:rPr>
          <w:i/>
          <w:sz w:val="24"/>
        </w:rPr>
        <w:t>первичного</w:t>
      </w:r>
      <w:r>
        <w:rPr>
          <w:i/>
          <w:spacing w:val="-9"/>
          <w:sz w:val="24"/>
        </w:rPr>
        <w:t xml:space="preserve"> </w:t>
      </w:r>
      <w:r>
        <w:rPr>
          <w:i/>
          <w:sz w:val="24"/>
        </w:rPr>
        <w:t>звена</w:t>
      </w:r>
      <w:r>
        <w:rPr>
          <w:i/>
          <w:spacing w:val="-3"/>
          <w:sz w:val="24"/>
        </w:rPr>
        <w:t xml:space="preserve"> </w:t>
      </w:r>
      <w:r>
        <w:rPr>
          <w:i/>
          <w:sz w:val="24"/>
        </w:rPr>
        <w:t>или</w:t>
      </w:r>
      <w:r>
        <w:rPr>
          <w:i/>
          <w:spacing w:val="-3"/>
          <w:sz w:val="24"/>
        </w:rPr>
        <w:t xml:space="preserve"> </w:t>
      </w:r>
      <w:r>
        <w:rPr>
          <w:i/>
          <w:sz w:val="24"/>
        </w:rPr>
        <w:t>врачам-специалистам.</w:t>
      </w:r>
      <w:r>
        <w:rPr>
          <w:i/>
          <w:spacing w:val="-10"/>
          <w:sz w:val="24"/>
        </w:rPr>
        <w:t xml:space="preserve"> </w:t>
      </w:r>
      <w:r>
        <w:rPr>
          <w:i/>
          <w:sz w:val="24"/>
        </w:rPr>
        <w:t>7)</w:t>
      </w:r>
      <w:r>
        <w:rPr>
          <w:i/>
          <w:spacing w:val="-9"/>
          <w:sz w:val="24"/>
        </w:rPr>
        <w:t xml:space="preserve"> </w:t>
      </w:r>
      <w:r>
        <w:rPr>
          <w:i/>
          <w:sz w:val="24"/>
        </w:rPr>
        <w:t>Данные</w:t>
      </w:r>
      <w:r>
        <w:rPr>
          <w:i/>
          <w:spacing w:val="-10"/>
          <w:sz w:val="24"/>
        </w:rPr>
        <w:t xml:space="preserve"> </w:t>
      </w:r>
      <w:r>
        <w:rPr>
          <w:i/>
          <w:sz w:val="24"/>
        </w:rPr>
        <w:t>обо</w:t>
      </w:r>
      <w:r>
        <w:rPr>
          <w:i/>
          <w:spacing w:val="-9"/>
          <w:sz w:val="24"/>
        </w:rPr>
        <w:t xml:space="preserve"> </w:t>
      </w:r>
      <w:r>
        <w:rPr>
          <w:i/>
          <w:sz w:val="24"/>
        </w:rPr>
        <w:t>всех</w:t>
      </w:r>
      <w:r>
        <w:rPr>
          <w:i/>
          <w:spacing w:val="-9"/>
          <w:sz w:val="24"/>
        </w:rPr>
        <w:t xml:space="preserve"> </w:t>
      </w:r>
      <w:r>
        <w:rPr>
          <w:i/>
          <w:spacing w:val="-2"/>
          <w:sz w:val="24"/>
        </w:rPr>
        <w:t xml:space="preserve">пациентах, </w:t>
      </w:r>
      <w:r>
        <w:rPr>
          <w:i/>
          <w:sz w:val="24"/>
        </w:rPr>
        <w:t>выявленных в СППП, должны поступать в базу данных. Для оптимизации оказания помощи необходимо обеспечить качество работы СППП, что включает в себя сбор данных и контроль.</w:t>
      </w:r>
    </w:p>
    <w:p w14:paraId="1D679F8F" w14:textId="5F2A1B22" w:rsidR="00565A81" w:rsidRDefault="0023651E">
      <w:pPr>
        <w:pStyle w:val="ab"/>
        <w:spacing w:line="360" w:lineRule="auto"/>
        <w:ind w:left="0" w:firstLineChars="125" w:firstLine="300"/>
        <w:rPr>
          <w:bCs/>
          <w:i/>
          <w:iCs/>
        </w:rPr>
      </w:pPr>
      <w:r>
        <w:rPr>
          <w:bCs/>
          <w:i/>
          <w:iCs/>
        </w:rPr>
        <w:t>Комментарии:</w:t>
      </w:r>
      <w:r>
        <w:rPr>
          <w:bCs/>
          <w:i/>
          <w:iCs/>
          <w:spacing w:val="40"/>
        </w:rPr>
        <w:t xml:space="preserve"> </w:t>
      </w:r>
      <w:r>
        <w:rPr>
          <w:bCs/>
          <w:i/>
          <w:iCs/>
        </w:rPr>
        <w:t>При наличии патологических переломов кодируется Остеопороз с патологическим переломом (M80</w:t>
      </w:r>
      <w:proofErr w:type="gramStart"/>
      <w:r>
        <w:rPr>
          <w:bCs/>
          <w:i/>
          <w:iCs/>
        </w:rPr>
        <w:t>)</w:t>
      </w:r>
      <w:r w:rsidR="002F4689">
        <w:rPr>
          <w:bCs/>
          <w:i/>
          <w:iCs/>
        </w:rPr>
        <w:t>.</w:t>
      </w:r>
      <w:r>
        <w:rPr>
          <w:bCs/>
          <w:i/>
          <w:iCs/>
        </w:rPr>
        <w:t>.</w:t>
      </w:r>
      <w:proofErr w:type="gramEnd"/>
    </w:p>
    <w:p w14:paraId="2B610219" w14:textId="77777777" w:rsidR="00565A81" w:rsidRDefault="0023651E">
      <w:pPr>
        <w:pStyle w:val="ab"/>
        <w:spacing w:line="360" w:lineRule="auto"/>
        <w:ind w:left="0" w:firstLineChars="125" w:firstLine="300"/>
        <w:rPr>
          <w:bCs/>
          <w:i/>
          <w:iCs/>
        </w:rPr>
      </w:pPr>
      <w:r>
        <w:rPr>
          <w:bCs/>
          <w:i/>
          <w:iCs/>
        </w:rPr>
        <w:t>Показания</w:t>
      </w:r>
      <w:r>
        <w:rPr>
          <w:bCs/>
          <w:i/>
          <w:iCs/>
          <w:spacing w:val="-7"/>
        </w:rPr>
        <w:t xml:space="preserve"> </w:t>
      </w:r>
      <w:r>
        <w:rPr>
          <w:bCs/>
          <w:i/>
          <w:iCs/>
        </w:rPr>
        <w:t>для</w:t>
      </w:r>
      <w:r>
        <w:rPr>
          <w:bCs/>
          <w:i/>
          <w:iCs/>
          <w:spacing w:val="-5"/>
        </w:rPr>
        <w:t xml:space="preserve"> </w:t>
      </w:r>
      <w:r>
        <w:rPr>
          <w:bCs/>
          <w:i/>
          <w:iCs/>
        </w:rPr>
        <w:t>плановой</w:t>
      </w:r>
      <w:r>
        <w:rPr>
          <w:bCs/>
          <w:i/>
          <w:iCs/>
          <w:spacing w:val="-5"/>
        </w:rPr>
        <w:t xml:space="preserve"> </w:t>
      </w:r>
      <w:r>
        <w:rPr>
          <w:bCs/>
          <w:i/>
          <w:iCs/>
        </w:rPr>
        <w:t>госпитализации</w:t>
      </w:r>
      <w:r>
        <w:rPr>
          <w:bCs/>
          <w:i/>
          <w:iCs/>
          <w:spacing w:val="-5"/>
        </w:rPr>
        <w:t xml:space="preserve"> </w:t>
      </w:r>
      <w:r>
        <w:rPr>
          <w:bCs/>
          <w:i/>
          <w:iCs/>
        </w:rPr>
        <w:t>в</w:t>
      </w:r>
      <w:r>
        <w:rPr>
          <w:bCs/>
          <w:i/>
          <w:iCs/>
          <w:spacing w:val="-5"/>
        </w:rPr>
        <w:t xml:space="preserve"> </w:t>
      </w:r>
      <w:r>
        <w:rPr>
          <w:bCs/>
          <w:i/>
          <w:iCs/>
        </w:rPr>
        <w:t>медицинскую</w:t>
      </w:r>
      <w:r>
        <w:rPr>
          <w:bCs/>
          <w:i/>
          <w:iCs/>
          <w:spacing w:val="-5"/>
        </w:rPr>
        <w:t xml:space="preserve"> </w:t>
      </w:r>
      <w:r>
        <w:rPr>
          <w:bCs/>
          <w:i/>
          <w:iCs/>
          <w:spacing w:val="-2"/>
        </w:rPr>
        <w:t>организацию:</w:t>
      </w:r>
    </w:p>
    <w:p w14:paraId="439A480E" w14:textId="77777777" w:rsidR="00565A81" w:rsidRDefault="0023651E" w:rsidP="00952D8B">
      <w:pPr>
        <w:pStyle w:val="af1"/>
        <w:numPr>
          <w:ilvl w:val="0"/>
          <w:numId w:val="31"/>
        </w:numPr>
        <w:tabs>
          <w:tab w:val="left" w:pos="861"/>
        </w:tabs>
        <w:spacing w:line="360" w:lineRule="auto"/>
        <w:ind w:left="0" w:right="0" w:firstLineChars="125" w:firstLine="300"/>
        <w:rPr>
          <w:bCs/>
          <w:i/>
          <w:iCs/>
          <w:sz w:val="24"/>
        </w:rPr>
      </w:pPr>
      <w:r>
        <w:rPr>
          <w:bCs/>
          <w:i/>
          <w:iCs/>
          <w:sz w:val="24"/>
        </w:rPr>
        <w:t>Наличие</w:t>
      </w:r>
      <w:r>
        <w:rPr>
          <w:bCs/>
          <w:i/>
          <w:iCs/>
          <w:spacing w:val="-4"/>
          <w:sz w:val="24"/>
        </w:rPr>
        <w:t xml:space="preserve"> </w:t>
      </w:r>
      <w:r>
        <w:rPr>
          <w:bCs/>
          <w:i/>
          <w:iCs/>
          <w:sz w:val="24"/>
        </w:rPr>
        <w:t>двух</w:t>
      </w:r>
      <w:r>
        <w:rPr>
          <w:bCs/>
          <w:i/>
          <w:iCs/>
          <w:spacing w:val="-3"/>
          <w:sz w:val="24"/>
        </w:rPr>
        <w:t xml:space="preserve"> </w:t>
      </w:r>
      <w:r>
        <w:rPr>
          <w:bCs/>
          <w:i/>
          <w:iCs/>
          <w:sz w:val="24"/>
        </w:rPr>
        <w:t>и</w:t>
      </w:r>
      <w:r>
        <w:rPr>
          <w:bCs/>
          <w:i/>
          <w:iCs/>
          <w:spacing w:val="-3"/>
          <w:sz w:val="24"/>
        </w:rPr>
        <w:t xml:space="preserve"> </w:t>
      </w:r>
      <w:r>
        <w:rPr>
          <w:bCs/>
          <w:i/>
          <w:iCs/>
          <w:sz w:val="24"/>
        </w:rPr>
        <w:t>более</w:t>
      </w:r>
      <w:r>
        <w:rPr>
          <w:bCs/>
          <w:i/>
          <w:iCs/>
          <w:spacing w:val="-3"/>
          <w:sz w:val="24"/>
        </w:rPr>
        <w:t xml:space="preserve"> </w:t>
      </w:r>
      <w:r>
        <w:rPr>
          <w:bCs/>
          <w:i/>
          <w:iCs/>
          <w:sz w:val="24"/>
        </w:rPr>
        <w:t>компрессионных</w:t>
      </w:r>
      <w:r>
        <w:rPr>
          <w:bCs/>
          <w:i/>
          <w:iCs/>
          <w:spacing w:val="-3"/>
          <w:sz w:val="24"/>
        </w:rPr>
        <w:t xml:space="preserve"> </w:t>
      </w:r>
      <w:r>
        <w:rPr>
          <w:bCs/>
          <w:i/>
          <w:iCs/>
          <w:sz w:val="24"/>
        </w:rPr>
        <w:t>переломов</w:t>
      </w:r>
      <w:r>
        <w:rPr>
          <w:bCs/>
          <w:i/>
          <w:iCs/>
          <w:spacing w:val="-3"/>
          <w:sz w:val="24"/>
        </w:rPr>
        <w:t xml:space="preserve"> </w:t>
      </w:r>
      <w:r>
        <w:rPr>
          <w:bCs/>
          <w:i/>
          <w:iCs/>
          <w:sz w:val="24"/>
        </w:rPr>
        <w:t>тел</w:t>
      </w:r>
      <w:r>
        <w:rPr>
          <w:bCs/>
          <w:i/>
          <w:iCs/>
          <w:spacing w:val="-3"/>
          <w:sz w:val="24"/>
        </w:rPr>
        <w:t xml:space="preserve"> </w:t>
      </w:r>
      <w:r>
        <w:rPr>
          <w:bCs/>
          <w:i/>
          <w:iCs/>
          <w:spacing w:val="-2"/>
          <w:sz w:val="24"/>
        </w:rPr>
        <w:t>позвонков;</w:t>
      </w:r>
    </w:p>
    <w:p w14:paraId="10CB2C29" w14:textId="77777777" w:rsidR="00565A81" w:rsidRDefault="0023651E" w:rsidP="00952D8B">
      <w:pPr>
        <w:pStyle w:val="af1"/>
        <w:numPr>
          <w:ilvl w:val="0"/>
          <w:numId w:val="31"/>
        </w:numPr>
        <w:tabs>
          <w:tab w:val="left" w:pos="862"/>
        </w:tabs>
        <w:spacing w:line="360" w:lineRule="auto"/>
        <w:ind w:left="0" w:right="0" w:firstLineChars="125" w:firstLine="300"/>
        <w:rPr>
          <w:bCs/>
          <w:i/>
          <w:iCs/>
          <w:sz w:val="24"/>
        </w:rPr>
      </w:pPr>
      <w:r>
        <w:rPr>
          <w:bCs/>
          <w:i/>
          <w:iCs/>
          <w:sz w:val="24"/>
        </w:rPr>
        <w:t>Наличие одного и более компрессионных переломов тел позвонков в сочетании внепозвоночными патологическими переломами в анамнезе;</w:t>
      </w:r>
    </w:p>
    <w:p w14:paraId="5D69EA06" w14:textId="77777777" w:rsidR="00565A81" w:rsidRDefault="0023651E" w:rsidP="00952D8B">
      <w:pPr>
        <w:pStyle w:val="af1"/>
        <w:numPr>
          <w:ilvl w:val="0"/>
          <w:numId w:val="31"/>
        </w:numPr>
        <w:tabs>
          <w:tab w:val="left" w:pos="851"/>
          <w:tab w:val="left" w:pos="861"/>
        </w:tabs>
        <w:spacing w:line="360" w:lineRule="auto"/>
        <w:ind w:left="0" w:right="0" w:firstLineChars="125" w:firstLine="300"/>
        <w:rPr>
          <w:bCs/>
          <w:i/>
          <w:iCs/>
          <w:sz w:val="24"/>
        </w:rPr>
      </w:pPr>
      <w:r>
        <w:rPr>
          <w:bCs/>
          <w:i/>
          <w:iCs/>
          <w:sz w:val="24"/>
        </w:rPr>
        <w:lastRenderedPageBreak/>
        <w:t>Наличие патологического</w:t>
      </w:r>
      <w:r>
        <w:rPr>
          <w:bCs/>
          <w:i/>
          <w:iCs/>
          <w:spacing w:val="-5"/>
          <w:sz w:val="24"/>
        </w:rPr>
        <w:t xml:space="preserve"> </w:t>
      </w:r>
      <w:r>
        <w:rPr>
          <w:bCs/>
          <w:i/>
          <w:iCs/>
          <w:sz w:val="24"/>
        </w:rPr>
        <w:t>перелома</w:t>
      </w:r>
      <w:r>
        <w:rPr>
          <w:bCs/>
          <w:i/>
          <w:iCs/>
          <w:spacing w:val="-5"/>
          <w:sz w:val="24"/>
        </w:rPr>
        <w:t xml:space="preserve"> </w:t>
      </w:r>
      <w:r>
        <w:rPr>
          <w:bCs/>
          <w:i/>
          <w:iCs/>
          <w:sz w:val="24"/>
        </w:rPr>
        <w:t>у</w:t>
      </w:r>
      <w:r>
        <w:rPr>
          <w:bCs/>
          <w:i/>
          <w:iCs/>
          <w:spacing w:val="-5"/>
          <w:sz w:val="24"/>
        </w:rPr>
        <w:t xml:space="preserve"> </w:t>
      </w:r>
      <w:r>
        <w:rPr>
          <w:bCs/>
          <w:i/>
          <w:iCs/>
          <w:sz w:val="24"/>
        </w:rPr>
        <w:t>пациентов</w:t>
      </w:r>
      <w:r>
        <w:rPr>
          <w:bCs/>
          <w:i/>
          <w:iCs/>
          <w:spacing w:val="-5"/>
          <w:sz w:val="24"/>
        </w:rPr>
        <w:t xml:space="preserve"> </w:t>
      </w:r>
      <w:r>
        <w:rPr>
          <w:bCs/>
          <w:i/>
          <w:iCs/>
          <w:sz w:val="24"/>
        </w:rPr>
        <w:t>молодого</w:t>
      </w:r>
      <w:r>
        <w:rPr>
          <w:bCs/>
          <w:i/>
          <w:iCs/>
          <w:spacing w:val="-5"/>
          <w:sz w:val="24"/>
        </w:rPr>
        <w:t xml:space="preserve"> </w:t>
      </w:r>
      <w:r>
        <w:rPr>
          <w:bCs/>
          <w:i/>
          <w:iCs/>
          <w:sz w:val="24"/>
        </w:rPr>
        <w:t>возраста</w:t>
      </w:r>
      <w:r>
        <w:rPr>
          <w:bCs/>
          <w:i/>
          <w:iCs/>
          <w:spacing w:val="-5"/>
          <w:sz w:val="24"/>
        </w:rPr>
        <w:t xml:space="preserve"> </w:t>
      </w:r>
      <w:r>
        <w:rPr>
          <w:bCs/>
          <w:i/>
          <w:iCs/>
          <w:sz w:val="24"/>
        </w:rPr>
        <w:t>(менее</w:t>
      </w:r>
      <w:r>
        <w:rPr>
          <w:bCs/>
          <w:i/>
          <w:iCs/>
          <w:spacing w:val="-5"/>
          <w:sz w:val="24"/>
        </w:rPr>
        <w:t xml:space="preserve"> </w:t>
      </w:r>
      <w:r>
        <w:rPr>
          <w:bCs/>
          <w:i/>
          <w:iCs/>
          <w:sz w:val="24"/>
        </w:rPr>
        <w:t>50</w:t>
      </w:r>
      <w:r>
        <w:rPr>
          <w:bCs/>
          <w:i/>
          <w:iCs/>
          <w:spacing w:val="-5"/>
          <w:sz w:val="24"/>
        </w:rPr>
        <w:t xml:space="preserve"> </w:t>
      </w:r>
      <w:r>
        <w:rPr>
          <w:bCs/>
          <w:i/>
          <w:iCs/>
          <w:sz w:val="24"/>
        </w:rPr>
        <w:t xml:space="preserve">лет). </w:t>
      </w:r>
    </w:p>
    <w:p w14:paraId="4343CCCF" w14:textId="77777777" w:rsidR="00565A81" w:rsidRDefault="0023651E">
      <w:pPr>
        <w:pStyle w:val="af1"/>
        <w:tabs>
          <w:tab w:val="left" w:pos="851"/>
          <w:tab w:val="left" w:pos="861"/>
        </w:tabs>
        <w:spacing w:line="360" w:lineRule="auto"/>
        <w:ind w:leftChars="125" w:left="275" w:right="0"/>
        <w:rPr>
          <w:bCs/>
          <w:i/>
          <w:iCs/>
          <w:sz w:val="24"/>
        </w:rPr>
      </w:pPr>
      <w:r>
        <w:rPr>
          <w:bCs/>
          <w:i/>
          <w:iCs/>
          <w:sz w:val="24"/>
        </w:rPr>
        <w:t>Показания к выписке пациента из медицинской организации:</w:t>
      </w:r>
    </w:p>
    <w:p w14:paraId="1B14F8DE" w14:textId="77777777" w:rsidR="00565A81" w:rsidRDefault="0023651E" w:rsidP="00952D8B">
      <w:pPr>
        <w:pStyle w:val="af1"/>
        <w:numPr>
          <w:ilvl w:val="1"/>
          <w:numId w:val="31"/>
        </w:numPr>
        <w:tabs>
          <w:tab w:val="left" w:pos="861"/>
        </w:tabs>
        <w:spacing w:line="360" w:lineRule="auto"/>
        <w:ind w:left="0" w:right="0" w:firstLineChars="125" w:firstLine="300"/>
        <w:rPr>
          <w:bCs/>
          <w:i/>
          <w:iCs/>
          <w:sz w:val="24"/>
        </w:rPr>
      </w:pPr>
      <w:r>
        <w:rPr>
          <w:bCs/>
          <w:i/>
          <w:iCs/>
          <w:sz w:val="24"/>
        </w:rPr>
        <w:t>Установления</w:t>
      </w:r>
      <w:r>
        <w:rPr>
          <w:bCs/>
          <w:i/>
          <w:iCs/>
          <w:spacing w:val="-8"/>
          <w:sz w:val="24"/>
        </w:rPr>
        <w:t xml:space="preserve"> </w:t>
      </w:r>
      <w:r>
        <w:rPr>
          <w:bCs/>
          <w:i/>
          <w:iCs/>
          <w:sz w:val="24"/>
        </w:rPr>
        <w:t>типа</w:t>
      </w:r>
      <w:r>
        <w:rPr>
          <w:bCs/>
          <w:i/>
          <w:iCs/>
          <w:spacing w:val="-5"/>
          <w:sz w:val="24"/>
        </w:rPr>
        <w:t xml:space="preserve"> </w:t>
      </w:r>
      <w:r>
        <w:rPr>
          <w:bCs/>
          <w:i/>
          <w:iCs/>
          <w:sz w:val="24"/>
        </w:rPr>
        <w:t>остеопороза:</w:t>
      </w:r>
      <w:r>
        <w:rPr>
          <w:bCs/>
          <w:i/>
          <w:iCs/>
          <w:spacing w:val="-5"/>
          <w:sz w:val="24"/>
        </w:rPr>
        <w:t xml:space="preserve"> </w:t>
      </w:r>
      <w:r>
        <w:rPr>
          <w:bCs/>
          <w:i/>
          <w:iCs/>
          <w:sz w:val="24"/>
        </w:rPr>
        <w:t>первичный</w:t>
      </w:r>
      <w:r>
        <w:rPr>
          <w:bCs/>
          <w:i/>
          <w:iCs/>
          <w:spacing w:val="-5"/>
          <w:sz w:val="24"/>
        </w:rPr>
        <w:t xml:space="preserve"> </w:t>
      </w:r>
      <w:r>
        <w:rPr>
          <w:bCs/>
          <w:i/>
          <w:iCs/>
          <w:sz w:val="24"/>
        </w:rPr>
        <w:t>или</w:t>
      </w:r>
      <w:r>
        <w:rPr>
          <w:bCs/>
          <w:i/>
          <w:iCs/>
          <w:spacing w:val="-5"/>
          <w:sz w:val="24"/>
        </w:rPr>
        <w:t xml:space="preserve"> </w:t>
      </w:r>
      <w:r>
        <w:rPr>
          <w:bCs/>
          <w:i/>
          <w:iCs/>
          <w:spacing w:val="-2"/>
          <w:sz w:val="24"/>
        </w:rPr>
        <w:t>вторичный;</w:t>
      </w:r>
    </w:p>
    <w:p w14:paraId="0E9C240F" w14:textId="77777777" w:rsidR="00565A81" w:rsidRDefault="0023651E" w:rsidP="00952D8B">
      <w:pPr>
        <w:pStyle w:val="af1"/>
        <w:numPr>
          <w:ilvl w:val="1"/>
          <w:numId w:val="31"/>
        </w:numPr>
        <w:tabs>
          <w:tab w:val="left" w:pos="862"/>
        </w:tabs>
        <w:spacing w:line="360" w:lineRule="auto"/>
        <w:ind w:left="0" w:right="0" w:firstLineChars="125" w:firstLine="300"/>
        <w:rPr>
          <w:bCs/>
          <w:i/>
          <w:iCs/>
          <w:sz w:val="24"/>
        </w:rPr>
      </w:pPr>
      <w:r>
        <w:rPr>
          <w:bCs/>
          <w:i/>
          <w:iCs/>
          <w:sz w:val="24"/>
        </w:rPr>
        <w:t xml:space="preserve">Оценка состояния фосфорно-кальциевого обмена, МПК и исключение других </w:t>
      </w:r>
      <w:r>
        <w:rPr>
          <w:bCs/>
          <w:i/>
          <w:iCs/>
          <w:spacing w:val="-2"/>
          <w:sz w:val="24"/>
        </w:rPr>
        <w:t>переломов;</w:t>
      </w:r>
    </w:p>
    <w:p w14:paraId="17200AE6" w14:textId="77777777" w:rsidR="00565A81" w:rsidRDefault="0023651E">
      <w:pPr>
        <w:pStyle w:val="ab"/>
        <w:spacing w:line="360" w:lineRule="auto"/>
        <w:ind w:left="0" w:firstLineChars="125" w:firstLine="300"/>
        <w:rPr>
          <w:bCs/>
          <w:i/>
          <w:iCs/>
        </w:rPr>
      </w:pPr>
      <w:r>
        <w:rPr>
          <w:bCs/>
          <w:i/>
          <w:iCs/>
        </w:rPr>
        <w:t>3)</w:t>
      </w:r>
      <w:r>
        <w:rPr>
          <w:bCs/>
          <w:i/>
          <w:iCs/>
          <w:spacing w:val="67"/>
          <w:w w:val="150"/>
        </w:rPr>
        <w:t xml:space="preserve"> </w:t>
      </w:r>
      <w:r>
        <w:rPr>
          <w:bCs/>
          <w:i/>
          <w:iCs/>
        </w:rPr>
        <w:t>Выбор</w:t>
      </w:r>
      <w:r>
        <w:rPr>
          <w:bCs/>
          <w:i/>
          <w:iCs/>
          <w:spacing w:val="-1"/>
        </w:rPr>
        <w:t xml:space="preserve"> </w:t>
      </w:r>
      <w:r>
        <w:rPr>
          <w:bCs/>
          <w:i/>
          <w:iCs/>
        </w:rPr>
        <w:t>тактики</w:t>
      </w:r>
      <w:r>
        <w:rPr>
          <w:bCs/>
          <w:i/>
          <w:iCs/>
          <w:spacing w:val="-1"/>
        </w:rPr>
        <w:t xml:space="preserve"> </w:t>
      </w:r>
      <w:r>
        <w:rPr>
          <w:bCs/>
          <w:i/>
          <w:iCs/>
        </w:rPr>
        <w:t>лечения</w:t>
      </w:r>
      <w:r>
        <w:rPr>
          <w:bCs/>
          <w:i/>
          <w:iCs/>
          <w:spacing w:val="-1"/>
        </w:rPr>
        <w:t xml:space="preserve"> </w:t>
      </w:r>
      <w:r>
        <w:rPr>
          <w:bCs/>
          <w:i/>
          <w:iCs/>
          <w:spacing w:val="-2"/>
        </w:rPr>
        <w:t>пациента.</w:t>
      </w:r>
    </w:p>
    <w:p w14:paraId="434EDCEA" w14:textId="77777777" w:rsidR="00565A81" w:rsidRDefault="0023651E">
      <w:pPr>
        <w:pStyle w:val="ab"/>
        <w:spacing w:line="360" w:lineRule="auto"/>
        <w:ind w:left="0" w:firstLineChars="125" w:firstLine="300"/>
        <w:rPr>
          <w:bCs/>
          <w:i/>
          <w:iCs/>
        </w:rPr>
      </w:pPr>
      <w:r>
        <w:rPr>
          <w:bCs/>
          <w:i/>
          <w:iCs/>
        </w:rPr>
        <w:t>Одним из осложнений остеопороза является патологический перелом бедренной кости, который требует экстренной госпитализации и хирургического лечения у врача- травматолога-ортопеда в течение 48 часов с последующей активизацией пациента.</w:t>
      </w:r>
    </w:p>
    <w:p w14:paraId="437DE229" w14:textId="77777777" w:rsidR="00565A81" w:rsidRDefault="0023651E">
      <w:pPr>
        <w:pStyle w:val="ab"/>
        <w:spacing w:line="360" w:lineRule="auto"/>
        <w:ind w:left="0" w:firstLineChars="125" w:firstLine="300"/>
        <w:rPr>
          <w:bCs/>
          <w:i/>
          <w:iCs/>
        </w:rPr>
      </w:pPr>
      <w:r>
        <w:rPr>
          <w:bCs/>
          <w:i/>
          <w:iCs/>
        </w:rPr>
        <w:t>Показания</w:t>
      </w:r>
      <w:r>
        <w:rPr>
          <w:bCs/>
          <w:i/>
          <w:iCs/>
          <w:spacing w:val="-7"/>
        </w:rPr>
        <w:t xml:space="preserve"> </w:t>
      </w:r>
      <w:r>
        <w:rPr>
          <w:bCs/>
          <w:i/>
          <w:iCs/>
        </w:rPr>
        <w:t>для</w:t>
      </w:r>
      <w:r>
        <w:rPr>
          <w:bCs/>
          <w:i/>
          <w:iCs/>
          <w:spacing w:val="-5"/>
        </w:rPr>
        <w:t xml:space="preserve"> </w:t>
      </w:r>
      <w:r>
        <w:rPr>
          <w:bCs/>
          <w:i/>
          <w:iCs/>
        </w:rPr>
        <w:t>экстренной</w:t>
      </w:r>
      <w:r>
        <w:rPr>
          <w:bCs/>
          <w:i/>
          <w:iCs/>
          <w:spacing w:val="-5"/>
        </w:rPr>
        <w:t xml:space="preserve"> </w:t>
      </w:r>
      <w:r>
        <w:rPr>
          <w:bCs/>
          <w:i/>
          <w:iCs/>
        </w:rPr>
        <w:t>госпитализации</w:t>
      </w:r>
      <w:r>
        <w:rPr>
          <w:bCs/>
          <w:i/>
          <w:iCs/>
          <w:spacing w:val="-5"/>
        </w:rPr>
        <w:t xml:space="preserve"> </w:t>
      </w:r>
      <w:r>
        <w:rPr>
          <w:bCs/>
          <w:i/>
          <w:iCs/>
        </w:rPr>
        <w:t>в</w:t>
      </w:r>
      <w:r>
        <w:rPr>
          <w:bCs/>
          <w:i/>
          <w:iCs/>
          <w:spacing w:val="-5"/>
        </w:rPr>
        <w:t xml:space="preserve"> </w:t>
      </w:r>
      <w:r>
        <w:rPr>
          <w:bCs/>
          <w:i/>
          <w:iCs/>
        </w:rPr>
        <w:t>медицинскую</w:t>
      </w:r>
      <w:r>
        <w:rPr>
          <w:bCs/>
          <w:i/>
          <w:iCs/>
          <w:spacing w:val="-5"/>
        </w:rPr>
        <w:t xml:space="preserve"> </w:t>
      </w:r>
      <w:r>
        <w:rPr>
          <w:bCs/>
          <w:i/>
          <w:iCs/>
          <w:spacing w:val="-2"/>
        </w:rPr>
        <w:t>организацию:</w:t>
      </w:r>
    </w:p>
    <w:p w14:paraId="4F5A20FA" w14:textId="77777777" w:rsidR="00565A81" w:rsidRDefault="0023651E" w:rsidP="00952D8B">
      <w:pPr>
        <w:pStyle w:val="af1"/>
        <w:numPr>
          <w:ilvl w:val="0"/>
          <w:numId w:val="32"/>
        </w:numPr>
        <w:tabs>
          <w:tab w:val="left" w:pos="861"/>
        </w:tabs>
        <w:spacing w:line="360" w:lineRule="auto"/>
        <w:ind w:left="0" w:right="0" w:firstLineChars="125" w:firstLine="300"/>
        <w:rPr>
          <w:bCs/>
          <w:i/>
          <w:iCs/>
          <w:sz w:val="24"/>
        </w:rPr>
      </w:pPr>
      <w:r>
        <w:rPr>
          <w:bCs/>
          <w:i/>
          <w:iCs/>
          <w:sz w:val="24"/>
        </w:rPr>
        <w:t>Патологический</w:t>
      </w:r>
      <w:r>
        <w:rPr>
          <w:bCs/>
          <w:i/>
          <w:iCs/>
          <w:spacing w:val="-6"/>
          <w:sz w:val="24"/>
        </w:rPr>
        <w:t xml:space="preserve"> </w:t>
      </w:r>
      <w:r>
        <w:rPr>
          <w:bCs/>
          <w:i/>
          <w:iCs/>
          <w:sz w:val="24"/>
        </w:rPr>
        <w:t>перелом</w:t>
      </w:r>
      <w:r>
        <w:rPr>
          <w:bCs/>
          <w:i/>
          <w:iCs/>
          <w:spacing w:val="-6"/>
          <w:sz w:val="24"/>
        </w:rPr>
        <w:t xml:space="preserve"> </w:t>
      </w:r>
      <w:r>
        <w:rPr>
          <w:bCs/>
          <w:i/>
          <w:iCs/>
          <w:sz w:val="24"/>
        </w:rPr>
        <w:t>бедренной</w:t>
      </w:r>
      <w:r>
        <w:rPr>
          <w:bCs/>
          <w:i/>
          <w:iCs/>
          <w:spacing w:val="-6"/>
          <w:sz w:val="24"/>
        </w:rPr>
        <w:t xml:space="preserve"> </w:t>
      </w:r>
      <w:r>
        <w:rPr>
          <w:bCs/>
          <w:i/>
          <w:iCs/>
          <w:spacing w:val="-2"/>
          <w:sz w:val="24"/>
        </w:rPr>
        <w:t>кости.</w:t>
      </w:r>
    </w:p>
    <w:p w14:paraId="4FAFE7BE" w14:textId="77777777" w:rsidR="00565A81" w:rsidRDefault="0023651E">
      <w:pPr>
        <w:pStyle w:val="ab"/>
        <w:spacing w:line="360" w:lineRule="auto"/>
        <w:ind w:left="0" w:firstLineChars="125" w:firstLine="300"/>
        <w:rPr>
          <w:bCs/>
          <w:i/>
          <w:iCs/>
        </w:rPr>
      </w:pPr>
      <w:r>
        <w:rPr>
          <w:bCs/>
          <w:i/>
          <w:iCs/>
        </w:rPr>
        <w:t>Показания</w:t>
      </w:r>
      <w:r>
        <w:rPr>
          <w:bCs/>
          <w:i/>
          <w:iCs/>
          <w:spacing w:val="-6"/>
        </w:rPr>
        <w:t xml:space="preserve"> </w:t>
      </w:r>
      <w:r>
        <w:rPr>
          <w:bCs/>
          <w:i/>
          <w:iCs/>
        </w:rPr>
        <w:t>к</w:t>
      </w:r>
      <w:r>
        <w:rPr>
          <w:bCs/>
          <w:i/>
          <w:iCs/>
          <w:spacing w:val="-3"/>
        </w:rPr>
        <w:t xml:space="preserve"> </w:t>
      </w:r>
      <w:r>
        <w:rPr>
          <w:bCs/>
          <w:i/>
          <w:iCs/>
        </w:rPr>
        <w:t>выписке</w:t>
      </w:r>
      <w:r>
        <w:rPr>
          <w:bCs/>
          <w:i/>
          <w:iCs/>
          <w:spacing w:val="-3"/>
        </w:rPr>
        <w:t xml:space="preserve"> </w:t>
      </w:r>
      <w:r>
        <w:rPr>
          <w:bCs/>
          <w:i/>
          <w:iCs/>
        </w:rPr>
        <w:t>пациента</w:t>
      </w:r>
      <w:r>
        <w:rPr>
          <w:bCs/>
          <w:i/>
          <w:iCs/>
          <w:spacing w:val="-4"/>
        </w:rPr>
        <w:t xml:space="preserve"> </w:t>
      </w:r>
      <w:r>
        <w:rPr>
          <w:bCs/>
          <w:i/>
          <w:iCs/>
        </w:rPr>
        <w:t>из</w:t>
      </w:r>
      <w:r>
        <w:rPr>
          <w:bCs/>
          <w:i/>
          <w:iCs/>
          <w:spacing w:val="-3"/>
        </w:rPr>
        <w:t xml:space="preserve"> </w:t>
      </w:r>
      <w:r>
        <w:rPr>
          <w:bCs/>
          <w:i/>
          <w:iCs/>
        </w:rPr>
        <w:t>медицинской</w:t>
      </w:r>
      <w:r>
        <w:rPr>
          <w:bCs/>
          <w:i/>
          <w:iCs/>
          <w:spacing w:val="-3"/>
        </w:rPr>
        <w:t xml:space="preserve"> </w:t>
      </w:r>
      <w:r>
        <w:rPr>
          <w:bCs/>
          <w:i/>
          <w:iCs/>
          <w:spacing w:val="-2"/>
        </w:rPr>
        <w:t>организации:</w:t>
      </w:r>
    </w:p>
    <w:p w14:paraId="2A5A4475" w14:textId="77777777" w:rsidR="00565A81" w:rsidRDefault="0023651E" w:rsidP="00952D8B">
      <w:pPr>
        <w:pStyle w:val="af1"/>
        <w:numPr>
          <w:ilvl w:val="0"/>
          <w:numId w:val="33"/>
        </w:numPr>
        <w:tabs>
          <w:tab w:val="left" w:pos="861"/>
        </w:tabs>
        <w:spacing w:line="360" w:lineRule="auto"/>
        <w:ind w:left="0" w:right="0" w:firstLineChars="125" w:firstLine="300"/>
        <w:rPr>
          <w:bCs/>
          <w:i/>
          <w:iCs/>
          <w:sz w:val="24"/>
        </w:rPr>
      </w:pPr>
      <w:r>
        <w:rPr>
          <w:bCs/>
          <w:i/>
          <w:iCs/>
          <w:sz w:val="24"/>
        </w:rPr>
        <w:t>Проведение</w:t>
      </w:r>
      <w:r>
        <w:rPr>
          <w:bCs/>
          <w:i/>
          <w:iCs/>
          <w:spacing w:val="-8"/>
          <w:sz w:val="24"/>
        </w:rPr>
        <w:t xml:space="preserve"> </w:t>
      </w:r>
      <w:r>
        <w:rPr>
          <w:bCs/>
          <w:i/>
          <w:iCs/>
          <w:sz w:val="24"/>
        </w:rPr>
        <w:t>хирургического</w:t>
      </w:r>
      <w:r>
        <w:rPr>
          <w:bCs/>
          <w:i/>
          <w:iCs/>
          <w:spacing w:val="-6"/>
          <w:sz w:val="24"/>
        </w:rPr>
        <w:t xml:space="preserve"> </w:t>
      </w:r>
      <w:r>
        <w:rPr>
          <w:bCs/>
          <w:i/>
          <w:iCs/>
          <w:sz w:val="24"/>
        </w:rPr>
        <w:t>лечения</w:t>
      </w:r>
      <w:r>
        <w:rPr>
          <w:bCs/>
          <w:i/>
          <w:iCs/>
          <w:spacing w:val="-5"/>
          <w:sz w:val="24"/>
        </w:rPr>
        <w:t xml:space="preserve"> </w:t>
      </w:r>
      <w:r>
        <w:rPr>
          <w:bCs/>
          <w:i/>
          <w:iCs/>
          <w:sz w:val="24"/>
        </w:rPr>
        <w:t>перелома</w:t>
      </w:r>
      <w:r>
        <w:rPr>
          <w:bCs/>
          <w:i/>
          <w:iCs/>
          <w:spacing w:val="-6"/>
          <w:sz w:val="24"/>
        </w:rPr>
        <w:t xml:space="preserve"> </w:t>
      </w:r>
      <w:r>
        <w:rPr>
          <w:bCs/>
          <w:i/>
          <w:iCs/>
          <w:sz w:val="24"/>
        </w:rPr>
        <w:t>бедренной</w:t>
      </w:r>
      <w:r>
        <w:rPr>
          <w:bCs/>
          <w:i/>
          <w:iCs/>
          <w:spacing w:val="-5"/>
          <w:sz w:val="24"/>
        </w:rPr>
        <w:t xml:space="preserve"> </w:t>
      </w:r>
      <w:r>
        <w:rPr>
          <w:bCs/>
          <w:i/>
          <w:iCs/>
          <w:spacing w:val="-2"/>
          <w:sz w:val="24"/>
        </w:rPr>
        <w:t>кости;</w:t>
      </w:r>
    </w:p>
    <w:p w14:paraId="64010D93" w14:textId="77777777" w:rsidR="00565A81" w:rsidRDefault="0023651E" w:rsidP="00952D8B">
      <w:pPr>
        <w:pStyle w:val="af1"/>
        <w:numPr>
          <w:ilvl w:val="0"/>
          <w:numId w:val="33"/>
        </w:numPr>
        <w:tabs>
          <w:tab w:val="left" w:pos="861"/>
        </w:tabs>
        <w:spacing w:line="360" w:lineRule="auto"/>
        <w:ind w:left="0" w:right="0" w:firstLineChars="125" w:firstLine="300"/>
      </w:pPr>
      <w:r>
        <w:rPr>
          <w:bCs/>
          <w:i/>
          <w:iCs/>
          <w:sz w:val="24"/>
        </w:rPr>
        <w:t>Активизация</w:t>
      </w:r>
      <w:r>
        <w:rPr>
          <w:bCs/>
          <w:i/>
          <w:iCs/>
          <w:spacing w:val="-6"/>
          <w:sz w:val="24"/>
        </w:rPr>
        <w:t xml:space="preserve"> </w:t>
      </w:r>
      <w:r>
        <w:rPr>
          <w:bCs/>
          <w:i/>
          <w:iCs/>
          <w:sz w:val="24"/>
        </w:rPr>
        <w:t>пациента</w:t>
      </w:r>
      <w:r>
        <w:rPr>
          <w:bCs/>
          <w:i/>
          <w:iCs/>
          <w:spacing w:val="-3"/>
          <w:sz w:val="24"/>
        </w:rPr>
        <w:t xml:space="preserve"> </w:t>
      </w:r>
      <w:r>
        <w:rPr>
          <w:bCs/>
          <w:i/>
          <w:iCs/>
          <w:sz w:val="24"/>
        </w:rPr>
        <w:t>в</w:t>
      </w:r>
      <w:r>
        <w:rPr>
          <w:bCs/>
          <w:i/>
          <w:iCs/>
          <w:spacing w:val="-3"/>
          <w:sz w:val="24"/>
        </w:rPr>
        <w:t xml:space="preserve"> </w:t>
      </w:r>
      <w:r>
        <w:rPr>
          <w:bCs/>
          <w:i/>
          <w:iCs/>
          <w:sz w:val="24"/>
        </w:rPr>
        <w:t>пределах</w:t>
      </w:r>
      <w:r>
        <w:rPr>
          <w:bCs/>
          <w:i/>
          <w:iCs/>
          <w:spacing w:val="-3"/>
          <w:sz w:val="24"/>
        </w:rPr>
        <w:t xml:space="preserve"> </w:t>
      </w:r>
      <w:r>
        <w:rPr>
          <w:bCs/>
          <w:i/>
          <w:iCs/>
          <w:sz w:val="24"/>
        </w:rPr>
        <w:t>палаты</w:t>
      </w:r>
      <w:r>
        <w:rPr>
          <w:bCs/>
          <w:i/>
          <w:iCs/>
          <w:spacing w:val="-4"/>
          <w:sz w:val="24"/>
        </w:rPr>
        <w:t xml:space="preserve"> </w:t>
      </w:r>
      <w:r>
        <w:rPr>
          <w:bCs/>
          <w:i/>
          <w:iCs/>
          <w:sz w:val="24"/>
        </w:rPr>
        <w:t>с</w:t>
      </w:r>
      <w:r>
        <w:rPr>
          <w:bCs/>
          <w:i/>
          <w:iCs/>
          <w:spacing w:val="-3"/>
          <w:sz w:val="24"/>
        </w:rPr>
        <w:t xml:space="preserve"> </w:t>
      </w:r>
      <w:r>
        <w:rPr>
          <w:bCs/>
          <w:i/>
          <w:iCs/>
          <w:sz w:val="24"/>
        </w:rPr>
        <w:t>опорой</w:t>
      </w:r>
      <w:r>
        <w:rPr>
          <w:bCs/>
          <w:i/>
          <w:iCs/>
          <w:spacing w:val="-3"/>
          <w:sz w:val="24"/>
        </w:rPr>
        <w:t xml:space="preserve"> </w:t>
      </w:r>
      <w:r>
        <w:rPr>
          <w:bCs/>
          <w:i/>
          <w:iCs/>
          <w:sz w:val="24"/>
        </w:rPr>
        <w:t>на</w:t>
      </w:r>
      <w:r>
        <w:rPr>
          <w:bCs/>
          <w:i/>
          <w:iCs/>
          <w:spacing w:val="-3"/>
          <w:sz w:val="24"/>
        </w:rPr>
        <w:t xml:space="preserve"> </w:t>
      </w:r>
      <w:r>
        <w:rPr>
          <w:bCs/>
          <w:i/>
          <w:iCs/>
          <w:spacing w:val="-2"/>
          <w:sz w:val="24"/>
        </w:rPr>
        <w:t>«ходунки».</w:t>
      </w:r>
    </w:p>
    <w:p w14:paraId="1772AEC6" w14:textId="690E07FC" w:rsidR="00565A81" w:rsidRPr="002F4689" w:rsidRDefault="00017BE0">
      <w:pPr>
        <w:pStyle w:val="2"/>
        <w:numPr>
          <w:ilvl w:val="0"/>
          <w:numId w:val="3"/>
        </w:numPr>
        <w:tabs>
          <w:tab w:val="left" w:pos="681"/>
          <w:tab w:val="left" w:pos="2638"/>
        </w:tabs>
        <w:spacing w:before="0" w:line="360" w:lineRule="auto"/>
        <w:ind w:left="0" w:firstLineChars="125" w:firstLine="351"/>
        <w:jc w:val="center"/>
        <w:rPr>
          <w:b/>
          <w:bCs w:val="0"/>
        </w:rPr>
      </w:pPr>
      <w:r w:rsidRPr="002F4689">
        <w:rPr>
          <w:b/>
          <w:bCs w:val="0"/>
        </w:rPr>
        <w:t>Дополнительная</w:t>
      </w:r>
      <w:r w:rsidRPr="002F4689">
        <w:rPr>
          <w:b/>
          <w:bCs w:val="0"/>
          <w:spacing w:val="-6"/>
        </w:rPr>
        <w:t xml:space="preserve"> </w:t>
      </w:r>
      <w:r w:rsidRPr="002F4689">
        <w:rPr>
          <w:b/>
          <w:bCs w:val="0"/>
        </w:rPr>
        <w:t>информация,</w:t>
      </w:r>
      <w:r w:rsidR="007C5DA3" w:rsidRPr="002F4689">
        <w:rPr>
          <w:b/>
          <w:bCs w:val="0"/>
          <w:spacing w:val="-6"/>
        </w:rPr>
        <w:t xml:space="preserve"> влияющая</w:t>
      </w:r>
      <w:r w:rsidR="0023651E" w:rsidRPr="002F4689">
        <w:rPr>
          <w:b/>
          <w:bCs w:val="0"/>
          <w:spacing w:val="-6"/>
        </w:rPr>
        <w:t xml:space="preserve"> </w:t>
      </w:r>
      <w:r w:rsidR="0023651E" w:rsidRPr="002F4689">
        <w:rPr>
          <w:b/>
          <w:bCs w:val="0"/>
        </w:rPr>
        <w:t>на исход заболевания</w:t>
      </w:r>
      <w:r w:rsidRPr="002F4689">
        <w:rPr>
          <w:b/>
          <w:bCs w:val="0"/>
        </w:rPr>
        <w:t>/синдрома</w:t>
      </w:r>
      <w:r w:rsidR="0023651E" w:rsidRPr="002F4689">
        <w:rPr>
          <w:b/>
          <w:bCs w:val="0"/>
        </w:rPr>
        <w:t xml:space="preserve"> </w:t>
      </w:r>
    </w:p>
    <w:p w14:paraId="25A7AAC3" w14:textId="77777777" w:rsidR="00565A81" w:rsidRDefault="0023651E">
      <w:pPr>
        <w:pStyle w:val="ab"/>
        <w:spacing w:line="360" w:lineRule="auto"/>
        <w:ind w:left="0" w:firstLineChars="125" w:firstLine="300"/>
      </w:pPr>
      <w:bookmarkStart w:id="20" w:name="_bookmark19"/>
      <w:bookmarkEnd w:id="20"/>
      <w:r>
        <w:t>Наибольшее влияние на течение и исход остеопороза, профилактику переломов оказывает</w:t>
      </w:r>
      <w:r>
        <w:rPr>
          <w:spacing w:val="-9"/>
        </w:rPr>
        <w:t xml:space="preserve"> </w:t>
      </w:r>
      <w:r>
        <w:t>приверженность</w:t>
      </w:r>
      <w:r>
        <w:rPr>
          <w:spacing w:val="-9"/>
        </w:rPr>
        <w:t xml:space="preserve"> </w:t>
      </w:r>
      <w:r>
        <w:t>пациента</w:t>
      </w:r>
      <w:r>
        <w:rPr>
          <w:spacing w:val="-9"/>
        </w:rPr>
        <w:t xml:space="preserve"> </w:t>
      </w:r>
      <w:r>
        <w:t>медикаментозной</w:t>
      </w:r>
      <w:r>
        <w:rPr>
          <w:spacing w:val="-9"/>
        </w:rPr>
        <w:t xml:space="preserve"> </w:t>
      </w:r>
      <w:r>
        <w:t>терапии.</w:t>
      </w:r>
      <w:r>
        <w:rPr>
          <w:spacing w:val="-9"/>
        </w:rPr>
        <w:t xml:space="preserve"> </w:t>
      </w:r>
      <w:r>
        <w:t>Лекарственные</w:t>
      </w:r>
      <w:r>
        <w:rPr>
          <w:spacing w:val="-9"/>
        </w:rPr>
        <w:t xml:space="preserve"> </w:t>
      </w:r>
      <w:r>
        <w:t>препараты для лечения остеопороза снижают риск развития переломов только при их регулярном приеме в сочетании с добавками препаратов кальция и препаратов витамина D и его аналогов. Продолжительность и последовательность терапии, преемственность между врачами</w:t>
      </w:r>
      <w:r>
        <w:rPr>
          <w:spacing w:val="57"/>
        </w:rPr>
        <w:t xml:space="preserve"> </w:t>
      </w:r>
      <w:r>
        <w:t>хирургического</w:t>
      </w:r>
      <w:r>
        <w:rPr>
          <w:spacing w:val="59"/>
        </w:rPr>
        <w:t xml:space="preserve"> </w:t>
      </w:r>
      <w:r>
        <w:t>и</w:t>
      </w:r>
      <w:r>
        <w:rPr>
          <w:spacing w:val="59"/>
        </w:rPr>
        <w:t xml:space="preserve"> </w:t>
      </w:r>
      <w:r>
        <w:t>терапевтического</w:t>
      </w:r>
      <w:r>
        <w:rPr>
          <w:spacing w:val="60"/>
        </w:rPr>
        <w:t xml:space="preserve"> </w:t>
      </w:r>
      <w:r>
        <w:t>профилей</w:t>
      </w:r>
      <w:r>
        <w:rPr>
          <w:spacing w:val="59"/>
        </w:rPr>
        <w:t xml:space="preserve"> </w:t>
      </w:r>
      <w:r>
        <w:t>изложены</w:t>
      </w:r>
      <w:r>
        <w:rPr>
          <w:spacing w:val="59"/>
        </w:rPr>
        <w:t xml:space="preserve"> </w:t>
      </w:r>
      <w:r>
        <w:t>в</w:t>
      </w:r>
      <w:r>
        <w:rPr>
          <w:spacing w:val="59"/>
        </w:rPr>
        <w:t xml:space="preserve"> </w:t>
      </w:r>
      <w:r>
        <w:t>разделе</w:t>
      </w:r>
      <w:r>
        <w:rPr>
          <w:spacing w:val="60"/>
        </w:rPr>
        <w:t xml:space="preserve"> </w:t>
      </w:r>
      <w:r>
        <w:rPr>
          <w:spacing w:val="-2"/>
        </w:rPr>
        <w:t xml:space="preserve">«Лечение, </w:t>
      </w:r>
      <w:r>
        <w:t>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14:paraId="2C4EC399" w14:textId="77777777" w:rsidR="00565A81" w:rsidRDefault="0023651E">
      <w:pPr>
        <w:pStyle w:val="2"/>
        <w:spacing w:before="0" w:line="360" w:lineRule="auto"/>
        <w:ind w:firstLineChars="125" w:firstLine="351"/>
        <w:jc w:val="center"/>
        <w:rPr>
          <w:b/>
          <w:bCs w:val="0"/>
        </w:rPr>
      </w:pPr>
      <w:r>
        <w:rPr>
          <w:b/>
          <w:bCs w:val="0"/>
        </w:rPr>
        <w:t>Критерии</w:t>
      </w:r>
      <w:r>
        <w:rPr>
          <w:b/>
          <w:bCs w:val="0"/>
          <w:spacing w:val="-7"/>
        </w:rPr>
        <w:t xml:space="preserve"> </w:t>
      </w:r>
      <w:r>
        <w:rPr>
          <w:b/>
          <w:bCs w:val="0"/>
        </w:rPr>
        <w:t>оценки</w:t>
      </w:r>
      <w:r>
        <w:rPr>
          <w:b/>
          <w:bCs w:val="0"/>
          <w:spacing w:val="-5"/>
        </w:rPr>
        <w:t xml:space="preserve"> </w:t>
      </w:r>
      <w:r>
        <w:rPr>
          <w:b/>
          <w:bCs w:val="0"/>
        </w:rPr>
        <w:t>качества</w:t>
      </w:r>
      <w:r>
        <w:rPr>
          <w:b/>
          <w:bCs w:val="0"/>
          <w:spacing w:val="-5"/>
        </w:rPr>
        <w:t xml:space="preserve"> </w:t>
      </w:r>
      <w:r>
        <w:rPr>
          <w:b/>
          <w:bCs w:val="0"/>
        </w:rPr>
        <w:t>медицинской</w:t>
      </w:r>
      <w:r>
        <w:rPr>
          <w:b/>
          <w:bCs w:val="0"/>
          <w:spacing w:val="-4"/>
        </w:rPr>
        <w:t xml:space="preserve"> </w:t>
      </w:r>
      <w:r>
        <w:rPr>
          <w:b/>
          <w:bCs w:val="0"/>
          <w:spacing w:val="-2"/>
        </w:rPr>
        <w:t>помощи</w:t>
      </w:r>
    </w:p>
    <w:p w14:paraId="64B2865E" w14:textId="77777777" w:rsidR="00565A81" w:rsidRDefault="00565A81">
      <w:pPr>
        <w:pStyle w:val="ab"/>
        <w:spacing w:line="360" w:lineRule="auto"/>
        <w:ind w:left="0" w:firstLineChars="125" w:firstLine="163"/>
        <w:rPr>
          <w:b/>
          <w:sz w:val="13"/>
        </w:rPr>
      </w:pPr>
    </w:p>
    <w:tbl>
      <w:tblPr>
        <w:tblW w:w="9198" w:type="dxa"/>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566"/>
        <w:gridCol w:w="27"/>
        <w:gridCol w:w="5770"/>
        <w:gridCol w:w="1410"/>
        <w:gridCol w:w="1425"/>
      </w:tblGrid>
      <w:tr w:rsidR="00565A81" w14:paraId="143E0A06" w14:textId="77777777">
        <w:trPr>
          <w:trHeight w:val="551"/>
        </w:trPr>
        <w:tc>
          <w:tcPr>
            <w:tcW w:w="593" w:type="dxa"/>
            <w:gridSpan w:val="2"/>
          </w:tcPr>
          <w:p w14:paraId="2FD9B06C" w14:textId="0DDF00CA" w:rsidR="00565A81" w:rsidRDefault="0023651E" w:rsidP="00402695">
            <w:pPr>
              <w:pStyle w:val="TableParagraph"/>
              <w:ind w:firstLineChars="125" w:firstLine="289"/>
              <w:jc w:val="center"/>
              <w:rPr>
                <w:b/>
                <w:sz w:val="24"/>
              </w:rPr>
            </w:pPr>
            <w:r>
              <w:rPr>
                <w:b/>
                <w:spacing w:val="-10"/>
                <w:sz w:val="24"/>
              </w:rPr>
              <w:t>№</w:t>
            </w:r>
            <w:r w:rsidR="00402695">
              <w:rPr>
                <w:b/>
                <w:spacing w:val="-10"/>
                <w:sz w:val="24"/>
              </w:rPr>
              <w:t xml:space="preserve"> п/п</w:t>
            </w:r>
          </w:p>
        </w:tc>
        <w:tc>
          <w:tcPr>
            <w:tcW w:w="5770" w:type="dxa"/>
          </w:tcPr>
          <w:p w14:paraId="4D51E4C4" w14:textId="77777777" w:rsidR="00565A81" w:rsidRDefault="0023651E" w:rsidP="00402695">
            <w:pPr>
              <w:pStyle w:val="TableParagraph"/>
              <w:ind w:firstLineChars="125" w:firstLine="301"/>
              <w:jc w:val="center"/>
              <w:rPr>
                <w:b/>
                <w:sz w:val="24"/>
              </w:rPr>
            </w:pPr>
            <w:r>
              <w:rPr>
                <w:b/>
                <w:sz w:val="24"/>
              </w:rPr>
              <w:t>Критерии</w:t>
            </w:r>
            <w:r>
              <w:rPr>
                <w:b/>
                <w:spacing w:val="-8"/>
                <w:sz w:val="24"/>
              </w:rPr>
              <w:t xml:space="preserve"> </w:t>
            </w:r>
            <w:r>
              <w:rPr>
                <w:b/>
                <w:spacing w:val="-2"/>
                <w:sz w:val="24"/>
              </w:rPr>
              <w:t>качества</w:t>
            </w:r>
          </w:p>
        </w:tc>
        <w:tc>
          <w:tcPr>
            <w:tcW w:w="1410" w:type="dxa"/>
          </w:tcPr>
          <w:p w14:paraId="59C2229F" w14:textId="77777777" w:rsidR="00565A81" w:rsidRDefault="0023651E">
            <w:pPr>
              <w:pStyle w:val="TableParagraph"/>
              <w:ind w:left="284" w:right="139" w:firstLineChars="6" w:firstLine="14"/>
              <w:jc w:val="both"/>
              <w:rPr>
                <w:b/>
                <w:sz w:val="24"/>
              </w:rPr>
            </w:pPr>
            <w:r>
              <w:rPr>
                <w:b/>
                <w:sz w:val="24"/>
              </w:rPr>
              <w:t>Уровень достоверности доказательств</w:t>
            </w:r>
          </w:p>
        </w:tc>
        <w:tc>
          <w:tcPr>
            <w:tcW w:w="1425" w:type="dxa"/>
          </w:tcPr>
          <w:p w14:paraId="07B70B6D" w14:textId="77777777" w:rsidR="00565A81" w:rsidRDefault="0023651E">
            <w:pPr>
              <w:pStyle w:val="TableParagraph"/>
              <w:ind w:left="284" w:right="139" w:firstLineChars="6" w:firstLine="14"/>
              <w:jc w:val="both"/>
              <w:rPr>
                <w:b/>
                <w:sz w:val="24"/>
              </w:rPr>
            </w:pPr>
            <w:r>
              <w:rPr>
                <w:b/>
                <w:sz w:val="24"/>
              </w:rPr>
              <w:t>Уровень убедительности рекомендаций</w:t>
            </w:r>
          </w:p>
        </w:tc>
      </w:tr>
      <w:tr w:rsidR="00565A81" w14:paraId="53042E29" w14:textId="77777777">
        <w:trPr>
          <w:trHeight w:val="1103"/>
        </w:trPr>
        <w:tc>
          <w:tcPr>
            <w:tcW w:w="566" w:type="dxa"/>
          </w:tcPr>
          <w:p w14:paraId="2B134F37" w14:textId="77777777" w:rsidR="00565A81" w:rsidRDefault="0023651E">
            <w:pPr>
              <w:pStyle w:val="TableParagraph"/>
              <w:ind w:firstLineChars="100" w:firstLine="235"/>
              <w:jc w:val="both"/>
              <w:rPr>
                <w:sz w:val="24"/>
              </w:rPr>
            </w:pPr>
            <w:r>
              <w:rPr>
                <w:spacing w:val="-5"/>
                <w:sz w:val="24"/>
              </w:rPr>
              <w:t>1.</w:t>
            </w:r>
          </w:p>
        </w:tc>
        <w:tc>
          <w:tcPr>
            <w:tcW w:w="5797" w:type="dxa"/>
            <w:gridSpan w:val="2"/>
          </w:tcPr>
          <w:p w14:paraId="1ED2ABF4" w14:textId="77777777" w:rsidR="00565A81" w:rsidRDefault="0023651E">
            <w:pPr>
              <w:pStyle w:val="TableParagraph"/>
              <w:ind w:leftChars="100" w:left="220" w:rightChars="149" w:right="328" w:firstLineChars="33" w:firstLine="79"/>
              <w:jc w:val="both"/>
              <w:rPr>
                <w:sz w:val="24"/>
              </w:rPr>
            </w:pPr>
            <w:r>
              <w:rPr>
                <w:sz w:val="24"/>
              </w:rPr>
              <w:t>Выполнен скрининг для выявления групп с высокой вероятностью переломов с использованием алгоритма FRAX среди впервые обратившихся женщин в постменопаузе и мужчин старше 50 лет</w:t>
            </w:r>
          </w:p>
        </w:tc>
        <w:tc>
          <w:tcPr>
            <w:tcW w:w="1410" w:type="dxa"/>
          </w:tcPr>
          <w:p w14:paraId="131B613F" w14:textId="77777777" w:rsidR="00565A81" w:rsidRDefault="0023651E">
            <w:pPr>
              <w:pStyle w:val="TableParagraph"/>
              <w:ind w:firstLineChars="91" w:firstLine="218"/>
              <w:jc w:val="center"/>
              <w:rPr>
                <w:sz w:val="24"/>
              </w:rPr>
            </w:pPr>
            <w:r>
              <w:rPr>
                <w:sz w:val="24"/>
              </w:rPr>
              <w:t>1</w:t>
            </w:r>
          </w:p>
        </w:tc>
        <w:tc>
          <w:tcPr>
            <w:tcW w:w="1425" w:type="dxa"/>
          </w:tcPr>
          <w:p w14:paraId="1C6E6ACE" w14:textId="77777777" w:rsidR="00565A81" w:rsidRDefault="0023651E">
            <w:pPr>
              <w:pStyle w:val="TableParagraph"/>
              <w:ind w:firstLineChars="125" w:firstLine="300"/>
              <w:jc w:val="center"/>
              <w:rPr>
                <w:spacing w:val="-2"/>
                <w:sz w:val="24"/>
              </w:rPr>
            </w:pPr>
            <w:r>
              <w:rPr>
                <w:sz w:val="24"/>
              </w:rPr>
              <w:t>А</w:t>
            </w:r>
          </w:p>
        </w:tc>
      </w:tr>
      <w:tr w:rsidR="00565A81" w14:paraId="37ADD821" w14:textId="77777777">
        <w:trPr>
          <w:trHeight w:val="3035"/>
        </w:trPr>
        <w:tc>
          <w:tcPr>
            <w:tcW w:w="566" w:type="dxa"/>
          </w:tcPr>
          <w:p w14:paraId="626BC61D" w14:textId="77777777" w:rsidR="00565A81" w:rsidRDefault="0023651E">
            <w:pPr>
              <w:pStyle w:val="TableParagraph"/>
              <w:ind w:firstLineChars="125" w:firstLine="294"/>
              <w:jc w:val="both"/>
              <w:rPr>
                <w:sz w:val="24"/>
              </w:rPr>
            </w:pPr>
            <w:r>
              <w:rPr>
                <w:spacing w:val="-5"/>
                <w:sz w:val="24"/>
              </w:rPr>
              <w:lastRenderedPageBreak/>
              <w:t>2.</w:t>
            </w:r>
          </w:p>
        </w:tc>
        <w:tc>
          <w:tcPr>
            <w:tcW w:w="5797" w:type="dxa"/>
            <w:gridSpan w:val="2"/>
          </w:tcPr>
          <w:p w14:paraId="5B9C43F7" w14:textId="77777777" w:rsidR="00565A81" w:rsidRDefault="0023651E">
            <w:pPr>
              <w:pStyle w:val="TableParagraph"/>
              <w:ind w:leftChars="100" w:left="220" w:rightChars="149" w:right="328" w:firstLineChars="33" w:firstLine="79"/>
              <w:jc w:val="both"/>
              <w:rPr>
                <w:sz w:val="24"/>
              </w:rPr>
            </w:pPr>
            <w:r>
              <w:rPr>
                <w:sz w:val="24"/>
              </w:rPr>
              <w:t>Выполнена стандартная рентгенография позвоночника грудного и поясничного отделов (Th4-L5) в боковой проекции пациентам:</w:t>
            </w:r>
          </w:p>
          <w:p w14:paraId="14E8371F" w14:textId="77777777" w:rsidR="00565A81" w:rsidRDefault="0023651E" w:rsidP="00952D8B">
            <w:pPr>
              <w:pStyle w:val="TableParagraph"/>
              <w:numPr>
                <w:ilvl w:val="0"/>
                <w:numId w:val="34"/>
              </w:numPr>
              <w:tabs>
                <w:tab w:val="left" w:pos="780"/>
              </w:tabs>
              <w:ind w:leftChars="100" w:left="220" w:rightChars="149" w:right="328" w:firstLineChars="33" w:firstLine="79"/>
              <w:jc w:val="both"/>
              <w:rPr>
                <w:sz w:val="24"/>
              </w:rPr>
            </w:pPr>
            <w:r>
              <w:rPr>
                <w:sz w:val="24"/>
              </w:rPr>
              <w:t>с</w:t>
            </w:r>
            <w:r>
              <w:rPr>
                <w:spacing w:val="-3"/>
                <w:sz w:val="24"/>
              </w:rPr>
              <w:t xml:space="preserve"> </w:t>
            </w:r>
            <w:r>
              <w:rPr>
                <w:sz w:val="24"/>
              </w:rPr>
              <w:t>болевым</w:t>
            </w:r>
            <w:r>
              <w:rPr>
                <w:spacing w:val="-3"/>
                <w:sz w:val="24"/>
              </w:rPr>
              <w:t xml:space="preserve"> </w:t>
            </w:r>
            <w:r>
              <w:rPr>
                <w:sz w:val="24"/>
              </w:rPr>
              <w:t>синдромом</w:t>
            </w:r>
            <w:r>
              <w:rPr>
                <w:spacing w:val="-3"/>
                <w:sz w:val="24"/>
              </w:rPr>
              <w:t xml:space="preserve"> </w:t>
            </w:r>
            <w:r>
              <w:rPr>
                <w:sz w:val="24"/>
              </w:rPr>
              <w:t>в</w:t>
            </w:r>
            <w:r>
              <w:rPr>
                <w:spacing w:val="-2"/>
                <w:sz w:val="24"/>
              </w:rPr>
              <w:t xml:space="preserve"> спине;</w:t>
            </w:r>
          </w:p>
          <w:p w14:paraId="2B975251" w14:textId="77777777" w:rsidR="00565A81" w:rsidRDefault="0023651E" w:rsidP="00952D8B">
            <w:pPr>
              <w:pStyle w:val="TableParagraph"/>
              <w:numPr>
                <w:ilvl w:val="0"/>
                <w:numId w:val="34"/>
              </w:numPr>
              <w:tabs>
                <w:tab w:val="left" w:pos="781"/>
              </w:tabs>
              <w:ind w:leftChars="100" w:left="220" w:rightChars="149" w:right="328" w:firstLineChars="33" w:firstLine="79"/>
              <w:jc w:val="both"/>
              <w:rPr>
                <w:sz w:val="24"/>
              </w:rPr>
            </w:pPr>
            <w:r>
              <w:rPr>
                <w:sz w:val="24"/>
              </w:rPr>
              <w:t>пациентам с длительно некомпенсированным СД 2 типа или на инсулинотерапии;</w:t>
            </w:r>
          </w:p>
          <w:p w14:paraId="673DADCA" w14:textId="77777777" w:rsidR="00565A81" w:rsidRDefault="0023651E" w:rsidP="00952D8B">
            <w:pPr>
              <w:pStyle w:val="TableParagraph"/>
              <w:numPr>
                <w:ilvl w:val="0"/>
                <w:numId w:val="34"/>
              </w:numPr>
              <w:tabs>
                <w:tab w:val="left" w:pos="781"/>
              </w:tabs>
              <w:ind w:leftChars="100" w:left="220" w:rightChars="149" w:right="328" w:firstLineChars="33" w:firstLine="79"/>
              <w:jc w:val="both"/>
              <w:rPr>
                <w:sz w:val="24"/>
              </w:rPr>
            </w:pPr>
            <w:r>
              <w:rPr>
                <w:sz w:val="24"/>
              </w:rPr>
              <w:t>снижением роста на 4 см в течение жизни или на 2 см при регулярном медицинском контроле;</w:t>
            </w:r>
          </w:p>
          <w:p w14:paraId="4440F959" w14:textId="77777777" w:rsidR="00565A81" w:rsidRDefault="0023651E" w:rsidP="00952D8B">
            <w:pPr>
              <w:pStyle w:val="TableParagraph"/>
              <w:numPr>
                <w:ilvl w:val="0"/>
                <w:numId w:val="34"/>
              </w:numPr>
              <w:tabs>
                <w:tab w:val="left" w:pos="780"/>
              </w:tabs>
              <w:ind w:leftChars="100" w:left="220" w:rightChars="149" w:right="328" w:firstLineChars="33" w:firstLine="79"/>
              <w:jc w:val="both"/>
              <w:rPr>
                <w:sz w:val="24"/>
              </w:rPr>
            </w:pPr>
            <w:r>
              <w:rPr>
                <w:sz w:val="24"/>
              </w:rPr>
              <w:t>принимающим</w:t>
            </w:r>
            <w:r>
              <w:rPr>
                <w:spacing w:val="-9"/>
                <w:sz w:val="24"/>
              </w:rPr>
              <w:t xml:space="preserve"> </w:t>
            </w:r>
            <w:r>
              <w:rPr>
                <w:spacing w:val="-2"/>
                <w:sz w:val="24"/>
              </w:rPr>
              <w:t>глюкокортикоиды;</w:t>
            </w:r>
          </w:p>
          <w:p w14:paraId="0BAA9271" w14:textId="77777777" w:rsidR="00565A81" w:rsidRDefault="0023651E" w:rsidP="00952D8B">
            <w:pPr>
              <w:pStyle w:val="TableParagraph"/>
              <w:numPr>
                <w:ilvl w:val="0"/>
                <w:numId w:val="34"/>
              </w:numPr>
              <w:tabs>
                <w:tab w:val="left" w:pos="781"/>
              </w:tabs>
              <w:ind w:leftChars="100" w:left="220" w:rightChars="149" w:right="328" w:firstLineChars="33" w:firstLine="79"/>
              <w:jc w:val="both"/>
              <w:rPr>
                <w:sz w:val="24"/>
              </w:rPr>
            </w:pPr>
            <w:r>
              <w:rPr>
                <w:sz w:val="24"/>
              </w:rPr>
              <w:t xml:space="preserve">c диагностированными переломами другой </w:t>
            </w:r>
            <w:r>
              <w:rPr>
                <w:spacing w:val="-2"/>
                <w:sz w:val="24"/>
              </w:rPr>
              <w:t>локализации;</w:t>
            </w:r>
          </w:p>
        </w:tc>
        <w:tc>
          <w:tcPr>
            <w:tcW w:w="1410" w:type="dxa"/>
          </w:tcPr>
          <w:p w14:paraId="29C0BAFD" w14:textId="77777777" w:rsidR="00565A81" w:rsidRDefault="0023651E">
            <w:pPr>
              <w:pStyle w:val="TableParagraph"/>
              <w:ind w:leftChars="100" w:left="220" w:rightChars="34" w:right="75" w:firstLineChars="33" w:firstLine="79"/>
              <w:jc w:val="both"/>
              <w:rPr>
                <w:sz w:val="24"/>
              </w:rPr>
            </w:pPr>
            <w:r>
              <w:rPr>
                <w:sz w:val="24"/>
              </w:rPr>
              <w:t>3 - для мужчин;</w:t>
            </w:r>
          </w:p>
          <w:p w14:paraId="61D24FC1" w14:textId="77777777" w:rsidR="00565A81" w:rsidRDefault="0023651E">
            <w:pPr>
              <w:pStyle w:val="TableParagraph"/>
              <w:ind w:leftChars="100" w:left="220" w:rightChars="34" w:right="75" w:firstLineChars="33" w:firstLine="79"/>
              <w:jc w:val="both"/>
              <w:rPr>
                <w:sz w:val="24"/>
              </w:rPr>
            </w:pPr>
            <w:r>
              <w:rPr>
                <w:sz w:val="24"/>
              </w:rPr>
              <w:t>4 - для женщин</w:t>
            </w:r>
          </w:p>
        </w:tc>
        <w:tc>
          <w:tcPr>
            <w:tcW w:w="1425" w:type="dxa"/>
          </w:tcPr>
          <w:p w14:paraId="5C4A82C4" w14:textId="77777777" w:rsidR="00565A81" w:rsidRDefault="0023651E">
            <w:pPr>
              <w:pStyle w:val="TableParagraph"/>
              <w:ind w:leftChars="100" w:left="220" w:rightChars="34" w:right="75" w:firstLineChars="33" w:firstLine="79"/>
              <w:jc w:val="both"/>
              <w:rPr>
                <w:spacing w:val="-2"/>
                <w:sz w:val="24"/>
              </w:rPr>
            </w:pPr>
            <w:r>
              <w:rPr>
                <w:spacing w:val="-2"/>
                <w:sz w:val="24"/>
              </w:rPr>
              <w:t>В - для мужчин;</w:t>
            </w:r>
          </w:p>
          <w:p w14:paraId="3187895F" w14:textId="77777777" w:rsidR="00565A81" w:rsidRDefault="0023651E">
            <w:pPr>
              <w:pStyle w:val="TableParagraph"/>
              <w:ind w:leftChars="100" w:left="220" w:rightChars="34" w:right="75" w:firstLineChars="33" w:firstLine="79"/>
              <w:jc w:val="both"/>
              <w:rPr>
                <w:spacing w:val="-2"/>
                <w:sz w:val="24"/>
              </w:rPr>
            </w:pPr>
            <w:r>
              <w:rPr>
                <w:spacing w:val="-2"/>
                <w:sz w:val="24"/>
              </w:rPr>
              <w:t>С - для женщин</w:t>
            </w:r>
          </w:p>
        </w:tc>
      </w:tr>
      <w:tr w:rsidR="00565A81" w14:paraId="5E64E259" w14:textId="77777777">
        <w:trPr>
          <w:trHeight w:val="1648"/>
        </w:trPr>
        <w:tc>
          <w:tcPr>
            <w:tcW w:w="566" w:type="dxa"/>
          </w:tcPr>
          <w:p w14:paraId="234942EE" w14:textId="77777777" w:rsidR="00565A81" w:rsidRDefault="0023651E">
            <w:pPr>
              <w:pStyle w:val="TableParagraph"/>
              <w:ind w:firstLineChars="125" w:firstLine="294"/>
              <w:jc w:val="both"/>
              <w:rPr>
                <w:sz w:val="24"/>
              </w:rPr>
            </w:pPr>
            <w:r>
              <w:rPr>
                <w:spacing w:val="-5"/>
                <w:sz w:val="24"/>
              </w:rPr>
              <w:t>3.</w:t>
            </w:r>
          </w:p>
        </w:tc>
        <w:tc>
          <w:tcPr>
            <w:tcW w:w="5797" w:type="dxa"/>
            <w:gridSpan w:val="2"/>
          </w:tcPr>
          <w:p w14:paraId="4C996F3D" w14:textId="77777777" w:rsidR="00565A81" w:rsidRDefault="0023651E">
            <w:pPr>
              <w:pStyle w:val="TableParagraph"/>
              <w:ind w:leftChars="100" w:left="220" w:rightChars="149" w:right="328" w:firstLineChars="33" w:firstLine="79"/>
              <w:jc w:val="both"/>
              <w:rPr>
                <w:sz w:val="24"/>
              </w:rPr>
            </w:pPr>
            <w:r>
              <w:rPr>
                <w:sz w:val="24"/>
              </w:rPr>
              <w:t>Проведена двухэнергетическая рентгеноденситометрия поясничного отдела позвоночника и проксимального отдела</w:t>
            </w:r>
            <w:r>
              <w:rPr>
                <w:spacing w:val="-15"/>
                <w:sz w:val="24"/>
              </w:rPr>
              <w:t xml:space="preserve"> </w:t>
            </w:r>
            <w:r>
              <w:rPr>
                <w:sz w:val="24"/>
              </w:rPr>
              <w:t>бедренной</w:t>
            </w:r>
            <w:r>
              <w:rPr>
                <w:spacing w:val="-15"/>
                <w:sz w:val="24"/>
              </w:rPr>
              <w:t xml:space="preserve"> </w:t>
            </w:r>
            <w:r>
              <w:rPr>
                <w:sz w:val="24"/>
              </w:rPr>
              <w:t>кости</w:t>
            </w:r>
            <w:r>
              <w:rPr>
                <w:spacing w:val="-15"/>
                <w:sz w:val="24"/>
              </w:rPr>
              <w:t xml:space="preserve"> </w:t>
            </w:r>
            <w:r>
              <w:rPr>
                <w:sz w:val="24"/>
              </w:rPr>
              <w:t>лицам</w:t>
            </w:r>
            <w:r>
              <w:rPr>
                <w:spacing w:val="-15"/>
                <w:sz w:val="24"/>
              </w:rPr>
              <w:t xml:space="preserve"> </w:t>
            </w:r>
            <w:r>
              <w:rPr>
                <w:sz w:val="24"/>
              </w:rPr>
              <w:t>с</w:t>
            </w:r>
            <w:r>
              <w:rPr>
                <w:spacing w:val="-15"/>
                <w:sz w:val="24"/>
              </w:rPr>
              <w:t xml:space="preserve"> </w:t>
            </w:r>
            <w:r>
              <w:rPr>
                <w:sz w:val="24"/>
              </w:rPr>
              <w:t>индивидуальной</w:t>
            </w:r>
            <w:r>
              <w:rPr>
                <w:spacing w:val="-15"/>
                <w:sz w:val="24"/>
              </w:rPr>
              <w:t xml:space="preserve"> </w:t>
            </w:r>
            <w:r>
              <w:rPr>
                <w:sz w:val="24"/>
              </w:rPr>
              <w:t>10-летней вероятностью основных патологических переломов (FRAX)</w:t>
            </w:r>
            <w:r>
              <w:rPr>
                <w:spacing w:val="-15"/>
                <w:sz w:val="24"/>
              </w:rPr>
              <w:t xml:space="preserve"> </w:t>
            </w:r>
            <w:r>
              <w:rPr>
                <w:sz w:val="24"/>
              </w:rPr>
              <w:t>в</w:t>
            </w:r>
            <w:r>
              <w:rPr>
                <w:spacing w:val="-15"/>
                <w:sz w:val="24"/>
              </w:rPr>
              <w:t xml:space="preserve"> </w:t>
            </w:r>
            <w:r>
              <w:rPr>
                <w:sz w:val="24"/>
              </w:rPr>
              <w:t>интервале</w:t>
            </w:r>
            <w:r>
              <w:rPr>
                <w:spacing w:val="-15"/>
                <w:sz w:val="24"/>
              </w:rPr>
              <w:t xml:space="preserve"> </w:t>
            </w:r>
            <w:r>
              <w:rPr>
                <w:sz w:val="24"/>
              </w:rPr>
              <w:t>между</w:t>
            </w:r>
            <w:r>
              <w:rPr>
                <w:spacing w:val="-15"/>
                <w:sz w:val="24"/>
              </w:rPr>
              <w:t xml:space="preserve"> </w:t>
            </w:r>
            <w:r>
              <w:rPr>
                <w:sz w:val="24"/>
              </w:rPr>
              <w:t>низкой</w:t>
            </w:r>
            <w:r>
              <w:rPr>
                <w:spacing w:val="-15"/>
                <w:sz w:val="24"/>
              </w:rPr>
              <w:t xml:space="preserve"> </w:t>
            </w:r>
            <w:r>
              <w:rPr>
                <w:sz w:val="24"/>
              </w:rPr>
              <w:t>и</w:t>
            </w:r>
            <w:r>
              <w:rPr>
                <w:spacing w:val="-15"/>
                <w:sz w:val="24"/>
              </w:rPr>
              <w:t xml:space="preserve"> </w:t>
            </w:r>
            <w:r>
              <w:rPr>
                <w:sz w:val="24"/>
              </w:rPr>
              <w:t>высокой</w:t>
            </w:r>
            <w:r>
              <w:rPr>
                <w:spacing w:val="-15"/>
                <w:sz w:val="24"/>
              </w:rPr>
              <w:t xml:space="preserve"> </w:t>
            </w:r>
            <w:r>
              <w:rPr>
                <w:sz w:val="24"/>
              </w:rPr>
              <w:t>вероятностью переломов для диагностики остеопороза</w:t>
            </w:r>
          </w:p>
        </w:tc>
        <w:tc>
          <w:tcPr>
            <w:tcW w:w="1410" w:type="dxa"/>
          </w:tcPr>
          <w:p w14:paraId="354D5BA4" w14:textId="77777777" w:rsidR="00565A81" w:rsidRDefault="0023651E">
            <w:pPr>
              <w:pStyle w:val="TableParagraph"/>
              <w:ind w:leftChars="100" w:left="220" w:rightChars="34" w:right="75" w:firstLineChars="33" w:firstLine="79"/>
              <w:jc w:val="both"/>
              <w:rPr>
                <w:sz w:val="24"/>
              </w:rPr>
            </w:pPr>
            <w:r>
              <w:rPr>
                <w:sz w:val="24"/>
              </w:rPr>
              <w:t>4</w:t>
            </w:r>
          </w:p>
        </w:tc>
        <w:tc>
          <w:tcPr>
            <w:tcW w:w="1425" w:type="dxa"/>
          </w:tcPr>
          <w:p w14:paraId="73C16C4E" w14:textId="77777777" w:rsidR="00565A81" w:rsidRDefault="0023651E">
            <w:pPr>
              <w:pStyle w:val="TableParagraph"/>
              <w:ind w:leftChars="100" w:left="220" w:rightChars="34" w:right="75" w:firstLineChars="33" w:firstLine="79"/>
              <w:jc w:val="both"/>
              <w:rPr>
                <w:spacing w:val="-2"/>
                <w:sz w:val="24"/>
              </w:rPr>
            </w:pPr>
            <w:r>
              <w:rPr>
                <w:spacing w:val="-2"/>
                <w:sz w:val="24"/>
              </w:rPr>
              <w:t>С</w:t>
            </w:r>
          </w:p>
        </w:tc>
      </w:tr>
      <w:tr w:rsidR="00565A81" w14:paraId="3E9994DB" w14:textId="77777777">
        <w:trPr>
          <w:trHeight w:val="820"/>
        </w:trPr>
        <w:tc>
          <w:tcPr>
            <w:tcW w:w="566" w:type="dxa"/>
          </w:tcPr>
          <w:p w14:paraId="5F4C4D77" w14:textId="77777777" w:rsidR="00565A81" w:rsidRDefault="0023651E">
            <w:pPr>
              <w:pStyle w:val="TableParagraph"/>
              <w:ind w:firstLineChars="125" w:firstLine="294"/>
              <w:jc w:val="both"/>
              <w:rPr>
                <w:sz w:val="24"/>
              </w:rPr>
            </w:pPr>
            <w:r>
              <w:rPr>
                <w:spacing w:val="-5"/>
                <w:sz w:val="24"/>
              </w:rPr>
              <w:t>4.</w:t>
            </w:r>
          </w:p>
        </w:tc>
        <w:tc>
          <w:tcPr>
            <w:tcW w:w="5797" w:type="dxa"/>
            <w:gridSpan w:val="2"/>
          </w:tcPr>
          <w:p w14:paraId="0D44C5F8" w14:textId="77777777" w:rsidR="00565A81" w:rsidRDefault="0023651E">
            <w:pPr>
              <w:pStyle w:val="TableParagraph"/>
              <w:ind w:leftChars="100" w:left="220" w:rightChars="149" w:right="328" w:firstLineChars="33" w:firstLine="79"/>
              <w:jc w:val="both"/>
              <w:rPr>
                <w:sz w:val="24"/>
              </w:rPr>
            </w:pPr>
            <w:r>
              <w:rPr>
                <w:sz w:val="24"/>
              </w:rPr>
              <w:t>Выполнен</w:t>
            </w:r>
            <w:r>
              <w:rPr>
                <w:spacing w:val="-9"/>
                <w:sz w:val="24"/>
              </w:rPr>
              <w:t xml:space="preserve"> </w:t>
            </w:r>
            <w:r>
              <w:rPr>
                <w:sz w:val="24"/>
              </w:rPr>
              <w:t>общий</w:t>
            </w:r>
            <w:r>
              <w:rPr>
                <w:spacing w:val="-9"/>
                <w:sz w:val="24"/>
              </w:rPr>
              <w:t xml:space="preserve"> </w:t>
            </w:r>
            <w:r>
              <w:rPr>
                <w:sz w:val="24"/>
              </w:rPr>
              <w:t>(клинический)</w:t>
            </w:r>
            <w:r>
              <w:rPr>
                <w:spacing w:val="-9"/>
                <w:sz w:val="24"/>
              </w:rPr>
              <w:t xml:space="preserve"> </w:t>
            </w:r>
            <w:r>
              <w:rPr>
                <w:sz w:val="24"/>
              </w:rPr>
              <w:t>анализ</w:t>
            </w:r>
            <w:r>
              <w:rPr>
                <w:spacing w:val="-9"/>
                <w:sz w:val="24"/>
              </w:rPr>
              <w:t xml:space="preserve"> </w:t>
            </w:r>
            <w:r>
              <w:rPr>
                <w:sz w:val="24"/>
              </w:rPr>
              <w:t>крови</w:t>
            </w:r>
            <w:r>
              <w:rPr>
                <w:spacing w:val="-9"/>
                <w:sz w:val="24"/>
              </w:rPr>
              <w:t xml:space="preserve"> </w:t>
            </w:r>
            <w:r>
              <w:rPr>
                <w:sz w:val="24"/>
              </w:rPr>
              <w:t>при</w:t>
            </w:r>
            <w:r>
              <w:rPr>
                <w:spacing w:val="-9"/>
                <w:sz w:val="24"/>
              </w:rPr>
              <w:t xml:space="preserve"> </w:t>
            </w:r>
            <w:r>
              <w:rPr>
                <w:sz w:val="24"/>
              </w:rPr>
              <w:t>впервые установленном диагнозе остеопороз или при неэффективности терапии остеопороза</w:t>
            </w:r>
          </w:p>
        </w:tc>
        <w:tc>
          <w:tcPr>
            <w:tcW w:w="1410" w:type="dxa"/>
          </w:tcPr>
          <w:p w14:paraId="226B789D" w14:textId="77777777" w:rsidR="00565A81" w:rsidRDefault="0023651E">
            <w:pPr>
              <w:pStyle w:val="TableParagraph"/>
              <w:ind w:firstLineChars="125" w:firstLine="300"/>
              <w:jc w:val="both"/>
              <w:rPr>
                <w:sz w:val="24"/>
              </w:rPr>
            </w:pPr>
            <w:r>
              <w:rPr>
                <w:sz w:val="24"/>
              </w:rPr>
              <w:t>5</w:t>
            </w:r>
          </w:p>
        </w:tc>
        <w:tc>
          <w:tcPr>
            <w:tcW w:w="1425" w:type="dxa"/>
          </w:tcPr>
          <w:p w14:paraId="0FFED762" w14:textId="77777777" w:rsidR="00565A81" w:rsidRDefault="0023651E">
            <w:pPr>
              <w:pStyle w:val="TableParagraph"/>
              <w:ind w:firstLineChars="125" w:firstLine="297"/>
              <w:jc w:val="both"/>
              <w:rPr>
                <w:spacing w:val="-2"/>
                <w:sz w:val="24"/>
              </w:rPr>
            </w:pPr>
            <w:r>
              <w:rPr>
                <w:spacing w:val="-2"/>
                <w:sz w:val="24"/>
              </w:rPr>
              <w:t>С</w:t>
            </w:r>
          </w:p>
        </w:tc>
      </w:tr>
      <w:tr w:rsidR="00565A81" w14:paraId="4913D114" w14:textId="77777777">
        <w:trPr>
          <w:trHeight w:val="2476"/>
        </w:trPr>
        <w:tc>
          <w:tcPr>
            <w:tcW w:w="566" w:type="dxa"/>
          </w:tcPr>
          <w:p w14:paraId="24F06FA0" w14:textId="77777777" w:rsidR="00565A81" w:rsidRDefault="0023651E">
            <w:pPr>
              <w:pStyle w:val="TableParagraph"/>
              <w:ind w:firstLineChars="125" w:firstLine="294"/>
              <w:jc w:val="both"/>
              <w:rPr>
                <w:sz w:val="24"/>
              </w:rPr>
            </w:pPr>
            <w:r>
              <w:rPr>
                <w:spacing w:val="-5"/>
                <w:sz w:val="24"/>
              </w:rPr>
              <w:t>5.</w:t>
            </w:r>
          </w:p>
        </w:tc>
        <w:tc>
          <w:tcPr>
            <w:tcW w:w="5797" w:type="dxa"/>
            <w:gridSpan w:val="2"/>
          </w:tcPr>
          <w:p w14:paraId="36F70D57" w14:textId="77777777" w:rsidR="00565A81" w:rsidRDefault="0023651E">
            <w:pPr>
              <w:pStyle w:val="TableParagraph"/>
              <w:ind w:leftChars="100" w:left="220" w:rightChars="163" w:right="359" w:firstLineChars="33" w:firstLine="79"/>
              <w:jc w:val="both"/>
              <w:rPr>
                <w:sz w:val="24"/>
              </w:rPr>
            </w:pPr>
            <w:r>
              <w:rPr>
                <w:sz w:val="24"/>
              </w:rPr>
              <w:t>Выполнен биохимический анализ крови: исследование уровня общего кальция в крови, исследование уровня альбумина, исследование уровня креатинина в крови (с подсчетом скорости клубочковой фильтрации (СКФ)), исследование уровня неорганического фосфора в крови, определение активности щелочной фосфатазы в крови, исследование</w:t>
            </w:r>
            <w:r>
              <w:rPr>
                <w:spacing w:val="-8"/>
                <w:sz w:val="24"/>
              </w:rPr>
              <w:t xml:space="preserve"> </w:t>
            </w:r>
            <w:r>
              <w:rPr>
                <w:sz w:val="24"/>
              </w:rPr>
              <w:t>уровня</w:t>
            </w:r>
            <w:r>
              <w:rPr>
                <w:spacing w:val="-8"/>
                <w:sz w:val="24"/>
              </w:rPr>
              <w:t xml:space="preserve"> </w:t>
            </w:r>
            <w:r>
              <w:rPr>
                <w:sz w:val="24"/>
              </w:rPr>
              <w:t>глюкозы</w:t>
            </w:r>
            <w:r>
              <w:rPr>
                <w:spacing w:val="-8"/>
                <w:sz w:val="24"/>
              </w:rPr>
              <w:t xml:space="preserve"> </w:t>
            </w:r>
            <w:r>
              <w:rPr>
                <w:sz w:val="24"/>
              </w:rPr>
              <w:t>при</w:t>
            </w:r>
            <w:r>
              <w:rPr>
                <w:spacing w:val="-8"/>
                <w:sz w:val="24"/>
              </w:rPr>
              <w:t xml:space="preserve"> </w:t>
            </w:r>
            <w:r>
              <w:rPr>
                <w:sz w:val="24"/>
              </w:rPr>
              <w:t>впервые</w:t>
            </w:r>
            <w:r>
              <w:rPr>
                <w:spacing w:val="-8"/>
                <w:sz w:val="24"/>
              </w:rPr>
              <w:t xml:space="preserve"> </w:t>
            </w:r>
            <w:r>
              <w:rPr>
                <w:sz w:val="24"/>
              </w:rPr>
              <w:t xml:space="preserve">установленном диагнозе остеопороз или при неэффективности терапии </w:t>
            </w:r>
            <w:r>
              <w:rPr>
                <w:spacing w:val="-2"/>
                <w:sz w:val="24"/>
              </w:rPr>
              <w:t>остеопороза</w:t>
            </w:r>
          </w:p>
        </w:tc>
        <w:tc>
          <w:tcPr>
            <w:tcW w:w="1410" w:type="dxa"/>
          </w:tcPr>
          <w:p w14:paraId="3EC78FA2" w14:textId="77777777" w:rsidR="00565A81" w:rsidRDefault="0023651E">
            <w:pPr>
              <w:pStyle w:val="TableParagraph"/>
              <w:ind w:firstLineChars="125" w:firstLine="300"/>
              <w:jc w:val="both"/>
              <w:rPr>
                <w:sz w:val="24"/>
              </w:rPr>
            </w:pPr>
            <w:r>
              <w:rPr>
                <w:sz w:val="24"/>
              </w:rPr>
              <w:t>4</w:t>
            </w:r>
          </w:p>
        </w:tc>
        <w:tc>
          <w:tcPr>
            <w:tcW w:w="1425" w:type="dxa"/>
          </w:tcPr>
          <w:p w14:paraId="08DE0934" w14:textId="77777777" w:rsidR="00565A81" w:rsidRDefault="0023651E">
            <w:pPr>
              <w:pStyle w:val="TableParagraph"/>
              <w:ind w:firstLineChars="125" w:firstLine="297"/>
              <w:jc w:val="both"/>
              <w:rPr>
                <w:spacing w:val="-2"/>
                <w:sz w:val="24"/>
              </w:rPr>
            </w:pPr>
            <w:r>
              <w:rPr>
                <w:spacing w:val="-2"/>
                <w:sz w:val="24"/>
              </w:rPr>
              <w:t>С</w:t>
            </w:r>
          </w:p>
        </w:tc>
      </w:tr>
      <w:tr w:rsidR="00565A81" w14:paraId="7E3C3717" w14:textId="77777777">
        <w:trPr>
          <w:trHeight w:val="1096"/>
        </w:trPr>
        <w:tc>
          <w:tcPr>
            <w:tcW w:w="566" w:type="dxa"/>
          </w:tcPr>
          <w:p w14:paraId="1848C728" w14:textId="77777777" w:rsidR="00565A81" w:rsidRDefault="0023651E">
            <w:pPr>
              <w:pStyle w:val="TableParagraph"/>
              <w:ind w:firstLineChars="125" w:firstLine="294"/>
              <w:jc w:val="both"/>
              <w:rPr>
                <w:sz w:val="24"/>
              </w:rPr>
            </w:pPr>
            <w:r>
              <w:rPr>
                <w:spacing w:val="-5"/>
                <w:sz w:val="24"/>
              </w:rPr>
              <w:t>6.</w:t>
            </w:r>
          </w:p>
        </w:tc>
        <w:tc>
          <w:tcPr>
            <w:tcW w:w="5797" w:type="dxa"/>
            <w:gridSpan w:val="2"/>
          </w:tcPr>
          <w:p w14:paraId="3B0D09AC" w14:textId="77777777" w:rsidR="00565A81" w:rsidRDefault="0023651E">
            <w:pPr>
              <w:pStyle w:val="TableParagraph"/>
              <w:ind w:leftChars="100" w:left="220" w:rightChars="163" w:right="359" w:firstLineChars="33" w:firstLine="79"/>
              <w:jc w:val="both"/>
              <w:rPr>
                <w:sz w:val="24"/>
              </w:rPr>
            </w:pPr>
            <w:r>
              <w:rPr>
                <w:sz w:val="24"/>
              </w:rPr>
              <w:t>Назначено</w:t>
            </w:r>
            <w:r>
              <w:rPr>
                <w:spacing w:val="-1"/>
                <w:sz w:val="24"/>
              </w:rPr>
              <w:t xml:space="preserve"> </w:t>
            </w:r>
            <w:r>
              <w:rPr>
                <w:sz w:val="24"/>
              </w:rPr>
              <w:t>патогенетическое</w:t>
            </w:r>
            <w:r>
              <w:rPr>
                <w:spacing w:val="-1"/>
                <w:sz w:val="24"/>
              </w:rPr>
              <w:t xml:space="preserve"> </w:t>
            </w:r>
            <w:r>
              <w:rPr>
                <w:sz w:val="24"/>
              </w:rPr>
              <w:t>лечение</w:t>
            </w:r>
            <w:r>
              <w:rPr>
                <w:spacing w:val="-1"/>
                <w:sz w:val="24"/>
              </w:rPr>
              <w:t xml:space="preserve"> </w:t>
            </w:r>
            <w:r>
              <w:rPr>
                <w:sz w:val="24"/>
              </w:rPr>
              <w:t>остеопороза</w:t>
            </w:r>
            <w:r>
              <w:rPr>
                <w:spacing w:val="-1"/>
                <w:sz w:val="24"/>
              </w:rPr>
              <w:t xml:space="preserve"> </w:t>
            </w:r>
            <w:r>
              <w:rPr>
                <w:sz w:val="24"/>
              </w:rPr>
              <w:t>(БФ</w:t>
            </w:r>
            <w:r>
              <w:rPr>
                <w:spacing w:val="-1"/>
                <w:sz w:val="24"/>
              </w:rPr>
              <w:t xml:space="preserve"> </w:t>
            </w:r>
            <w:r>
              <w:rPr>
                <w:sz w:val="24"/>
              </w:rPr>
              <w:t>или деносумаб** или терипаратид** или ромосозумаб) в сочетании с препаратами кальция и колекальциферолом** всем лицам с установленным диагнозом остеопороз</w:t>
            </w:r>
          </w:p>
        </w:tc>
        <w:tc>
          <w:tcPr>
            <w:tcW w:w="1410" w:type="dxa"/>
          </w:tcPr>
          <w:p w14:paraId="7E38D18A" w14:textId="77777777" w:rsidR="00565A81" w:rsidRDefault="0023651E">
            <w:pPr>
              <w:pStyle w:val="TableParagraph"/>
              <w:ind w:firstLineChars="125" w:firstLine="300"/>
              <w:jc w:val="both"/>
              <w:rPr>
                <w:sz w:val="24"/>
              </w:rPr>
            </w:pPr>
            <w:r>
              <w:rPr>
                <w:sz w:val="24"/>
              </w:rPr>
              <w:t>2 - для БФ</w:t>
            </w:r>
          </w:p>
          <w:p w14:paraId="64CB94F7" w14:textId="77777777" w:rsidR="00565A81" w:rsidRDefault="00565A81">
            <w:pPr>
              <w:pStyle w:val="TableParagraph"/>
              <w:ind w:firstLineChars="125" w:firstLine="300"/>
              <w:jc w:val="both"/>
              <w:rPr>
                <w:sz w:val="24"/>
              </w:rPr>
            </w:pPr>
          </w:p>
          <w:p w14:paraId="711EAF0E" w14:textId="77777777" w:rsidR="00565A81" w:rsidRDefault="0023651E">
            <w:pPr>
              <w:pStyle w:val="TableParagraph"/>
              <w:ind w:firstLineChars="125" w:firstLine="300"/>
              <w:jc w:val="both"/>
              <w:rPr>
                <w:sz w:val="24"/>
              </w:rPr>
            </w:pPr>
            <w:r>
              <w:rPr>
                <w:sz w:val="24"/>
              </w:rPr>
              <w:t>2 - для кальция и колекальциферола</w:t>
            </w:r>
          </w:p>
        </w:tc>
        <w:tc>
          <w:tcPr>
            <w:tcW w:w="1425" w:type="dxa"/>
          </w:tcPr>
          <w:p w14:paraId="412E986F" w14:textId="77777777" w:rsidR="00565A81" w:rsidRDefault="0023651E">
            <w:pPr>
              <w:pStyle w:val="TableParagraph"/>
              <w:ind w:firstLineChars="125" w:firstLine="297"/>
              <w:jc w:val="both"/>
              <w:rPr>
                <w:spacing w:val="-2"/>
                <w:sz w:val="24"/>
              </w:rPr>
            </w:pPr>
            <w:r>
              <w:rPr>
                <w:spacing w:val="-2"/>
                <w:sz w:val="24"/>
              </w:rPr>
              <w:t>В - для БФ</w:t>
            </w:r>
          </w:p>
          <w:p w14:paraId="339AA6FA" w14:textId="77777777" w:rsidR="00565A81" w:rsidRDefault="00565A81">
            <w:pPr>
              <w:pStyle w:val="TableParagraph"/>
              <w:ind w:firstLineChars="125" w:firstLine="297"/>
              <w:jc w:val="both"/>
              <w:rPr>
                <w:spacing w:val="-2"/>
                <w:sz w:val="24"/>
              </w:rPr>
            </w:pPr>
          </w:p>
          <w:p w14:paraId="4F0497B1" w14:textId="77777777" w:rsidR="00565A81" w:rsidRDefault="0023651E">
            <w:pPr>
              <w:pStyle w:val="TableParagraph"/>
              <w:ind w:firstLineChars="125" w:firstLine="297"/>
              <w:jc w:val="both"/>
              <w:rPr>
                <w:spacing w:val="-2"/>
                <w:sz w:val="24"/>
              </w:rPr>
            </w:pPr>
            <w:r>
              <w:rPr>
                <w:spacing w:val="-2"/>
                <w:sz w:val="24"/>
              </w:rPr>
              <w:t xml:space="preserve">А </w:t>
            </w:r>
            <w:r>
              <w:rPr>
                <w:sz w:val="24"/>
              </w:rPr>
              <w:t>- для кальция и колекальциферола</w:t>
            </w:r>
          </w:p>
        </w:tc>
      </w:tr>
      <w:tr w:rsidR="00565A81" w14:paraId="1A7C82E5" w14:textId="77777777">
        <w:trPr>
          <w:trHeight w:val="5489"/>
        </w:trPr>
        <w:tc>
          <w:tcPr>
            <w:tcW w:w="566" w:type="dxa"/>
          </w:tcPr>
          <w:p w14:paraId="671A6CBB" w14:textId="77777777" w:rsidR="00565A81" w:rsidRDefault="0023651E">
            <w:pPr>
              <w:pStyle w:val="TableParagraph"/>
              <w:ind w:firstLineChars="125" w:firstLine="294"/>
              <w:jc w:val="both"/>
              <w:rPr>
                <w:sz w:val="24"/>
              </w:rPr>
            </w:pPr>
            <w:r>
              <w:rPr>
                <w:spacing w:val="-5"/>
                <w:sz w:val="24"/>
              </w:rPr>
              <w:lastRenderedPageBreak/>
              <w:t>7.</w:t>
            </w:r>
          </w:p>
        </w:tc>
        <w:tc>
          <w:tcPr>
            <w:tcW w:w="5797" w:type="dxa"/>
            <w:gridSpan w:val="2"/>
          </w:tcPr>
          <w:p w14:paraId="1821985B" w14:textId="64E6FC9B" w:rsidR="00565A81" w:rsidRDefault="0023651E" w:rsidP="00402695">
            <w:pPr>
              <w:pStyle w:val="TableParagraph"/>
              <w:ind w:leftChars="100" w:left="220" w:rightChars="163" w:right="359" w:firstLineChars="33" w:firstLine="79"/>
              <w:jc w:val="both"/>
              <w:rPr>
                <w:sz w:val="24"/>
              </w:rPr>
            </w:pPr>
            <w:r>
              <w:rPr>
                <w:sz w:val="24"/>
              </w:rPr>
              <w:t>Проведена двухэнергетическая рентгеноденситометрия поясничного отдела позвоночника и проксимального отдела бедренной кости для оценки эффективности проводимой терапии, а также динамики состояния МПК у пациентов</w:t>
            </w:r>
            <w:r>
              <w:rPr>
                <w:spacing w:val="60"/>
                <w:sz w:val="24"/>
              </w:rPr>
              <w:t xml:space="preserve">  </w:t>
            </w:r>
            <w:r>
              <w:rPr>
                <w:sz w:val="24"/>
              </w:rPr>
              <w:t>с</w:t>
            </w:r>
            <w:r>
              <w:rPr>
                <w:spacing w:val="60"/>
                <w:sz w:val="24"/>
              </w:rPr>
              <w:t xml:space="preserve">  </w:t>
            </w:r>
            <w:r>
              <w:rPr>
                <w:sz w:val="24"/>
              </w:rPr>
              <w:t>ранее</w:t>
            </w:r>
            <w:r>
              <w:rPr>
                <w:spacing w:val="60"/>
                <w:sz w:val="24"/>
              </w:rPr>
              <w:t xml:space="preserve">  </w:t>
            </w:r>
            <w:r>
              <w:rPr>
                <w:sz w:val="24"/>
              </w:rPr>
              <w:t>установленным</w:t>
            </w:r>
            <w:r>
              <w:rPr>
                <w:spacing w:val="60"/>
                <w:sz w:val="24"/>
              </w:rPr>
              <w:t xml:space="preserve">  </w:t>
            </w:r>
            <w:r>
              <w:rPr>
                <w:sz w:val="24"/>
              </w:rPr>
              <w:t>остеопорозом</w:t>
            </w:r>
            <w:r>
              <w:rPr>
                <w:spacing w:val="60"/>
                <w:sz w:val="24"/>
              </w:rPr>
              <w:t xml:space="preserve">  </w:t>
            </w:r>
            <w:r>
              <w:rPr>
                <w:spacing w:val="-10"/>
                <w:sz w:val="24"/>
              </w:rPr>
              <w:t>с</w:t>
            </w:r>
            <w:r w:rsidR="00402695">
              <w:rPr>
                <w:spacing w:val="-10"/>
                <w:sz w:val="24"/>
              </w:rPr>
              <w:t xml:space="preserve"> </w:t>
            </w:r>
            <w:r>
              <w:rPr>
                <w:sz w:val="24"/>
              </w:rPr>
              <w:t xml:space="preserve">временным интервалом не менее 12 месяцев от первого исследования </w:t>
            </w:r>
            <w:r>
              <w:rPr>
                <w:i/>
                <w:sz w:val="24"/>
              </w:rPr>
              <w:t xml:space="preserve">ИЛИ </w:t>
            </w:r>
            <w:r>
              <w:rPr>
                <w:sz w:val="24"/>
              </w:rPr>
              <w:t xml:space="preserve">определение С-концевого телопептида в крови, и/или исследование уровня N-терминального пропептида проколлагена 1-го типа (P1NP) в крови (маркера резорбции при назначении антирезорбтивной терапии и костеобразования при назначении анаболической терапии, соответственно) пациентам, получающим лечение остеопороза исходно и через 3 месяца (или 12 меяцев) от начала терапии с целью ранней оценки эффективности лечения и приверженности к </w:t>
            </w:r>
            <w:r>
              <w:rPr>
                <w:spacing w:val="-2"/>
                <w:sz w:val="24"/>
              </w:rPr>
              <w:t>терапии.</w:t>
            </w:r>
          </w:p>
        </w:tc>
        <w:tc>
          <w:tcPr>
            <w:tcW w:w="1410" w:type="dxa"/>
          </w:tcPr>
          <w:p w14:paraId="5BDEA550" w14:textId="77777777" w:rsidR="00565A81" w:rsidRDefault="00565A81">
            <w:pPr>
              <w:pStyle w:val="TableParagraph"/>
              <w:ind w:firstLineChars="125" w:firstLine="300"/>
              <w:jc w:val="both"/>
              <w:rPr>
                <w:sz w:val="24"/>
              </w:rPr>
            </w:pPr>
          </w:p>
          <w:p w14:paraId="0778C821" w14:textId="77777777" w:rsidR="00565A81" w:rsidRDefault="00565A81">
            <w:pPr>
              <w:pStyle w:val="TableParagraph"/>
              <w:ind w:firstLineChars="125" w:firstLine="300"/>
              <w:jc w:val="both"/>
              <w:rPr>
                <w:sz w:val="24"/>
              </w:rPr>
            </w:pPr>
          </w:p>
          <w:p w14:paraId="3FA25A34" w14:textId="77777777" w:rsidR="00565A81" w:rsidRDefault="00565A81">
            <w:pPr>
              <w:pStyle w:val="TableParagraph"/>
              <w:ind w:firstLineChars="125" w:firstLine="300"/>
              <w:jc w:val="both"/>
              <w:rPr>
                <w:sz w:val="24"/>
              </w:rPr>
            </w:pPr>
          </w:p>
          <w:p w14:paraId="526B49EB" w14:textId="77777777" w:rsidR="00565A81" w:rsidRDefault="00565A81">
            <w:pPr>
              <w:pStyle w:val="TableParagraph"/>
              <w:ind w:firstLineChars="125" w:firstLine="300"/>
              <w:jc w:val="both"/>
              <w:rPr>
                <w:sz w:val="24"/>
              </w:rPr>
            </w:pPr>
          </w:p>
          <w:p w14:paraId="78FF8BB8" w14:textId="77777777" w:rsidR="00565A81" w:rsidRDefault="00565A81">
            <w:pPr>
              <w:pStyle w:val="TableParagraph"/>
              <w:ind w:firstLineChars="125" w:firstLine="300"/>
              <w:jc w:val="both"/>
              <w:rPr>
                <w:sz w:val="24"/>
              </w:rPr>
            </w:pPr>
          </w:p>
          <w:p w14:paraId="7E9FF964" w14:textId="77777777" w:rsidR="00565A81" w:rsidRDefault="00565A81">
            <w:pPr>
              <w:pStyle w:val="TableParagraph"/>
              <w:ind w:firstLineChars="125" w:firstLine="300"/>
              <w:jc w:val="both"/>
              <w:rPr>
                <w:sz w:val="24"/>
              </w:rPr>
            </w:pPr>
          </w:p>
          <w:p w14:paraId="5A2F72BA" w14:textId="77777777" w:rsidR="00565A81" w:rsidRDefault="00565A81">
            <w:pPr>
              <w:pStyle w:val="TableParagraph"/>
              <w:ind w:firstLineChars="125" w:firstLine="300"/>
              <w:jc w:val="both"/>
              <w:rPr>
                <w:sz w:val="24"/>
              </w:rPr>
            </w:pPr>
          </w:p>
          <w:p w14:paraId="69513E15" w14:textId="77777777" w:rsidR="00565A81" w:rsidRDefault="00565A81">
            <w:pPr>
              <w:pStyle w:val="TableParagraph"/>
              <w:ind w:firstLineChars="125" w:firstLine="300"/>
              <w:jc w:val="both"/>
              <w:rPr>
                <w:sz w:val="24"/>
              </w:rPr>
            </w:pPr>
          </w:p>
          <w:p w14:paraId="6CC796C6" w14:textId="77777777" w:rsidR="00565A81" w:rsidRDefault="0023651E">
            <w:pPr>
              <w:pStyle w:val="TableParagraph"/>
              <w:ind w:firstLineChars="125" w:firstLine="300"/>
              <w:jc w:val="both"/>
              <w:rPr>
                <w:sz w:val="24"/>
              </w:rPr>
            </w:pPr>
            <w:r>
              <w:rPr>
                <w:sz w:val="24"/>
              </w:rPr>
              <w:t>2</w:t>
            </w:r>
          </w:p>
          <w:p w14:paraId="3FF02064" w14:textId="77777777" w:rsidR="00565A81" w:rsidRDefault="00565A81">
            <w:pPr>
              <w:pStyle w:val="TableParagraph"/>
              <w:jc w:val="both"/>
              <w:rPr>
                <w:sz w:val="24"/>
              </w:rPr>
            </w:pPr>
          </w:p>
        </w:tc>
        <w:tc>
          <w:tcPr>
            <w:tcW w:w="1425" w:type="dxa"/>
          </w:tcPr>
          <w:p w14:paraId="7A177CE8" w14:textId="77777777" w:rsidR="00565A81" w:rsidRDefault="00565A81">
            <w:pPr>
              <w:pStyle w:val="TableParagraph"/>
              <w:ind w:firstLineChars="125" w:firstLine="297"/>
              <w:jc w:val="both"/>
              <w:rPr>
                <w:spacing w:val="-2"/>
                <w:sz w:val="24"/>
              </w:rPr>
            </w:pPr>
          </w:p>
          <w:p w14:paraId="721FD5A7" w14:textId="77777777" w:rsidR="00565A81" w:rsidRDefault="00565A81">
            <w:pPr>
              <w:pStyle w:val="TableParagraph"/>
              <w:ind w:firstLineChars="125" w:firstLine="297"/>
              <w:jc w:val="both"/>
              <w:rPr>
                <w:spacing w:val="-2"/>
                <w:sz w:val="24"/>
              </w:rPr>
            </w:pPr>
          </w:p>
          <w:p w14:paraId="4A544DCC" w14:textId="77777777" w:rsidR="00565A81" w:rsidRDefault="00565A81">
            <w:pPr>
              <w:pStyle w:val="TableParagraph"/>
              <w:ind w:firstLineChars="125" w:firstLine="297"/>
              <w:jc w:val="both"/>
              <w:rPr>
                <w:spacing w:val="-2"/>
                <w:sz w:val="24"/>
              </w:rPr>
            </w:pPr>
          </w:p>
          <w:p w14:paraId="1F3954C4" w14:textId="77777777" w:rsidR="00565A81" w:rsidRDefault="00565A81">
            <w:pPr>
              <w:pStyle w:val="TableParagraph"/>
              <w:ind w:firstLineChars="125" w:firstLine="297"/>
              <w:jc w:val="both"/>
              <w:rPr>
                <w:spacing w:val="-2"/>
                <w:sz w:val="24"/>
              </w:rPr>
            </w:pPr>
          </w:p>
          <w:p w14:paraId="7575ABE1" w14:textId="77777777" w:rsidR="00565A81" w:rsidRDefault="00565A81">
            <w:pPr>
              <w:pStyle w:val="TableParagraph"/>
              <w:ind w:firstLineChars="125" w:firstLine="297"/>
              <w:jc w:val="both"/>
              <w:rPr>
                <w:spacing w:val="-2"/>
                <w:sz w:val="24"/>
              </w:rPr>
            </w:pPr>
          </w:p>
          <w:p w14:paraId="3E4FDE49" w14:textId="77777777" w:rsidR="00565A81" w:rsidRDefault="00565A81">
            <w:pPr>
              <w:pStyle w:val="TableParagraph"/>
              <w:ind w:firstLineChars="125" w:firstLine="297"/>
              <w:jc w:val="both"/>
              <w:rPr>
                <w:spacing w:val="-2"/>
                <w:sz w:val="24"/>
              </w:rPr>
            </w:pPr>
          </w:p>
          <w:p w14:paraId="190F60A0" w14:textId="77777777" w:rsidR="00565A81" w:rsidRDefault="00565A81">
            <w:pPr>
              <w:pStyle w:val="TableParagraph"/>
              <w:ind w:firstLineChars="125" w:firstLine="297"/>
              <w:jc w:val="both"/>
              <w:rPr>
                <w:spacing w:val="-2"/>
                <w:sz w:val="24"/>
              </w:rPr>
            </w:pPr>
          </w:p>
          <w:p w14:paraId="7DFAA640" w14:textId="77777777" w:rsidR="00565A81" w:rsidRDefault="00565A81">
            <w:pPr>
              <w:pStyle w:val="TableParagraph"/>
              <w:ind w:firstLineChars="125" w:firstLine="297"/>
              <w:jc w:val="both"/>
              <w:rPr>
                <w:spacing w:val="-2"/>
                <w:sz w:val="24"/>
              </w:rPr>
            </w:pPr>
          </w:p>
          <w:p w14:paraId="13C8D412" w14:textId="77777777" w:rsidR="00565A81" w:rsidRDefault="0023651E">
            <w:pPr>
              <w:pStyle w:val="TableParagraph"/>
              <w:ind w:firstLineChars="125" w:firstLine="297"/>
              <w:jc w:val="both"/>
              <w:rPr>
                <w:spacing w:val="-2"/>
                <w:sz w:val="24"/>
              </w:rPr>
            </w:pPr>
            <w:r>
              <w:rPr>
                <w:spacing w:val="-2"/>
                <w:sz w:val="24"/>
              </w:rPr>
              <w:t>В</w:t>
            </w:r>
          </w:p>
        </w:tc>
      </w:tr>
    </w:tbl>
    <w:p w14:paraId="35B64231" w14:textId="77777777" w:rsidR="00565A81" w:rsidRDefault="00565A81">
      <w:pPr>
        <w:pStyle w:val="2"/>
        <w:spacing w:before="0" w:line="360" w:lineRule="auto"/>
        <w:ind w:firstLineChars="125" w:firstLine="350"/>
      </w:pPr>
      <w:bookmarkStart w:id="21" w:name="_bookmark20"/>
      <w:bookmarkEnd w:id="21"/>
    </w:p>
    <w:p w14:paraId="2C1611B7" w14:textId="77777777" w:rsidR="00565A81" w:rsidRDefault="00565A81">
      <w:pPr>
        <w:pStyle w:val="2"/>
        <w:spacing w:before="0" w:line="360" w:lineRule="auto"/>
        <w:ind w:firstLineChars="125" w:firstLine="350"/>
      </w:pPr>
    </w:p>
    <w:p w14:paraId="65B270FF" w14:textId="77777777" w:rsidR="00565A81" w:rsidRDefault="00565A81">
      <w:pPr>
        <w:pStyle w:val="2"/>
        <w:spacing w:before="0" w:line="360" w:lineRule="auto"/>
        <w:ind w:firstLineChars="125" w:firstLine="350"/>
      </w:pPr>
    </w:p>
    <w:p w14:paraId="147C8002" w14:textId="77777777" w:rsidR="00565A81" w:rsidRDefault="0023651E">
      <w:pPr>
        <w:pStyle w:val="2"/>
        <w:spacing w:before="0" w:line="360" w:lineRule="auto"/>
        <w:ind w:firstLineChars="125" w:firstLine="351"/>
        <w:jc w:val="center"/>
        <w:rPr>
          <w:b/>
          <w:bCs w:val="0"/>
        </w:rPr>
      </w:pPr>
      <w:r>
        <w:rPr>
          <w:b/>
          <w:bCs w:val="0"/>
        </w:rPr>
        <w:t>Список</w:t>
      </w:r>
      <w:r>
        <w:rPr>
          <w:b/>
          <w:bCs w:val="0"/>
          <w:spacing w:val="-4"/>
        </w:rPr>
        <w:t xml:space="preserve"> </w:t>
      </w:r>
      <w:r>
        <w:rPr>
          <w:b/>
          <w:bCs w:val="0"/>
          <w:spacing w:val="-2"/>
        </w:rPr>
        <w:t>литературы</w:t>
      </w:r>
    </w:p>
    <w:p w14:paraId="07478FCB" w14:textId="77777777" w:rsidR="00565A81" w:rsidRDefault="0023651E" w:rsidP="00952D8B">
      <w:pPr>
        <w:pStyle w:val="af1"/>
        <w:numPr>
          <w:ilvl w:val="0"/>
          <w:numId w:val="35"/>
        </w:numPr>
        <w:tabs>
          <w:tab w:val="left" w:pos="456"/>
        </w:tabs>
        <w:spacing w:line="360" w:lineRule="auto"/>
        <w:ind w:left="0" w:right="0" w:firstLineChars="125" w:firstLine="300"/>
        <w:rPr>
          <w:sz w:val="24"/>
          <w:szCs w:val="24"/>
        </w:rPr>
      </w:pPr>
      <w:r>
        <w:rPr>
          <w:sz w:val="24"/>
          <w:szCs w:val="24"/>
        </w:rPr>
        <w:t>Мельниченко Г.А., Белая Ж.Е., Рожинская Л.Я., Торопцова Н.В., Алексеева Л.И., Бирюкова</w:t>
      </w:r>
      <w:r>
        <w:rPr>
          <w:spacing w:val="-1"/>
          <w:sz w:val="24"/>
          <w:szCs w:val="24"/>
        </w:rPr>
        <w:t xml:space="preserve"> </w:t>
      </w:r>
      <w:r>
        <w:rPr>
          <w:sz w:val="24"/>
          <w:szCs w:val="24"/>
        </w:rPr>
        <w:t>Е.В.,</w:t>
      </w:r>
      <w:r>
        <w:rPr>
          <w:spacing w:val="-1"/>
          <w:sz w:val="24"/>
          <w:szCs w:val="24"/>
        </w:rPr>
        <w:t xml:space="preserve"> </w:t>
      </w:r>
      <w:r>
        <w:rPr>
          <w:sz w:val="24"/>
          <w:szCs w:val="24"/>
        </w:rPr>
        <w:t>Гребенникова</w:t>
      </w:r>
      <w:r>
        <w:rPr>
          <w:spacing w:val="-1"/>
          <w:sz w:val="24"/>
          <w:szCs w:val="24"/>
        </w:rPr>
        <w:t xml:space="preserve"> </w:t>
      </w:r>
      <w:r>
        <w:rPr>
          <w:sz w:val="24"/>
          <w:szCs w:val="24"/>
        </w:rPr>
        <w:t>Т.А.,</w:t>
      </w:r>
      <w:r>
        <w:rPr>
          <w:spacing w:val="-1"/>
          <w:sz w:val="24"/>
          <w:szCs w:val="24"/>
        </w:rPr>
        <w:t xml:space="preserve"> </w:t>
      </w:r>
      <w:r>
        <w:rPr>
          <w:sz w:val="24"/>
          <w:szCs w:val="24"/>
        </w:rPr>
        <w:t>Дзеранова</w:t>
      </w:r>
      <w:r>
        <w:rPr>
          <w:spacing w:val="-1"/>
          <w:sz w:val="24"/>
          <w:szCs w:val="24"/>
        </w:rPr>
        <w:t xml:space="preserve"> </w:t>
      </w:r>
      <w:r>
        <w:rPr>
          <w:sz w:val="24"/>
          <w:szCs w:val="24"/>
        </w:rPr>
        <w:t>Л.К.,</w:t>
      </w:r>
      <w:r>
        <w:rPr>
          <w:spacing w:val="-1"/>
          <w:sz w:val="24"/>
          <w:szCs w:val="24"/>
        </w:rPr>
        <w:t xml:space="preserve"> </w:t>
      </w:r>
      <w:r>
        <w:rPr>
          <w:sz w:val="24"/>
          <w:szCs w:val="24"/>
        </w:rPr>
        <w:t>Древаль</w:t>
      </w:r>
      <w:r>
        <w:rPr>
          <w:spacing w:val="-1"/>
          <w:sz w:val="24"/>
          <w:szCs w:val="24"/>
        </w:rPr>
        <w:t xml:space="preserve"> </w:t>
      </w:r>
      <w:r>
        <w:rPr>
          <w:sz w:val="24"/>
          <w:szCs w:val="24"/>
        </w:rPr>
        <w:t>А.В.,</w:t>
      </w:r>
      <w:r>
        <w:rPr>
          <w:spacing w:val="-1"/>
          <w:sz w:val="24"/>
          <w:szCs w:val="24"/>
        </w:rPr>
        <w:t xml:space="preserve"> </w:t>
      </w:r>
      <w:r>
        <w:rPr>
          <w:sz w:val="24"/>
          <w:szCs w:val="24"/>
        </w:rPr>
        <w:t>Загородний</w:t>
      </w:r>
      <w:r>
        <w:rPr>
          <w:spacing w:val="-1"/>
          <w:sz w:val="24"/>
          <w:szCs w:val="24"/>
        </w:rPr>
        <w:t xml:space="preserve"> </w:t>
      </w:r>
      <w:r>
        <w:rPr>
          <w:sz w:val="24"/>
          <w:szCs w:val="24"/>
        </w:rPr>
        <w:t>Н.В.,</w:t>
      </w:r>
      <w:r>
        <w:rPr>
          <w:spacing w:val="-1"/>
          <w:sz w:val="24"/>
          <w:szCs w:val="24"/>
        </w:rPr>
        <w:t xml:space="preserve"> </w:t>
      </w:r>
      <w:r>
        <w:rPr>
          <w:sz w:val="24"/>
          <w:szCs w:val="24"/>
        </w:rPr>
        <w:t>Ильин А.В., Крюкова И.В., Лесняк О.М., Мамедова Е.О., Никитинская О.А., Пигарова Е.А., Родионова</w:t>
      </w:r>
      <w:r>
        <w:rPr>
          <w:spacing w:val="-1"/>
          <w:sz w:val="24"/>
          <w:szCs w:val="24"/>
        </w:rPr>
        <w:t xml:space="preserve"> </w:t>
      </w:r>
      <w:r>
        <w:rPr>
          <w:sz w:val="24"/>
          <w:szCs w:val="24"/>
        </w:rPr>
        <w:t>С.С.,</w:t>
      </w:r>
      <w:r>
        <w:rPr>
          <w:spacing w:val="-1"/>
          <w:sz w:val="24"/>
          <w:szCs w:val="24"/>
        </w:rPr>
        <w:t xml:space="preserve"> </w:t>
      </w:r>
      <w:r>
        <w:rPr>
          <w:sz w:val="24"/>
          <w:szCs w:val="24"/>
        </w:rPr>
        <w:t>Скрипникова</w:t>
      </w:r>
      <w:r>
        <w:rPr>
          <w:spacing w:val="-1"/>
          <w:sz w:val="24"/>
          <w:szCs w:val="24"/>
        </w:rPr>
        <w:t xml:space="preserve"> </w:t>
      </w:r>
      <w:r>
        <w:rPr>
          <w:sz w:val="24"/>
          <w:szCs w:val="24"/>
        </w:rPr>
        <w:t>И.А.,</w:t>
      </w:r>
      <w:r>
        <w:rPr>
          <w:spacing w:val="-1"/>
          <w:sz w:val="24"/>
          <w:szCs w:val="24"/>
        </w:rPr>
        <w:t xml:space="preserve"> </w:t>
      </w:r>
      <w:r>
        <w:rPr>
          <w:sz w:val="24"/>
          <w:szCs w:val="24"/>
        </w:rPr>
        <w:t>Тарбаева</w:t>
      </w:r>
      <w:r>
        <w:rPr>
          <w:spacing w:val="-1"/>
          <w:sz w:val="24"/>
          <w:szCs w:val="24"/>
        </w:rPr>
        <w:t xml:space="preserve"> </w:t>
      </w:r>
      <w:r>
        <w:rPr>
          <w:sz w:val="24"/>
          <w:szCs w:val="24"/>
        </w:rPr>
        <w:t>Н.В.,</w:t>
      </w:r>
      <w:r>
        <w:rPr>
          <w:spacing w:val="-1"/>
          <w:sz w:val="24"/>
          <w:szCs w:val="24"/>
        </w:rPr>
        <w:t xml:space="preserve"> </w:t>
      </w:r>
      <w:r>
        <w:rPr>
          <w:sz w:val="24"/>
          <w:szCs w:val="24"/>
        </w:rPr>
        <w:t>Фарба</w:t>
      </w:r>
      <w:r>
        <w:rPr>
          <w:spacing w:val="-1"/>
          <w:sz w:val="24"/>
          <w:szCs w:val="24"/>
        </w:rPr>
        <w:t xml:space="preserve"> </w:t>
      </w:r>
      <w:r>
        <w:rPr>
          <w:sz w:val="24"/>
          <w:szCs w:val="24"/>
        </w:rPr>
        <w:t>Л.Я.,</w:t>
      </w:r>
      <w:r>
        <w:rPr>
          <w:spacing w:val="-1"/>
          <w:sz w:val="24"/>
          <w:szCs w:val="24"/>
        </w:rPr>
        <w:t xml:space="preserve"> </w:t>
      </w:r>
      <w:r>
        <w:rPr>
          <w:sz w:val="24"/>
          <w:szCs w:val="24"/>
        </w:rPr>
        <w:t>Цориев</w:t>
      </w:r>
      <w:r>
        <w:rPr>
          <w:spacing w:val="-1"/>
          <w:sz w:val="24"/>
          <w:szCs w:val="24"/>
        </w:rPr>
        <w:t xml:space="preserve"> </w:t>
      </w:r>
      <w:r>
        <w:rPr>
          <w:sz w:val="24"/>
          <w:szCs w:val="24"/>
        </w:rPr>
        <w:t>Т.Т.,</w:t>
      </w:r>
      <w:r>
        <w:rPr>
          <w:spacing w:val="-1"/>
          <w:sz w:val="24"/>
          <w:szCs w:val="24"/>
        </w:rPr>
        <w:t xml:space="preserve"> </w:t>
      </w:r>
      <w:r>
        <w:rPr>
          <w:sz w:val="24"/>
          <w:szCs w:val="24"/>
        </w:rPr>
        <w:t>Чернова</w:t>
      </w:r>
      <w:r>
        <w:rPr>
          <w:spacing w:val="-1"/>
          <w:sz w:val="24"/>
          <w:szCs w:val="24"/>
        </w:rPr>
        <w:t xml:space="preserve"> </w:t>
      </w:r>
      <w:r>
        <w:rPr>
          <w:sz w:val="24"/>
          <w:szCs w:val="24"/>
        </w:rPr>
        <w:t xml:space="preserve">Т.О., Юренева С.В., Якушевская О.В., Дедов И.И. Федеральные клинические рекомендации по диагностике, лечению и профилактике остеопороза. Проблемы Эндокринологии. </w:t>
      </w:r>
      <w:r>
        <w:rPr>
          <w:spacing w:val="-2"/>
          <w:sz w:val="24"/>
          <w:szCs w:val="24"/>
        </w:rPr>
        <w:t>2017;63(6):392-426.</w:t>
      </w:r>
    </w:p>
    <w:p w14:paraId="5F6401A9" w14:textId="77777777" w:rsidR="00565A81" w:rsidRDefault="0023651E" w:rsidP="00952D8B">
      <w:pPr>
        <w:pStyle w:val="af1"/>
        <w:numPr>
          <w:ilvl w:val="0"/>
          <w:numId w:val="35"/>
        </w:numPr>
        <w:tabs>
          <w:tab w:val="left" w:pos="375"/>
        </w:tabs>
        <w:spacing w:line="360" w:lineRule="auto"/>
        <w:ind w:left="0" w:right="0" w:firstLineChars="125" w:firstLine="300"/>
        <w:rPr>
          <w:sz w:val="24"/>
          <w:szCs w:val="24"/>
          <w:lang w:val="en-US"/>
        </w:rPr>
      </w:pPr>
      <w:r>
        <w:rPr>
          <w:sz w:val="24"/>
          <w:szCs w:val="24"/>
          <w:lang w:val="en-US"/>
        </w:rPr>
        <w:t>Camacho</w:t>
      </w:r>
      <w:r>
        <w:rPr>
          <w:spacing w:val="-9"/>
          <w:sz w:val="24"/>
          <w:szCs w:val="24"/>
          <w:lang w:val="en-US"/>
        </w:rPr>
        <w:t xml:space="preserve"> </w:t>
      </w:r>
      <w:r>
        <w:rPr>
          <w:sz w:val="24"/>
          <w:szCs w:val="24"/>
          <w:lang w:val="en-US"/>
        </w:rPr>
        <w:t>P.M.,</w:t>
      </w:r>
      <w:r>
        <w:rPr>
          <w:spacing w:val="-9"/>
          <w:sz w:val="24"/>
          <w:szCs w:val="24"/>
          <w:lang w:val="en-US"/>
        </w:rPr>
        <w:t xml:space="preserve"> </w:t>
      </w:r>
      <w:r>
        <w:rPr>
          <w:sz w:val="24"/>
          <w:szCs w:val="24"/>
          <w:lang w:val="en-US"/>
        </w:rPr>
        <w:t>Petak</w:t>
      </w:r>
      <w:r>
        <w:rPr>
          <w:spacing w:val="-9"/>
          <w:sz w:val="24"/>
          <w:szCs w:val="24"/>
          <w:lang w:val="en-US"/>
        </w:rPr>
        <w:t xml:space="preserve"> </w:t>
      </w:r>
      <w:r>
        <w:rPr>
          <w:sz w:val="24"/>
          <w:szCs w:val="24"/>
          <w:lang w:val="en-US"/>
        </w:rPr>
        <w:t>S.M.,</w:t>
      </w:r>
      <w:r>
        <w:rPr>
          <w:spacing w:val="-9"/>
          <w:sz w:val="24"/>
          <w:szCs w:val="24"/>
          <w:lang w:val="en-US"/>
        </w:rPr>
        <w:t xml:space="preserve"> </w:t>
      </w:r>
      <w:r>
        <w:rPr>
          <w:sz w:val="24"/>
          <w:szCs w:val="24"/>
          <w:lang w:val="en-US"/>
        </w:rPr>
        <w:t>Binkley</w:t>
      </w:r>
      <w:r>
        <w:rPr>
          <w:spacing w:val="-9"/>
          <w:sz w:val="24"/>
          <w:szCs w:val="24"/>
          <w:lang w:val="en-US"/>
        </w:rPr>
        <w:t xml:space="preserve"> </w:t>
      </w:r>
      <w:r>
        <w:rPr>
          <w:sz w:val="24"/>
          <w:szCs w:val="24"/>
          <w:lang w:val="en-US"/>
        </w:rPr>
        <w:t>N.,</w:t>
      </w:r>
      <w:r>
        <w:rPr>
          <w:spacing w:val="-9"/>
          <w:sz w:val="24"/>
          <w:szCs w:val="24"/>
          <w:lang w:val="en-US"/>
        </w:rPr>
        <w:t xml:space="preserve"> </w:t>
      </w:r>
      <w:r>
        <w:rPr>
          <w:sz w:val="24"/>
          <w:szCs w:val="24"/>
          <w:lang w:val="en-US"/>
        </w:rPr>
        <w:t>Clarke</w:t>
      </w:r>
      <w:r>
        <w:rPr>
          <w:spacing w:val="-9"/>
          <w:sz w:val="24"/>
          <w:szCs w:val="24"/>
          <w:lang w:val="en-US"/>
        </w:rPr>
        <w:t xml:space="preserve"> </w:t>
      </w:r>
      <w:r>
        <w:rPr>
          <w:sz w:val="24"/>
          <w:szCs w:val="24"/>
          <w:lang w:val="en-US"/>
        </w:rPr>
        <w:t>B.L.,</w:t>
      </w:r>
      <w:r>
        <w:rPr>
          <w:spacing w:val="-9"/>
          <w:sz w:val="24"/>
          <w:szCs w:val="24"/>
          <w:lang w:val="en-US"/>
        </w:rPr>
        <w:t xml:space="preserve"> </w:t>
      </w:r>
      <w:r>
        <w:rPr>
          <w:sz w:val="24"/>
          <w:szCs w:val="24"/>
          <w:lang w:val="en-US"/>
        </w:rPr>
        <w:t>Harris</w:t>
      </w:r>
      <w:r>
        <w:rPr>
          <w:spacing w:val="-9"/>
          <w:sz w:val="24"/>
          <w:szCs w:val="24"/>
          <w:lang w:val="en-US"/>
        </w:rPr>
        <w:t xml:space="preserve"> </w:t>
      </w:r>
      <w:r>
        <w:rPr>
          <w:sz w:val="24"/>
          <w:szCs w:val="24"/>
          <w:lang w:val="en-US"/>
        </w:rPr>
        <w:t>S.T.,</w:t>
      </w:r>
      <w:r>
        <w:rPr>
          <w:spacing w:val="-9"/>
          <w:sz w:val="24"/>
          <w:szCs w:val="24"/>
          <w:lang w:val="en-US"/>
        </w:rPr>
        <w:t xml:space="preserve"> </w:t>
      </w:r>
      <w:r>
        <w:rPr>
          <w:sz w:val="24"/>
          <w:szCs w:val="24"/>
          <w:lang w:val="en-US"/>
        </w:rPr>
        <w:t>Hurley</w:t>
      </w:r>
      <w:r>
        <w:rPr>
          <w:spacing w:val="-9"/>
          <w:sz w:val="24"/>
          <w:szCs w:val="24"/>
          <w:lang w:val="en-US"/>
        </w:rPr>
        <w:t xml:space="preserve"> </w:t>
      </w:r>
      <w:r>
        <w:rPr>
          <w:sz w:val="24"/>
          <w:szCs w:val="24"/>
          <w:lang w:val="en-US"/>
        </w:rPr>
        <w:t>D.L.,</w:t>
      </w:r>
      <w:r>
        <w:rPr>
          <w:spacing w:val="-9"/>
          <w:sz w:val="24"/>
          <w:szCs w:val="24"/>
          <w:lang w:val="en-US"/>
        </w:rPr>
        <w:t xml:space="preserve"> </w:t>
      </w:r>
      <w:r>
        <w:rPr>
          <w:sz w:val="24"/>
          <w:szCs w:val="24"/>
          <w:lang w:val="en-US"/>
        </w:rPr>
        <w:t>Kleerekoper</w:t>
      </w:r>
      <w:r>
        <w:rPr>
          <w:spacing w:val="-9"/>
          <w:sz w:val="24"/>
          <w:szCs w:val="24"/>
          <w:lang w:val="en-US"/>
        </w:rPr>
        <w:t xml:space="preserve"> </w:t>
      </w:r>
      <w:r>
        <w:rPr>
          <w:sz w:val="24"/>
          <w:szCs w:val="24"/>
          <w:lang w:val="en-US"/>
        </w:rPr>
        <w:t>M., Lewiecki E.M., Miller P.D., Narula H.S., Pessah-Pollack R., Tangpricha V., Wimalawansa S.J., Watts N.B. American Association of Clinical Endocrinologists and American College of Endocrinology Clinical Practice Guidelines for the Diagnosis and Treatment of Postmenopausal Osteoporosis — 2016 // Endocrine Practice. —</w:t>
      </w:r>
      <w:r>
        <w:rPr>
          <w:spacing w:val="80"/>
          <w:w w:val="150"/>
          <w:sz w:val="24"/>
          <w:szCs w:val="24"/>
          <w:lang w:val="en-US"/>
        </w:rPr>
        <w:t xml:space="preserve"> </w:t>
      </w:r>
      <w:r>
        <w:rPr>
          <w:sz w:val="24"/>
          <w:szCs w:val="24"/>
          <w:lang w:val="en-US"/>
        </w:rPr>
        <w:t>2016. —</w:t>
      </w:r>
      <w:r>
        <w:rPr>
          <w:spacing w:val="80"/>
          <w:w w:val="150"/>
          <w:sz w:val="24"/>
          <w:szCs w:val="24"/>
          <w:lang w:val="en-US"/>
        </w:rPr>
        <w:t xml:space="preserve"> </w:t>
      </w:r>
      <w:r>
        <w:rPr>
          <w:sz w:val="24"/>
          <w:szCs w:val="24"/>
          <w:lang w:val="en-US"/>
        </w:rPr>
        <w:t>Vol. 22. —</w:t>
      </w:r>
      <w:r>
        <w:rPr>
          <w:spacing w:val="80"/>
          <w:w w:val="150"/>
          <w:sz w:val="24"/>
          <w:szCs w:val="24"/>
          <w:lang w:val="en-US"/>
        </w:rPr>
        <w:t xml:space="preserve"> </w:t>
      </w:r>
      <w:r>
        <w:rPr>
          <w:sz w:val="24"/>
          <w:szCs w:val="24"/>
          <w:lang w:val="en-US"/>
        </w:rPr>
        <w:t>P. 1-42.</w:t>
      </w:r>
    </w:p>
    <w:p w14:paraId="1AA0A2F6" w14:textId="77777777" w:rsidR="00565A81" w:rsidRDefault="0023651E" w:rsidP="00952D8B">
      <w:pPr>
        <w:pStyle w:val="af1"/>
        <w:numPr>
          <w:ilvl w:val="0"/>
          <w:numId w:val="35"/>
        </w:numPr>
        <w:tabs>
          <w:tab w:val="left" w:pos="375"/>
        </w:tabs>
        <w:spacing w:line="360" w:lineRule="auto"/>
        <w:ind w:left="0" w:right="0" w:firstLineChars="125" w:firstLine="300"/>
        <w:rPr>
          <w:sz w:val="24"/>
          <w:szCs w:val="24"/>
          <w:lang w:val="en-US"/>
        </w:rPr>
      </w:pPr>
      <w:r>
        <w:rPr>
          <w:sz w:val="24"/>
          <w:szCs w:val="24"/>
          <w:lang w:val="en-US"/>
        </w:rPr>
        <w:t xml:space="preserve">Kanis JA, Cooper C, Rizzoli R, Reginster JY; Scientific Advisory Board of the European Society for Clinical and Economic Aspects of Osteoporosis (ESCEO) and the Committees of Scientific Advisors and National Societies of the International Osteoporosis Foundation (IOF). European guidance for the diagnosis and management of osteoporosis in postmenopausal women. Osteoporos Int. 2019 Jan;30(1):3-44. doi: 10.1007/s00198-018-4704-5. Epub 2018 Oct 15. </w:t>
      </w:r>
      <w:r>
        <w:rPr>
          <w:sz w:val="24"/>
          <w:szCs w:val="24"/>
          <w:lang w:val="en-US"/>
        </w:rPr>
        <w:lastRenderedPageBreak/>
        <w:t>Erratum in: Osteoporos Int. 2020 Jan;31(1):209. doi: 10.1007/s00198-019-05184-3. Erratum in: Osteoporos Int. 2020 Apr;31(4):801. doi: 10.1007/s00198-020-05303-5. PMID: 30324412; PMCID: PMC7026233.</w:t>
      </w:r>
    </w:p>
    <w:p w14:paraId="1F9886CB" w14:textId="77777777" w:rsidR="00565A81" w:rsidRDefault="0023651E" w:rsidP="00952D8B">
      <w:pPr>
        <w:pStyle w:val="af1"/>
        <w:numPr>
          <w:ilvl w:val="0"/>
          <w:numId w:val="35"/>
        </w:numPr>
        <w:tabs>
          <w:tab w:val="left" w:pos="405"/>
        </w:tabs>
        <w:spacing w:line="360" w:lineRule="auto"/>
        <w:ind w:left="0" w:right="0" w:firstLineChars="125" w:firstLine="300"/>
        <w:rPr>
          <w:sz w:val="24"/>
          <w:szCs w:val="24"/>
          <w:lang w:val="en-US"/>
        </w:rPr>
      </w:pPr>
      <w:r>
        <w:rPr>
          <w:sz w:val="24"/>
          <w:szCs w:val="24"/>
          <w:lang w:val="en-US"/>
        </w:rPr>
        <w:t>Raman-Wilms L. Book Review: Guidelines for Preclinical Evaluation and Clinical Trials in Osteoporosis</w:t>
      </w:r>
      <w:r>
        <w:rPr>
          <w:spacing w:val="2"/>
          <w:sz w:val="24"/>
          <w:szCs w:val="24"/>
          <w:lang w:val="en-US"/>
        </w:rPr>
        <w:t xml:space="preserve"> </w:t>
      </w:r>
      <w:r>
        <w:rPr>
          <w:sz w:val="24"/>
          <w:szCs w:val="24"/>
          <w:lang w:val="en-US"/>
        </w:rPr>
        <w:t>//</w:t>
      </w:r>
      <w:r>
        <w:rPr>
          <w:spacing w:val="5"/>
          <w:sz w:val="24"/>
          <w:szCs w:val="24"/>
          <w:lang w:val="en-US"/>
        </w:rPr>
        <w:t xml:space="preserve"> </w:t>
      </w:r>
      <w:r>
        <w:rPr>
          <w:sz w:val="24"/>
          <w:szCs w:val="24"/>
          <w:lang w:val="en-US"/>
        </w:rPr>
        <w:t>Annals</w:t>
      </w:r>
      <w:r>
        <w:rPr>
          <w:spacing w:val="5"/>
          <w:sz w:val="24"/>
          <w:szCs w:val="24"/>
          <w:lang w:val="en-US"/>
        </w:rPr>
        <w:t xml:space="preserve"> </w:t>
      </w:r>
      <w:r>
        <w:rPr>
          <w:sz w:val="24"/>
          <w:szCs w:val="24"/>
          <w:lang w:val="en-US"/>
        </w:rPr>
        <w:t>of</w:t>
      </w:r>
      <w:r>
        <w:rPr>
          <w:spacing w:val="5"/>
          <w:sz w:val="24"/>
          <w:szCs w:val="24"/>
          <w:lang w:val="en-US"/>
        </w:rPr>
        <w:t xml:space="preserve"> </w:t>
      </w:r>
      <w:r>
        <w:rPr>
          <w:sz w:val="24"/>
          <w:szCs w:val="24"/>
          <w:lang w:val="en-US"/>
        </w:rPr>
        <w:t>Pharmacotherapy.</w:t>
      </w:r>
      <w:r>
        <w:rPr>
          <w:spacing w:val="5"/>
          <w:sz w:val="24"/>
          <w:szCs w:val="24"/>
          <w:lang w:val="en-US"/>
        </w:rPr>
        <w:t xml:space="preserve"> </w:t>
      </w:r>
      <w:r>
        <w:rPr>
          <w:sz w:val="24"/>
          <w:szCs w:val="24"/>
          <w:lang w:val="en-US"/>
        </w:rPr>
        <w:t>—</w:t>
      </w:r>
      <w:r>
        <w:rPr>
          <w:spacing w:val="37"/>
          <w:sz w:val="24"/>
          <w:szCs w:val="24"/>
          <w:lang w:val="en-US"/>
        </w:rPr>
        <w:t xml:space="preserve">  </w:t>
      </w:r>
      <w:r>
        <w:rPr>
          <w:sz w:val="24"/>
          <w:szCs w:val="24"/>
          <w:lang w:val="en-US"/>
        </w:rPr>
        <w:t>1999.</w:t>
      </w:r>
      <w:r>
        <w:rPr>
          <w:spacing w:val="6"/>
          <w:sz w:val="24"/>
          <w:szCs w:val="24"/>
          <w:lang w:val="en-US"/>
        </w:rPr>
        <w:t xml:space="preserve"> </w:t>
      </w:r>
      <w:r>
        <w:rPr>
          <w:sz w:val="24"/>
          <w:szCs w:val="24"/>
          <w:lang w:val="en-US"/>
        </w:rPr>
        <w:t>—</w:t>
      </w:r>
      <w:r>
        <w:rPr>
          <w:spacing w:val="38"/>
          <w:sz w:val="24"/>
          <w:szCs w:val="24"/>
          <w:lang w:val="en-US"/>
        </w:rPr>
        <w:t xml:space="preserve">  </w:t>
      </w:r>
      <w:r>
        <w:rPr>
          <w:sz w:val="24"/>
          <w:szCs w:val="24"/>
          <w:lang w:val="en-US"/>
        </w:rPr>
        <w:t>Vol.</w:t>
      </w:r>
      <w:r>
        <w:rPr>
          <w:spacing w:val="5"/>
          <w:sz w:val="24"/>
          <w:szCs w:val="24"/>
          <w:lang w:val="en-US"/>
        </w:rPr>
        <w:t xml:space="preserve"> </w:t>
      </w:r>
      <w:r>
        <w:rPr>
          <w:sz w:val="24"/>
          <w:szCs w:val="24"/>
          <w:lang w:val="en-US"/>
        </w:rPr>
        <w:t>33.</w:t>
      </w:r>
      <w:r>
        <w:rPr>
          <w:spacing w:val="5"/>
          <w:sz w:val="24"/>
          <w:szCs w:val="24"/>
          <w:lang w:val="en-US"/>
        </w:rPr>
        <w:t xml:space="preserve"> </w:t>
      </w:r>
      <w:r>
        <w:rPr>
          <w:sz w:val="24"/>
          <w:szCs w:val="24"/>
          <w:lang w:val="en-US"/>
        </w:rPr>
        <w:t>—</w:t>
      </w:r>
      <w:r>
        <w:rPr>
          <w:spacing w:val="37"/>
          <w:sz w:val="24"/>
          <w:szCs w:val="24"/>
          <w:lang w:val="en-US"/>
        </w:rPr>
        <w:t xml:space="preserve">  </w:t>
      </w:r>
      <w:r>
        <w:rPr>
          <w:sz w:val="24"/>
          <w:szCs w:val="24"/>
          <w:lang w:val="en-US"/>
        </w:rPr>
        <w:t>Book</w:t>
      </w:r>
      <w:r>
        <w:rPr>
          <w:spacing w:val="6"/>
          <w:sz w:val="24"/>
          <w:szCs w:val="24"/>
          <w:lang w:val="en-US"/>
        </w:rPr>
        <w:t xml:space="preserve"> </w:t>
      </w:r>
      <w:r>
        <w:rPr>
          <w:sz w:val="24"/>
          <w:szCs w:val="24"/>
          <w:lang w:val="en-US"/>
        </w:rPr>
        <w:t>Review.</w:t>
      </w:r>
      <w:r>
        <w:rPr>
          <w:spacing w:val="5"/>
          <w:sz w:val="24"/>
          <w:szCs w:val="24"/>
          <w:lang w:val="en-US"/>
        </w:rPr>
        <w:t xml:space="preserve"> </w:t>
      </w:r>
      <w:r>
        <w:rPr>
          <w:sz w:val="24"/>
          <w:szCs w:val="24"/>
          <w:lang w:val="en-US"/>
        </w:rPr>
        <w:t>—</w:t>
      </w:r>
      <w:r>
        <w:rPr>
          <w:spacing w:val="38"/>
          <w:sz w:val="24"/>
          <w:szCs w:val="24"/>
          <w:lang w:val="en-US"/>
        </w:rPr>
        <w:t xml:space="preserve">  </w:t>
      </w:r>
      <w:r>
        <w:rPr>
          <w:spacing w:val="-5"/>
          <w:sz w:val="24"/>
          <w:szCs w:val="24"/>
          <w:lang w:val="en-US"/>
        </w:rPr>
        <w:t xml:space="preserve">No. </w:t>
      </w:r>
      <w:r>
        <w:rPr>
          <w:sz w:val="24"/>
          <w:szCs w:val="24"/>
          <w:lang w:val="en-US"/>
        </w:rPr>
        <w:t>12. —</w:t>
      </w:r>
      <w:r>
        <w:rPr>
          <w:spacing w:val="29"/>
          <w:sz w:val="24"/>
          <w:szCs w:val="24"/>
          <w:lang w:val="en-US"/>
        </w:rPr>
        <w:t xml:space="preserve">  </w:t>
      </w:r>
      <w:r>
        <w:rPr>
          <w:sz w:val="24"/>
          <w:szCs w:val="24"/>
          <w:lang w:val="en-US"/>
        </w:rPr>
        <w:t>P.</w:t>
      </w:r>
      <w:r>
        <w:rPr>
          <w:spacing w:val="1"/>
          <w:sz w:val="24"/>
          <w:szCs w:val="24"/>
          <w:lang w:val="en-US"/>
        </w:rPr>
        <w:t xml:space="preserve"> </w:t>
      </w:r>
      <w:r>
        <w:rPr>
          <w:sz w:val="24"/>
          <w:szCs w:val="24"/>
          <w:lang w:val="en-US"/>
        </w:rPr>
        <w:t>1377-</w:t>
      </w:r>
      <w:r>
        <w:rPr>
          <w:spacing w:val="-2"/>
          <w:sz w:val="24"/>
          <w:szCs w:val="24"/>
          <w:lang w:val="en-US"/>
        </w:rPr>
        <w:t>1378.</w:t>
      </w:r>
    </w:p>
    <w:p w14:paraId="3977E1E7" w14:textId="77777777" w:rsidR="00565A81" w:rsidRDefault="0023651E" w:rsidP="00952D8B">
      <w:pPr>
        <w:pStyle w:val="af1"/>
        <w:numPr>
          <w:ilvl w:val="0"/>
          <w:numId w:val="35"/>
        </w:numPr>
        <w:tabs>
          <w:tab w:val="left" w:pos="406"/>
        </w:tabs>
        <w:spacing w:line="360" w:lineRule="auto"/>
        <w:ind w:left="0" w:right="0" w:firstLineChars="125" w:firstLine="300"/>
        <w:rPr>
          <w:sz w:val="24"/>
          <w:szCs w:val="24"/>
          <w:lang w:val="en-US"/>
        </w:rPr>
      </w:pPr>
      <w:r>
        <w:rPr>
          <w:sz w:val="24"/>
          <w:szCs w:val="24"/>
          <w:lang w:val="en-US"/>
        </w:rPr>
        <w:t xml:space="preserve">Kanis J.A., Diseases W.H.O.C. for M.B. Assessment of Osteoporosis at the Primary Health Care </w:t>
      </w:r>
      <w:proofErr w:type="gramStart"/>
      <w:r>
        <w:rPr>
          <w:sz w:val="24"/>
          <w:szCs w:val="24"/>
          <w:lang w:val="en-US"/>
        </w:rPr>
        <w:t>Level :</w:t>
      </w:r>
      <w:proofErr w:type="gramEnd"/>
      <w:r>
        <w:rPr>
          <w:sz w:val="24"/>
          <w:szCs w:val="24"/>
          <w:lang w:val="en-US"/>
        </w:rPr>
        <w:t xml:space="preserve"> WHO Scientific Group Technical Report. — WHO Collaborating Centre for Metabolic Bone Diseases, University of Sheffield Medical School, 2008.</w:t>
      </w:r>
    </w:p>
    <w:p w14:paraId="472231AF" w14:textId="77777777" w:rsidR="00565A81" w:rsidRDefault="0023651E" w:rsidP="00952D8B">
      <w:pPr>
        <w:pStyle w:val="af1"/>
        <w:numPr>
          <w:ilvl w:val="0"/>
          <w:numId w:val="35"/>
        </w:numPr>
        <w:tabs>
          <w:tab w:val="left" w:pos="400"/>
        </w:tabs>
        <w:spacing w:line="360" w:lineRule="auto"/>
        <w:ind w:left="0" w:right="0" w:firstLineChars="125" w:firstLine="300"/>
        <w:rPr>
          <w:sz w:val="24"/>
          <w:szCs w:val="24"/>
        </w:rPr>
      </w:pPr>
      <w:r>
        <w:rPr>
          <w:sz w:val="24"/>
          <w:szCs w:val="24"/>
          <w:lang w:val="en-US"/>
        </w:rPr>
        <w:t>Consensus</w:t>
      </w:r>
      <w:r>
        <w:rPr>
          <w:spacing w:val="12"/>
          <w:sz w:val="24"/>
          <w:szCs w:val="24"/>
          <w:lang w:val="en-US"/>
        </w:rPr>
        <w:t xml:space="preserve"> </w:t>
      </w:r>
      <w:r>
        <w:rPr>
          <w:sz w:val="24"/>
          <w:szCs w:val="24"/>
          <w:lang w:val="en-US"/>
        </w:rPr>
        <w:t>development</w:t>
      </w:r>
      <w:r>
        <w:rPr>
          <w:spacing w:val="14"/>
          <w:sz w:val="24"/>
          <w:szCs w:val="24"/>
          <w:lang w:val="en-US"/>
        </w:rPr>
        <w:t xml:space="preserve"> </w:t>
      </w:r>
      <w:r>
        <w:rPr>
          <w:sz w:val="24"/>
          <w:szCs w:val="24"/>
          <w:lang w:val="en-US"/>
        </w:rPr>
        <w:t>conference:</w:t>
      </w:r>
      <w:r>
        <w:rPr>
          <w:spacing w:val="15"/>
          <w:sz w:val="24"/>
          <w:szCs w:val="24"/>
          <w:lang w:val="en-US"/>
        </w:rPr>
        <w:t xml:space="preserve"> </w:t>
      </w:r>
      <w:r>
        <w:rPr>
          <w:sz w:val="24"/>
          <w:szCs w:val="24"/>
          <w:lang w:val="en-US"/>
        </w:rPr>
        <w:t>Diagnosis,</w:t>
      </w:r>
      <w:r>
        <w:rPr>
          <w:spacing w:val="14"/>
          <w:sz w:val="24"/>
          <w:szCs w:val="24"/>
          <w:lang w:val="en-US"/>
        </w:rPr>
        <w:t xml:space="preserve"> </w:t>
      </w:r>
      <w:r>
        <w:rPr>
          <w:sz w:val="24"/>
          <w:szCs w:val="24"/>
          <w:lang w:val="en-US"/>
        </w:rPr>
        <w:t>prophylaxis,</w:t>
      </w:r>
      <w:r>
        <w:rPr>
          <w:spacing w:val="14"/>
          <w:sz w:val="24"/>
          <w:szCs w:val="24"/>
          <w:lang w:val="en-US"/>
        </w:rPr>
        <w:t xml:space="preserve"> </w:t>
      </w:r>
      <w:r>
        <w:rPr>
          <w:sz w:val="24"/>
          <w:szCs w:val="24"/>
          <w:lang w:val="en-US"/>
        </w:rPr>
        <w:t>and</w:t>
      </w:r>
      <w:r>
        <w:rPr>
          <w:spacing w:val="15"/>
          <w:sz w:val="24"/>
          <w:szCs w:val="24"/>
          <w:lang w:val="en-US"/>
        </w:rPr>
        <w:t xml:space="preserve"> </w:t>
      </w:r>
      <w:r>
        <w:rPr>
          <w:sz w:val="24"/>
          <w:szCs w:val="24"/>
          <w:lang w:val="en-US"/>
        </w:rPr>
        <w:t>treatment</w:t>
      </w:r>
      <w:r>
        <w:rPr>
          <w:spacing w:val="14"/>
          <w:sz w:val="24"/>
          <w:szCs w:val="24"/>
          <w:lang w:val="en-US"/>
        </w:rPr>
        <w:t xml:space="preserve"> </w:t>
      </w:r>
      <w:r>
        <w:rPr>
          <w:sz w:val="24"/>
          <w:szCs w:val="24"/>
          <w:lang w:val="en-US"/>
        </w:rPr>
        <w:t>of</w:t>
      </w:r>
      <w:r>
        <w:rPr>
          <w:spacing w:val="14"/>
          <w:sz w:val="24"/>
          <w:szCs w:val="24"/>
          <w:lang w:val="en-US"/>
        </w:rPr>
        <w:t xml:space="preserve"> </w:t>
      </w:r>
      <w:r>
        <w:rPr>
          <w:sz w:val="24"/>
          <w:szCs w:val="24"/>
          <w:lang w:val="en-US"/>
        </w:rPr>
        <w:t>osteoporosis</w:t>
      </w:r>
      <w:r>
        <w:rPr>
          <w:spacing w:val="15"/>
          <w:sz w:val="24"/>
          <w:szCs w:val="24"/>
          <w:lang w:val="en-US"/>
        </w:rPr>
        <w:t xml:space="preserve"> </w:t>
      </w:r>
      <w:r>
        <w:rPr>
          <w:spacing w:val="-5"/>
          <w:sz w:val="24"/>
          <w:szCs w:val="24"/>
          <w:lang w:val="en-US"/>
        </w:rPr>
        <w:t>//</w:t>
      </w:r>
      <w:r>
        <w:rPr>
          <w:sz w:val="24"/>
          <w:szCs w:val="24"/>
          <w:lang w:val="en-US"/>
        </w:rPr>
        <w:t>The</w:t>
      </w:r>
      <w:r>
        <w:rPr>
          <w:spacing w:val="45"/>
          <w:sz w:val="24"/>
          <w:szCs w:val="24"/>
          <w:lang w:val="en-US"/>
        </w:rPr>
        <w:t xml:space="preserve"> </w:t>
      </w:r>
      <w:r>
        <w:rPr>
          <w:spacing w:val="-2"/>
          <w:sz w:val="24"/>
          <w:szCs w:val="24"/>
          <w:lang w:val="en-US"/>
        </w:rPr>
        <w:t>American</w:t>
      </w:r>
      <w:r>
        <w:rPr>
          <w:sz w:val="24"/>
          <w:szCs w:val="24"/>
          <w:lang w:val="en-US"/>
        </w:rPr>
        <w:t>conference.</w:t>
      </w:r>
      <w:r>
        <w:rPr>
          <w:spacing w:val="-5"/>
          <w:sz w:val="24"/>
          <w:szCs w:val="24"/>
          <w:lang w:val="en-US"/>
        </w:rPr>
        <w:t xml:space="preserve"> </w:t>
      </w:r>
      <w:r>
        <w:rPr>
          <w:sz w:val="24"/>
          <w:szCs w:val="24"/>
        </w:rPr>
        <w:t>Journal</w:t>
      </w:r>
      <w:r>
        <w:rPr>
          <w:spacing w:val="42"/>
          <w:sz w:val="24"/>
          <w:szCs w:val="24"/>
        </w:rPr>
        <w:t xml:space="preserve"> </w:t>
      </w:r>
      <w:r>
        <w:rPr>
          <w:sz w:val="24"/>
          <w:szCs w:val="24"/>
        </w:rPr>
        <w:t>of</w:t>
      </w:r>
      <w:r>
        <w:rPr>
          <w:spacing w:val="43"/>
          <w:sz w:val="24"/>
          <w:szCs w:val="24"/>
        </w:rPr>
        <w:t xml:space="preserve"> </w:t>
      </w:r>
      <w:r>
        <w:rPr>
          <w:sz w:val="24"/>
          <w:szCs w:val="24"/>
        </w:rPr>
        <w:t>Medicine.</w:t>
      </w:r>
      <w:r>
        <w:rPr>
          <w:spacing w:val="43"/>
          <w:sz w:val="24"/>
          <w:szCs w:val="24"/>
        </w:rPr>
        <w:t xml:space="preserve"> </w:t>
      </w:r>
      <w:r>
        <w:rPr>
          <w:spacing w:val="-10"/>
          <w:sz w:val="24"/>
          <w:szCs w:val="24"/>
        </w:rPr>
        <w:t>—</w:t>
      </w:r>
      <w:r>
        <w:rPr>
          <w:sz w:val="24"/>
          <w:szCs w:val="24"/>
        </w:rPr>
        <w:t>No. 6. —</w:t>
      </w:r>
      <w:r>
        <w:rPr>
          <w:spacing w:val="29"/>
          <w:sz w:val="24"/>
          <w:szCs w:val="24"/>
        </w:rPr>
        <w:t xml:space="preserve">  </w:t>
      </w:r>
      <w:r>
        <w:rPr>
          <w:sz w:val="24"/>
          <w:szCs w:val="24"/>
        </w:rPr>
        <w:t>P.</w:t>
      </w:r>
      <w:r>
        <w:rPr>
          <w:spacing w:val="1"/>
          <w:sz w:val="24"/>
          <w:szCs w:val="24"/>
        </w:rPr>
        <w:t xml:space="preserve"> </w:t>
      </w:r>
      <w:r>
        <w:rPr>
          <w:sz w:val="24"/>
          <w:szCs w:val="24"/>
        </w:rPr>
        <w:t>646-</w:t>
      </w:r>
      <w:r>
        <w:rPr>
          <w:spacing w:val="-4"/>
          <w:sz w:val="24"/>
          <w:szCs w:val="24"/>
        </w:rPr>
        <w:t>650.</w:t>
      </w:r>
      <w:r>
        <w:rPr>
          <w:sz w:val="24"/>
          <w:szCs w:val="24"/>
        </w:rPr>
        <w:t>1993.</w:t>
      </w:r>
      <w:r>
        <w:rPr>
          <w:spacing w:val="46"/>
          <w:sz w:val="24"/>
          <w:szCs w:val="24"/>
        </w:rPr>
        <w:t xml:space="preserve"> </w:t>
      </w:r>
      <w:r>
        <w:rPr>
          <w:spacing w:val="-10"/>
          <w:sz w:val="24"/>
          <w:szCs w:val="24"/>
        </w:rPr>
        <w:t>—</w:t>
      </w:r>
      <w:r>
        <w:rPr>
          <w:sz w:val="24"/>
          <w:szCs w:val="24"/>
        </w:rPr>
        <w:t>Vol.</w:t>
      </w:r>
      <w:r>
        <w:rPr>
          <w:spacing w:val="46"/>
          <w:sz w:val="24"/>
          <w:szCs w:val="24"/>
        </w:rPr>
        <w:t xml:space="preserve"> </w:t>
      </w:r>
      <w:r>
        <w:rPr>
          <w:sz w:val="24"/>
          <w:szCs w:val="24"/>
        </w:rPr>
        <w:t>94.</w:t>
      </w:r>
      <w:r>
        <w:rPr>
          <w:spacing w:val="46"/>
          <w:sz w:val="24"/>
          <w:szCs w:val="24"/>
        </w:rPr>
        <w:t xml:space="preserve"> </w:t>
      </w:r>
      <w:r>
        <w:rPr>
          <w:spacing w:val="-10"/>
          <w:sz w:val="24"/>
          <w:szCs w:val="24"/>
        </w:rPr>
        <w:t>—</w:t>
      </w:r>
      <w:r>
        <w:rPr>
          <w:sz w:val="24"/>
          <w:szCs w:val="24"/>
        </w:rPr>
        <w:t>Consensus</w:t>
      </w:r>
      <w:r>
        <w:rPr>
          <w:spacing w:val="40"/>
          <w:sz w:val="24"/>
          <w:szCs w:val="24"/>
        </w:rPr>
        <w:t xml:space="preserve"> </w:t>
      </w:r>
      <w:r>
        <w:rPr>
          <w:spacing w:val="-2"/>
          <w:sz w:val="24"/>
          <w:szCs w:val="24"/>
        </w:rPr>
        <w:t>development</w:t>
      </w:r>
    </w:p>
    <w:p w14:paraId="05D8ED74" w14:textId="77777777" w:rsidR="00565A81" w:rsidRDefault="0023651E" w:rsidP="00952D8B">
      <w:pPr>
        <w:pStyle w:val="af1"/>
        <w:numPr>
          <w:ilvl w:val="0"/>
          <w:numId w:val="35"/>
        </w:numPr>
        <w:tabs>
          <w:tab w:val="left" w:pos="494"/>
        </w:tabs>
        <w:spacing w:line="360" w:lineRule="auto"/>
        <w:ind w:left="0" w:right="0" w:firstLineChars="125" w:firstLine="300"/>
        <w:rPr>
          <w:sz w:val="24"/>
          <w:szCs w:val="24"/>
        </w:rPr>
      </w:pPr>
      <w:r>
        <w:rPr>
          <w:sz w:val="24"/>
          <w:szCs w:val="24"/>
        </w:rPr>
        <w:t xml:space="preserve"> Михайлов Е.Е., Беневоленская Л.И. Руководство по остеопорозу. М.: БИНОМ. Лаборатория знаний; 2003.</w:t>
      </w:r>
    </w:p>
    <w:p w14:paraId="6E1A3DAD" w14:textId="77777777" w:rsidR="00565A81" w:rsidRDefault="0023651E" w:rsidP="00952D8B">
      <w:pPr>
        <w:pStyle w:val="af1"/>
        <w:numPr>
          <w:ilvl w:val="0"/>
          <w:numId w:val="35"/>
        </w:numPr>
        <w:tabs>
          <w:tab w:val="left" w:pos="408"/>
        </w:tabs>
        <w:spacing w:line="360" w:lineRule="auto"/>
        <w:ind w:left="0" w:right="0" w:firstLineChars="125" w:firstLine="300"/>
        <w:rPr>
          <w:sz w:val="24"/>
          <w:szCs w:val="24"/>
        </w:rPr>
      </w:pPr>
      <w:r>
        <w:rPr>
          <w:sz w:val="24"/>
          <w:szCs w:val="24"/>
        </w:rPr>
        <w:t>Lesnyak O.M. Аудит состояния проблемы остеопороза в странах Восточной Европы и Центральной</w:t>
      </w:r>
      <w:r>
        <w:rPr>
          <w:spacing w:val="-5"/>
          <w:sz w:val="24"/>
          <w:szCs w:val="24"/>
        </w:rPr>
        <w:t xml:space="preserve"> </w:t>
      </w:r>
      <w:r>
        <w:rPr>
          <w:sz w:val="24"/>
          <w:szCs w:val="24"/>
        </w:rPr>
        <w:t>Азии</w:t>
      </w:r>
      <w:r>
        <w:rPr>
          <w:spacing w:val="-5"/>
          <w:sz w:val="24"/>
          <w:szCs w:val="24"/>
        </w:rPr>
        <w:t xml:space="preserve"> </w:t>
      </w:r>
      <w:r>
        <w:rPr>
          <w:sz w:val="24"/>
          <w:szCs w:val="24"/>
        </w:rPr>
        <w:t>2010</w:t>
      </w:r>
      <w:r>
        <w:rPr>
          <w:spacing w:val="-5"/>
          <w:sz w:val="24"/>
          <w:szCs w:val="24"/>
        </w:rPr>
        <w:t xml:space="preserve"> </w:t>
      </w:r>
      <w:r>
        <w:rPr>
          <w:sz w:val="24"/>
          <w:szCs w:val="24"/>
        </w:rPr>
        <w:t>//</w:t>
      </w:r>
      <w:r>
        <w:rPr>
          <w:spacing w:val="-5"/>
          <w:sz w:val="24"/>
          <w:szCs w:val="24"/>
        </w:rPr>
        <w:t xml:space="preserve"> </w:t>
      </w:r>
      <w:r>
        <w:rPr>
          <w:sz w:val="24"/>
          <w:szCs w:val="24"/>
        </w:rPr>
        <w:t>Остеопороз</w:t>
      </w:r>
      <w:r>
        <w:rPr>
          <w:spacing w:val="-5"/>
          <w:sz w:val="24"/>
          <w:szCs w:val="24"/>
        </w:rPr>
        <w:t xml:space="preserve"> </w:t>
      </w:r>
      <w:r>
        <w:rPr>
          <w:sz w:val="24"/>
          <w:szCs w:val="24"/>
        </w:rPr>
        <w:t>и</w:t>
      </w:r>
      <w:r>
        <w:rPr>
          <w:spacing w:val="-5"/>
          <w:sz w:val="24"/>
          <w:szCs w:val="24"/>
        </w:rPr>
        <w:t xml:space="preserve"> </w:t>
      </w:r>
      <w:r>
        <w:rPr>
          <w:sz w:val="24"/>
          <w:szCs w:val="24"/>
        </w:rPr>
        <w:t>остеопатии.</w:t>
      </w:r>
      <w:r>
        <w:rPr>
          <w:spacing w:val="-5"/>
          <w:sz w:val="24"/>
          <w:szCs w:val="24"/>
        </w:rPr>
        <w:t xml:space="preserve"> </w:t>
      </w:r>
      <w:r>
        <w:rPr>
          <w:sz w:val="24"/>
          <w:szCs w:val="24"/>
        </w:rPr>
        <w:t>—</w:t>
      </w:r>
      <w:r>
        <w:rPr>
          <w:spacing w:val="80"/>
          <w:sz w:val="24"/>
          <w:szCs w:val="24"/>
        </w:rPr>
        <w:t xml:space="preserve"> </w:t>
      </w:r>
      <w:r>
        <w:rPr>
          <w:sz w:val="24"/>
          <w:szCs w:val="24"/>
        </w:rPr>
        <w:t>2011.</w:t>
      </w:r>
      <w:r>
        <w:rPr>
          <w:spacing w:val="-5"/>
          <w:sz w:val="24"/>
          <w:szCs w:val="24"/>
        </w:rPr>
        <w:t xml:space="preserve"> </w:t>
      </w:r>
      <w:r>
        <w:rPr>
          <w:sz w:val="24"/>
          <w:szCs w:val="24"/>
        </w:rPr>
        <w:t>—</w:t>
      </w:r>
      <w:r>
        <w:rPr>
          <w:spacing w:val="80"/>
          <w:sz w:val="24"/>
          <w:szCs w:val="24"/>
        </w:rPr>
        <w:t xml:space="preserve"> </w:t>
      </w:r>
      <w:r>
        <w:rPr>
          <w:sz w:val="24"/>
          <w:szCs w:val="24"/>
        </w:rPr>
        <w:t>Vol.</w:t>
      </w:r>
      <w:r>
        <w:rPr>
          <w:spacing w:val="-5"/>
          <w:sz w:val="24"/>
          <w:szCs w:val="24"/>
        </w:rPr>
        <w:t xml:space="preserve"> </w:t>
      </w:r>
      <w:r>
        <w:rPr>
          <w:sz w:val="24"/>
          <w:szCs w:val="24"/>
        </w:rPr>
        <w:t>14.</w:t>
      </w:r>
      <w:r>
        <w:rPr>
          <w:spacing w:val="-5"/>
          <w:sz w:val="24"/>
          <w:szCs w:val="24"/>
        </w:rPr>
        <w:t xml:space="preserve"> </w:t>
      </w:r>
      <w:r>
        <w:rPr>
          <w:sz w:val="24"/>
          <w:szCs w:val="24"/>
        </w:rPr>
        <w:t>—</w:t>
      </w:r>
      <w:r>
        <w:rPr>
          <w:spacing w:val="80"/>
          <w:sz w:val="24"/>
          <w:szCs w:val="24"/>
        </w:rPr>
        <w:t xml:space="preserve"> </w:t>
      </w:r>
      <w:r>
        <w:rPr>
          <w:sz w:val="24"/>
          <w:szCs w:val="24"/>
        </w:rPr>
        <w:t>No.</w:t>
      </w:r>
      <w:r>
        <w:rPr>
          <w:spacing w:val="-5"/>
          <w:sz w:val="24"/>
          <w:szCs w:val="24"/>
        </w:rPr>
        <w:t xml:space="preserve"> </w:t>
      </w:r>
      <w:r>
        <w:rPr>
          <w:sz w:val="24"/>
          <w:szCs w:val="24"/>
        </w:rPr>
        <w:t>2.</w:t>
      </w:r>
      <w:r>
        <w:rPr>
          <w:spacing w:val="-5"/>
          <w:sz w:val="24"/>
          <w:szCs w:val="24"/>
        </w:rPr>
        <w:t xml:space="preserve"> </w:t>
      </w:r>
      <w:r>
        <w:rPr>
          <w:sz w:val="24"/>
          <w:szCs w:val="24"/>
        </w:rPr>
        <w:t>—</w:t>
      </w:r>
      <w:r>
        <w:rPr>
          <w:spacing w:val="80"/>
          <w:sz w:val="24"/>
          <w:szCs w:val="24"/>
        </w:rPr>
        <w:t xml:space="preserve"> </w:t>
      </w:r>
      <w:r>
        <w:rPr>
          <w:sz w:val="24"/>
          <w:szCs w:val="24"/>
        </w:rPr>
        <w:t xml:space="preserve">P. </w:t>
      </w:r>
      <w:r>
        <w:rPr>
          <w:spacing w:val="-4"/>
          <w:sz w:val="24"/>
          <w:szCs w:val="24"/>
        </w:rPr>
        <w:t>3-6.</w:t>
      </w:r>
    </w:p>
    <w:p w14:paraId="7FBCFB12" w14:textId="77777777" w:rsidR="00565A81" w:rsidRDefault="0023651E" w:rsidP="00952D8B">
      <w:pPr>
        <w:pStyle w:val="af1"/>
        <w:numPr>
          <w:ilvl w:val="0"/>
          <w:numId w:val="35"/>
        </w:numPr>
        <w:tabs>
          <w:tab w:val="left" w:pos="416"/>
        </w:tabs>
        <w:spacing w:line="360" w:lineRule="auto"/>
        <w:ind w:left="0" w:right="0" w:firstLineChars="125" w:firstLine="300"/>
        <w:rPr>
          <w:sz w:val="24"/>
          <w:szCs w:val="24"/>
        </w:rPr>
      </w:pPr>
      <w:r>
        <w:rPr>
          <w:sz w:val="24"/>
          <w:szCs w:val="24"/>
        </w:rPr>
        <w:t>Дедов И.И., Мельниченко Г.А., Белая Ж.Е., Рожинская Л.Я. Остеопороз - от редкого симптома эндокринных болезней до безмолвной эпидемии XX-XXI века. Проблемы Эндокринологии. 2011; 57(1):35-45. https://doi.org/10.14341/probl201157135-45.</w:t>
      </w:r>
    </w:p>
    <w:p w14:paraId="0FF8F108" w14:textId="77777777" w:rsidR="00565A81" w:rsidRDefault="0023651E" w:rsidP="00952D8B">
      <w:pPr>
        <w:pStyle w:val="af1"/>
        <w:numPr>
          <w:ilvl w:val="0"/>
          <w:numId w:val="35"/>
        </w:numPr>
        <w:tabs>
          <w:tab w:val="left" w:pos="543"/>
        </w:tabs>
        <w:spacing w:line="360" w:lineRule="auto"/>
        <w:ind w:left="0" w:right="0" w:firstLineChars="125" w:firstLine="300"/>
        <w:rPr>
          <w:sz w:val="24"/>
          <w:szCs w:val="24"/>
        </w:rPr>
      </w:pPr>
      <w:r>
        <w:rPr>
          <w:sz w:val="24"/>
          <w:szCs w:val="24"/>
        </w:rPr>
        <w:t xml:space="preserve">Ершова О.Б., Белова К.Ю., Белов М.В., Ганерт О.А., Гладкова Е.Н., Ходырев В.Н., Лесняк О.М., Давтян В.Г., Пилюкова Р.И., Романова М.А., Синицина О.С Эпидемиология переломов проксимального отдела бедренной кости у городского населения Российской Федерации: результаты многоцентрового исследования. Форум остеопороза, 23-25 </w:t>
      </w:r>
      <w:proofErr w:type="gramStart"/>
      <w:r>
        <w:rPr>
          <w:sz w:val="24"/>
          <w:szCs w:val="24"/>
        </w:rPr>
        <w:t>сентября,</w:t>
      </w:r>
      <w:r>
        <w:rPr>
          <w:spacing w:val="63"/>
          <w:sz w:val="24"/>
          <w:szCs w:val="24"/>
        </w:rPr>
        <w:t xml:space="preserve">  </w:t>
      </w:r>
      <w:r>
        <w:rPr>
          <w:sz w:val="24"/>
          <w:szCs w:val="24"/>
        </w:rPr>
        <w:t>2012</w:t>
      </w:r>
      <w:proofErr w:type="gramEnd"/>
      <w:r>
        <w:rPr>
          <w:sz w:val="24"/>
          <w:szCs w:val="24"/>
        </w:rPr>
        <w:t>;</w:t>
      </w:r>
      <w:r>
        <w:rPr>
          <w:spacing w:val="64"/>
          <w:sz w:val="24"/>
          <w:szCs w:val="24"/>
        </w:rPr>
        <w:t xml:space="preserve">  </w:t>
      </w:r>
      <w:r>
        <w:rPr>
          <w:sz w:val="24"/>
          <w:szCs w:val="24"/>
        </w:rPr>
        <w:t>Санкт-Петербург.</w:t>
      </w:r>
      <w:r>
        <w:rPr>
          <w:spacing w:val="64"/>
          <w:sz w:val="24"/>
          <w:szCs w:val="24"/>
        </w:rPr>
        <w:t xml:space="preserve">  </w:t>
      </w:r>
      <w:proofErr w:type="gramStart"/>
      <w:r>
        <w:rPr>
          <w:sz w:val="24"/>
          <w:szCs w:val="24"/>
        </w:rPr>
        <w:t>Материалы</w:t>
      </w:r>
      <w:r>
        <w:rPr>
          <w:spacing w:val="63"/>
          <w:sz w:val="24"/>
          <w:szCs w:val="24"/>
        </w:rPr>
        <w:t xml:space="preserve">  </w:t>
      </w:r>
      <w:r>
        <w:rPr>
          <w:sz w:val="24"/>
          <w:szCs w:val="24"/>
        </w:rPr>
        <w:t>научно</w:t>
      </w:r>
      <w:proofErr w:type="gramEnd"/>
      <w:r>
        <w:rPr>
          <w:sz w:val="24"/>
          <w:szCs w:val="24"/>
        </w:rPr>
        <w:t>-практической</w:t>
      </w:r>
      <w:r>
        <w:rPr>
          <w:spacing w:val="64"/>
          <w:sz w:val="24"/>
          <w:szCs w:val="24"/>
        </w:rPr>
        <w:t xml:space="preserve">  </w:t>
      </w:r>
      <w:r>
        <w:rPr>
          <w:spacing w:val="-2"/>
          <w:sz w:val="24"/>
          <w:szCs w:val="24"/>
        </w:rPr>
        <w:t>конференции</w:t>
      </w:r>
    </w:p>
    <w:p w14:paraId="5C436D63" w14:textId="77777777" w:rsidR="00565A81" w:rsidRDefault="0023651E">
      <w:pPr>
        <w:pStyle w:val="ab"/>
        <w:spacing w:line="360" w:lineRule="auto"/>
        <w:ind w:left="0"/>
      </w:pPr>
      <w:r>
        <w:t xml:space="preserve">«Остеопороз – важнейшая мультидисциплинарная проблема здравоохранения XXI века»; </w:t>
      </w:r>
      <w:r>
        <w:rPr>
          <w:spacing w:val="-2"/>
        </w:rPr>
        <w:t>23–27.</w:t>
      </w:r>
    </w:p>
    <w:p w14:paraId="21C8529F" w14:textId="77777777" w:rsidR="00565A81" w:rsidRDefault="0023651E" w:rsidP="00952D8B">
      <w:pPr>
        <w:pStyle w:val="af1"/>
        <w:numPr>
          <w:ilvl w:val="0"/>
          <w:numId w:val="35"/>
        </w:numPr>
        <w:tabs>
          <w:tab w:val="left" w:pos="556"/>
        </w:tabs>
        <w:spacing w:line="360" w:lineRule="auto"/>
        <w:ind w:left="0" w:right="0" w:firstLineChars="125" w:firstLine="300"/>
        <w:rPr>
          <w:sz w:val="24"/>
          <w:szCs w:val="24"/>
        </w:rPr>
      </w:pPr>
      <w:r>
        <w:rPr>
          <w:sz w:val="24"/>
          <w:szCs w:val="24"/>
        </w:rPr>
        <w:t>Меньшикова Л.В., Храмцова Н.А., Ершова О.Б. Ближайшие и отдаленные исходы переломов</w:t>
      </w:r>
      <w:r>
        <w:rPr>
          <w:spacing w:val="-9"/>
          <w:sz w:val="24"/>
          <w:szCs w:val="24"/>
        </w:rPr>
        <w:t xml:space="preserve"> </w:t>
      </w:r>
      <w:r>
        <w:rPr>
          <w:sz w:val="24"/>
          <w:szCs w:val="24"/>
        </w:rPr>
        <w:t>проксимального</w:t>
      </w:r>
      <w:r>
        <w:rPr>
          <w:spacing w:val="-9"/>
          <w:sz w:val="24"/>
          <w:szCs w:val="24"/>
        </w:rPr>
        <w:t xml:space="preserve"> </w:t>
      </w:r>
      <w:r>
        <w:rPr>
          <w:sz w:val="24"/>
          <w:szCs w:val="24"/>
        </w:rPr>
        <w:t>отдела</w:t>
      </w:r>
      <w:r>
        <w:rPr>
          <w:spacing w:val="-9"/>
          <w:sz w:val="24"/>
          <w:szCs w:val="24"/>
        </w:rPr>
        <w:t xml:space="preserve"> </w:t>
      </w:r>
      <w:r>
        <w:rPr>
          <w:sz w:val="24"/>
          <w:szCs w:val="24"/>
        </w:rPr>
        <w:t>бедра</w:t>
      </w:r>
      <w:r>
        <w:rPr>
          <w:spacing w:val="-9"/>
          <w:sz w:val="24"/>
          <w:szCs w:val="24"/>
        </w:rPr>
        <w:t xml:space="preserve"> </w:t>
      </w:r>
      <w:r>
        <w:rPr>
          <w:sz w:val="24"/>
          <w:szCs w:val="24"/>
        </w:rPr>
        <w:t>у</w:t>
      </w:r>
      <w:r>
        <w:rPr>
          <w:spacing w:val="-9"/>
          <w:sz w:val="24"/>
          <w:szCs w:val="24"/>
        </w:rPr>
        <w:t xml:space="preserve"> </w:t>
      </w:r>
      <w:r>
        <w:rPr>
          <w:sz w:val="24"/>
          <w:szCs w:val="24"/>
        </w:rPr>
        <w:t>лиц</w:t>
      </w:r>
      <w:r>
        <w:rPr>
          <w:spacing w:val="-9"/>
          <w:sz w:val="24"/>
          <w:szCs w:val="24"/>
        </w:rPr>
        <w:t xml:space="preserve"> </w:t>
      </w:r>
      <w:r>
        <w:rPr>
          <w:sz w:val="24"/>
          <w:szCs w:val="24"/>
        </w:rPr>
        <w:t>пожилого</w:t>
      </w:r>
      <w:r>
        <w:rPr>
          <w:spacing w:val="-9"/>
          <w:sz w:val="24"/>
          <w:szCs w:val="24"/>
        </w:rPr>
        <w:t xml:space="preserve"> </w:t>
      </w:r>
      <w:r>
        <w:rPr>
          <w:sz w:val="24"/>
          <w:szCs w:val="24"/>
        </w:rPr>
        <w:t>возраста</w:t>
      </w:r>
      <w:r>
        <w:rPr>
          <w:spacing w:val="-9"/>
          <w:sz w:val="24"/>
          <w:szCs w:val="24"/>
        </w:rPr>
        <w:t xml:space="preserve"> </w:t>
      </w:r>
      <w:r>
        <w:rPr>
          <w:sz w:val="24"/>
          <w:szCs w:val="24"/>
        </w:rPr>
        <w:t>и</w:t>
      </w:r>
      <w:r>
        <w:rPr>
          <w:spacing w:val="-9"/>
          <w:sz w:val="24"/>
          <w:szCs w:val="24"/>
        </w:rPr>
        <w:t xml:space="preserve"> </w:t>
      </w:r>
      <w:r>
        <w:rPr>
          <w:sz w:val="24"/>
          <w:szCs w:val="24"/>
        </w:rPr>
        <w:t>их</w:t>
      </w:r>
      <w:r>
        <w:rPr>
          <w:spacing w:val="-9"/>
          <w:sz w:val="24"/>
          <w:szCs w:val="24"/>
        </w:rPr>
        <w:t xml:space="preserve"> </w:t>
      </w:r>
      <w:r>
        <w:rPr>
          <w:sz w:val="24"/>
          <w:szCs w:val="24"/>
        </w:rPr>
        <w:t xml:space="preserve">медико-социальные последствия (по данным многоцентрового исследования). Остеопороз и остеопатии. </w:t>
      </w:r>
      <w:r>
        <w:rPr>
          <w:spacing w:val="-2"/>
          <w:sz w:val="24"/>
          <w:szCs w:val="24"/>
        </w:rPr>
        <w:t>2002;1:8-11.</w:t>
      </w:r>
    </w:p>
    <w:p w14:paraId="1D166792" w14:textId="77777777" w:rsidR="00565A81" w:rsidRDefault="0023651E" w:rsidP="00952D8B">
      <w:pPr>
        <w:pStyle w:val="af1"/>
        <w:numPr>
          <w:ilvl w:val="0"/>
          <w:numId w:val="35"/>
        </w:numPr>
        <w:tabs>
          <w:tab w:val="left" w:pos="653"/>
        </w:tabs>
        <w:spacing w:line="360" w:lineRule="auto"/>
        <w:ind w:left="0" w:right="0" w:firstLineChars="125" w:firstLine="300"/>
        <w:rPr>
          <w:sz w:val="24"/>
          <w:szCs w:val="24"/>
        </w:rPr>
      </w:pPr>
      <w:r>
        <w:rPr>
          <w:sz w:val="24"/>
          <w:szCs w:val="24"/>
        </w:rPr>
        <w:t>Добровольская О.В., Торопцова Н.В., Лесняк О.М. Экономические аспекты осложненного остеопороза: стоимость лечения в течение первого года после перелома. Современная ревматология. 2016; 10 (3): 29-34.</w:t>
      </w:r>
    </w:p>
    <w:p w14:paraId="7F8FFC4A" w14:textId="77777777" w:rsidR="00565A81" w:rsidRDefault="0023651E" w:rsidP="00952D8B">
      <w:pPr>
        <w:pStyle w:val="af1"/>
        <w:numPr>
          <w:ilvl w:val="0"/>
          <w:numId w:val="35"/>
        </w:numPr>
        <w:tabs>
          <w:tab w:val="left" w:pos="536"/>
        </w:tabs>
        <w:spacing w:line="360" w:lineRule="auto"/>
        <w:ind w:left="0" w:right="0" w:firstLineChars="125" w:firstLine="300"/>
        <w:rPr>
          <w:sz w:val="24"/>
          <w:szCs w:val="24"/>
        </w:rPr>
      </w:pPr>
      <w:r>
        <w:rPr>
          <w:sz w:val="24"/>
          <w:szCs w:val="24"/>
        </w:rPr>
        <w:t xml:space="preserve">Бахтиярова С.А., Бортник С.Б., Лесняк О.М., Кузнецова Н.Л. Сравнительная оценка </w:t>
      </w:r>
      <w:r>
        <w:rPr>
          <w:sz w:val="24"/>
          <w:szCs w:val="24"/>
        </w:rPr>
        <w:lastRenderedPageBreak/>
        <w:t>социальных последствий перелома проксимального отдела бедра и инфаркта миокарда у пациентов старшего возраста. Остеопороз и остеопатии. 2003; С.45.</w:t>
      </w:r>
    </w:p>
    <w:p w14:paraId="51CEA22F" w14:textId="77777777" w:rsidR="00565A81" w:rsidRDefault="0023651E" w:rsidP="00952D8B">
      <w:pPr>
        <w:pStyle w:val="af1"/>
        <w:numPr>
          <w:ilvl w:val="0"/>
          <w:numId w:val="35"/>
        </w:numPr>
        <w:tabs>
          <w:tab w:val="left" w:pos="529"/>
        </w:tabs>
        <w:spacing w:line="360" w:lineRule="auto"/>
        <w:ind w:left="0" w:right="0" w:firstLineChars="125" w:firstLine="300"/>
        <w:rPr>
          <w:sz w:val="24"/>
          <w:szCs w:val="24"/>
          <w:lang w:val="en-US"/>
        </w:rPr>
      </w:pPr>
      <w:r>
        <w:rPr>
          <w:sz w:val="24"/>
          <w:szCs w:val="24"/>
          <w:lang w:val="en-US"/>
        </w:rPr>
        <w:t>Lesnyak O., Ershova O., Belova K., Gladkova E., Sinitsina O., Ganert O., Romanova M., Khodirev V., Johansson H., McCloskey E., Kanis J.A. Epidemiology of fracture in the Russian Federation</w:t>
      </w:r>
      <w:r>
        <w:rPr>
          <w:spacing w:val="-12"/>
          <w:sz w:val="24"/>
          <w:szCs w:val="24"/>
          <w:lang w:val="en-US"/>
        </w:rPr>
        <w:t xml:space="preserve"> </w:t>
      </w:r>
      <w:r>
        <w:rPr>
          <w:sz w:val="24"/>
          <w:szCs w:val="24"/>
          <w:lang w:val="en-US"/>
        </w:rPr>
        <w:t>and</w:t>
      </w:r>
      <w:r>
        <w:rPr>
          <w:spacing w:val="-11"/>
          <w:sz w:val="24"/>
          <w:szCs w:val="24"/>
          <w:lang w:val="en-US"/>
        </w:rPr>
        <w:t xml:space="preserve"> </w:t>
      </w:r>
      <w:r>
        <w:rPr>
          <w:sz w:val="24"/>
          <w:szCs w:val="24"/>
          <w:lang w:val="en-US"/>
        </w:rPr>
        <w:t>the</w:t>
      </w:r>
      <w:r>
        <w:rPr>
          <w:spacing w:val="-12"/>
          <w:sz w:val="24"/>
          <w:szCs w:val="24"/>
          <w:lang w:val="en-US"/>
        </w:rPr>
        <w:t xml:space="preserve"> </w:t>
      </w:r>
      <w:r>
        <w:rPr>
          <w:sz w:val="24"/>
          <w:szCs w:val="24"/>
          <w:lang w:val="en-US"/>
        </w:rPr>
        <w:t>development</w:t>
      </w:r>
      <w:r>
        <w:rPr>
          <w:spacing w:val="-11"/>
          <w:sz w:val="24"/>
          <w:szCs w:val="24"/>
          <w:lang w:val="en-US"/>
        </w:rPr>
        <w:t xml:space="preserve"> </w:t>
      </w:r>
      <w:r>
        <w:rPr>
          <w:sz w:val="24"/>
          <w:szCs w:val="24"/>
          <w:lang w:val="en-US"/>
        </w:rPr>
        <w:t>of</w:t>
      </w:r>
      <w:r>
        <w:rPr>
          <w:spacing w:val="-11"/>
          <w:sz w:val="24"/>
          <w:szCs w:val="24"/>
          <w:lang w:val="en-US"/>
        </w:rPr>
        <w:t xml:space="preserve"> </w:t>
      </w:r>
      <w:r>
        <w:rPr>
          <w:sz w:val="24"/>
          <w:szCs w:val="24"/>
          <w:lang w:val="en-US"/>
        </w:rPr>
        <w:t>a</w:t>
      </w:r>
      <w:r>
        <w:rPr>
          <w:spacing w:val="-12"/>
          <w:sz w:val="24"/>
          <w:szCs w:val="24"/>
          <w:lang w:val="en-US"/>
        </w:rPr>
        <w:t xml:space="preserve"> </w:t>
      </w:r>
      <w:r>
        <w:rPr>
          <w:sz w:val="24"/>
          <w:szCs w:val="24"/>
          <w:lang w:val="en-US"/>
        </w:rPr>
        <w:t>FRAX</w:t>
      </w:r>
      <w:r>
        <w:rPr>
          <w:spacing w:val="-11"/>
          <w:sz w:val="24"/>
          <w:szCs w:val="24"/>
          <w:lang w:val="en-US"/>
        </w:rPr>
        <w:t xml:space="preserve"> </w:t>
      </w:r>
      <w:r>
        <w:rPr>
          <w:sz w:val="24"/>
          <w:szCs w:val="24"/>
          <w:lang w:val="en-US"/>
        </w:rPr>
        <w:t>model</w:t>
      </w:r>
      <w:r>
        <w:rPr>
          <w:spacing w:val="-11"/>
          <w:sz w:val="24"/>
          <w:szCs w:val="24"/>
          <w:lang w:val="en-US"/>
        </w:rPr>
        <w:t xml:space="preserve"> </w:t>
      </w:r>
      <w:r>
        <w:rPr>
          <w:sz w:val="24"/>
          <w:szCs w:val="24"/>
          <w:lang w:val="en-US"/>
        </w:rPr>
        <w:t>//</w:t>
      </w:r>
      <w:r>
        <w:rPr>
          <w:spacing w:val="-12"/>
          <w:sz w:val="24"/>
          <w:szCs w:val="24"/>
          <w:lang w:val="en-US"/>
        </w:rPr>
        <w:t xml:space="preserve"> </w:t>
      </w:r>
      <w:r>
        <w:rPr>
          <w:sz w:val="24"/>
          <w:szCs w:val="24"/>
          <w:lang w:val="en-US"/>
        </w:rPr>
        <w:t>Archives</w:t>
      </w:r>
      <w:r>
        <w:rPr>
          <w:spacing w:val="-11"/>
          <w:sz w:val="24"/>
          <w:szCs w:val="24"/>
          <w:lang w:val="en-US"/>
        </w:rPr>
        <w:t xml:space="preserve"> </w:t>
      </w:r>
      <w:r>
        <w:rPr>
          <w:sz w:val="24"/>
          <w:szCs w:val="24"/>
          <w:lang w:val="en-US"/>
        </w:rPr>
        <w:t>of</w:t>
      </w:r>
      <w:r>
        <w:rPr>
          <w:spacing w:val="-12"/>
          <w:sz w:val="24"/>
          <w:szCs w:val="24"/>
          <w:lang w:val="en-US"/>
        </w:rPr>
        <w:t xml:space="preserve"> </w:t>
      </w:r>
      <w:r>
        <w:rPr>
          <w:sz w:val="24"/>
          <w:szCs w:val="24"/>
          <w:lang w:val="en-US"/>
        </w:rPr>
        <w:t>Osteoporosis.</w:t>
      </w:r>
      <w:r>
        <w:rPr>
          <w:spacing w:val="-11"/>
          <w:sz w:val="24"/>
          <w:szCs w:val="24"/>
          <w:lang w:val="en-US"/>
        </w:rPr>
        <w:t xml:space="preserve"> </w:t>
      </w:r>
      <w:r>
        <w:rPr>
          <w:sz w:val="24"/>
          <w:szCs w:val="24"/>
          <w:lang w:val="en-US"/>
        </w:rPr>
        <w:t>—</w:t>
      </w:r>
      <w:r>
        <w:rPr>
          <w:spacing w:val="55"/>
          <w:w w:val="150"/>
          <w:sz w:val="24"/>
          <w:szCs w:val="24"/>
          <w:lang w:val="en-US"/>
        </w:rPr>
        <w:t xml:space="preserve"> </w:t>
      </w:r>
      <w:r>
        <w:rPr>
          <w:sz w:val="24"/>
          <w:szCs w:val="24"/>
          <w:lang w:val="en-US"/>
        </w:rPr>
        <w:t>2012.</w:t>
      </w:r>
      <w:r>
        <w:rPr>
          <w:spacing w:val="-11"/>
          <w:sz w:val="24"/>
          <w:szCs w:val="24"/>
          <w:lang w:val="en-US"/>
        </w:rPr>
        <w:t xml:space="preserve"> </w:t>
      </w:r>
      <w:r>
        <w:rPr>
          <w:sz w:val="24"/>
          <w:szCs w:val="24"/>
          <w:lang w:val="en-US"/>
        </w:rPr>
        <w:t>—</w:t>
      </w:r>
      <w:r>
        <w:rPr>
          <w:spacing w:val="55"/>
          <w:w w:val="150"/>
          <w:sz w:val="24"/>
          <w:szCs w:val="24"/>
          <w:lang w:val="en-US"/>
        </w:rPr>
        <w:t xml:space="preserve"> </w:t>
      </w:r>
      <w:r>
        <w:rPr>
          <w:spacing w:val="-4"/>
          <w:sz w:val="24"/>
          <w:szCs w:val="24"/>
          <w:lang w:val="en-US"/>
        </w:rPr>
        <w:t>Vol.</w:t>
      </w:r>
    </w:p>
    <w:p w14:paraId="7F30D64A" w14:textId="77777777" w:rsidR="00565A81" w:rsidRDefault="0023651E">
      <w:pPr>
        <w:pStyle w:val="ab"/>
        <w:spacing w:line="360" w:lineRule="auto"/>
        <w:ind w:left="0"/>
      </w:pPr>
      <w:r>
        <w:t>7. —</w:t>
      </w:r>
      <w:r>
        <w:rPr>
          <w:spacing w:val="29"/>
        </w:rPr>
        <w:t xml:space="preserve">  </w:t>
      </w:r>
      <w:r>
        <w:t>No.</w:t>
      </w:r>
      <w:r>
        <w:rPr>
          <w:spacing w:val="1"/>
        </w:rPr>
        <w:t xml:space="preserve"> </w:t>
      </w:r>
      <w:r>
        <w:t>1-2. —</w:t>
      </w:r>
      <w:r>
        <w:rPr>
          <w:spacing w:val="29"/>
        </w:rPr>
        <w:t xml:space="preserve">  </w:t>
      </w:r>
      <w:r>
        <w:t>P.</w:t>
      </w:r>
      <w:r>
        <w:rPr>
          <w:spacing w:val="1"/>
        </w:rPr>
        <w:t xml:space="preserve"> </w:t>
      </w:r>
      <w:r>
        <w:t>67-</w:t>
      </w:r>
      <w:r>
        <w:rPr>
          <w:spacing w:val="-5"/>
        </w:rPr>
        <w:t>73.</w:t>
      </w:r>
    </w:p>
    <w:p w14:paraId="0F99C055" w14:textId="77777777" w:rsidR="00565A81" w:rsidRDefault="0023651E" w:rsidP="00952D8B">
      <w:pPr>
        <w:pStyle w:val="af1"/>
        <w:numPr>
          <w:ilvl w:val="0"/>
          <w:numId w:val="35"/>
        </w:numPr>
        <w:tabs>
          <w:tab w:val="left" w:pos="524"/>
        </w:tabs>
        <w:spacing w:line="360" w:lineRule="auto"/>
        <w:ind w:left="0" w:right="0" w:firstLineChars="125" w:firstLine="300"/>
        <w:rPr>
          <w:sz w:val="24"/>
          <w:szCs w:val="24"/>
          <w:lang w:val="en-US"/>
        </w:rPr>
      </w:pPr>
      <w:r>
        <w:rPr>
          <w:sz w:val="24"/>
          <w:szCs w:val="24"/>
          <w:lang w:val="en-US"/>
        </w:rPr>
        <w:t>Cosman F., De Beur S.J., LeBoff M.S., Lewiecki E.M., Tanner B., Randall S., Lindsay R. Clinician’s Guide to Prevention and Treatment of Osteoporosis // Osteoporosis International. — 2014. —</w:t>
      </w:r>
      <w:r>
        <w:rPr>
          <w:spacing w:val="80"/>
          <w:sz w:val="24"/>
          <w:szCs w:val="24"/>
          <w:lang w:val="en-US"/>
        </w:rPr>
        <w:t xml:space="preserve"> </w:t>
      </w:r>
      <w:r>
        <w:rPr>
          <w:sz w:val="24"/>
          <w:szCs w:val="24"/>
          <w:lang w:val="en-US"/>
        </w:rPr>
        <w:t>Vol. 25. —</w:t>
      </w:r>
      <w:r>
        <w:rPr>
          <w:spacing w:val="80"/>
          <w:sz w:val="24"/>
          <w:szCs w:val="24"/>
          <w:lang w:val="en-US"/>
        </w:rPr>
        <w:t xml:space="preserve"> </w:t>
      </w:r>
      <w:r>
        <w:rPr>
          <w:sz w:val="24"/>
          <w:szCs w:val="24"/>
          <w:lang w:val="en-US"/>
        </w:rPr>
        <w:t>No. 10. —</w:t>
      </w:r>
      <w:r>
        <w:rPr>
          <w:spacing w:val="80"/>
          <w:sz w:val="24"/>
          <w:szCs w:val="24"/>
          <w:lang w:val="en-US"/>
        </w:rPr>
        <w:t xml:space="preserve"> </w:t>
      </w:r>
      <w:r>
        <w:rPr>
          <w:sz w:val="24"/>
          <w:szCs w:val="24"/>
          <w:lang w:val="en-US"/>
        </w:rPr>
        <w:t>P. 2359-2381.</w:t>
      </w:r>
    </w:p>
    <w:p w14:paraId="187442A4" w14:textId="77777777" w:rsidR="00565A81" w:rsidRDefault="0023651E" w:rsidP="00952D8B">
      <w:pPr>
        <w:pStyle w:val="af1"/>
        <w:numPr>
          <w:ilvl w:val="0"/>
          <w:numId w:val="35"/>
        </w:numPr>
        <w:tabs>
          <w:tab w:val="left" w:pos="535"/>
        </w:tabs>
        <w:spacing w:line="360" w:lineRule="auto"/>
        <w:ind w:left="0" w:right="0" w:firstLineChars="125" w:firstLine="300"/>
        <w:rPr>
          <w:sz w:val="24"/>
          <w:szCs w:val="24"/>
          <w:lang w:val="en-US"/>
        </w:rPr>
      </w:pPr>
      <w:r>
        <w:rPr>
          <w:sz w:val="24"/>
          <w:szCs w:val="24"/>
          <w:lang w:val="en-US"/>
        </w:rPr>
        <w:t>Shepstone L., Lenaghan E., Cooper C., Clarke S., Fong-Soe-Khioe R., Mitchell N., et al. Screening in the community to reduce fractures in older women (SCOOP): a randomised controlled</w:t>
      </w:r>
      <w:r>
        <w:rPr>
          <w:spacing w:val="-3"/>
          <w:sz w:val="24"/>
          <w:szCs w:val="24"/>
          <w:lang w:val="en-US"/>
        </w:rPr>
        <w:t xml:space="preserve"> </w:t>
      </w:r>
      <w:r>
        <w:rPr>
          <w:sz w:val="24"/>
          <w:szCs w:val="24"/>
          <w:lang w:val="en-US"/>
        </w:rPr>
        <w:t>trial</w:t>
      </w:r>
      <w:r>
        <w:rPr>
          <w:spacing w:val="-3"/>
          <w:sz w:val="24"/>
          <w:szCs w:val="24"/>
          <w:lang w:val="en-US"/>
        </w:rPr>
        <w:t xml:space="preserve"> </w:t>
      </w:r>
      <w:r>
        <w:rPr>
          <w:sz w:val="24"/>
          <w:szCs w:val="24"/>
          <w:lang w:val="en-US"/>
        </w:rPr>
        <w:t>//</w:t>
      </w:r>
      <w:r>
        <w:rPr>
          <w:spacing w:val="-3"/>
          <w:sz w:val="24"/>
          <w:szCs w:val="24"/>
          <w:lang w:val="en-US"/>
        </w:rPr>
        <w:t xml:space="preserve"> </w:t>
      </w:r>
      <w:r>
        <w:rPr>
          <w:sz w:val="24"/>
          <w:szCs w:val="24"/>
          <w:lang w:val="en-US"/>
        </w:rPr>
        <w:t>The</w:t>
      </w:r>
      <w:r>
        <w:rPr>
          <w:spacing w:val="-3"/>
          <w:sz w:val="24"/>
          <w:szCs w:val="24"/>
          <w:lang w:val="en-US"/>
        </w:rPr>
        <w:t xml:space="preserve"> </w:t>
      </w:r>
      <w:r>
        <w:rPr>
          <w:sz w:val="24"/>
          <w:szCs w:val="24"/>
          <w:lang w:val="en-US"/>
        </w:rPr>
        <w:t>Lancet.</w:t>
      </w:r>
      <w:r>
        <w:rPr>
          <w:spacing w:val="-3"/>
          <w:sz w:val="24"/>
          <w:szCs w:val="24"/>
          <w:lang w:val="en-US"/>
        </w:rPr>
        <w:t xml:space="preserve"> </w:t>
      </w:r>
      <w:r>
        <w:rPr>
          <w:sz w:val="24"/>
          <w:szCs w:val="24"/>
          <w:lang w:val="en-US"/>
        </w:rPr>
        <w:t>—</w:t>
      </w:r>
      <w:r>
        <w:rPr>
          <w:spacing w:val="40"/>
          <w:sz w:val="24"/>
          <w:szCs w:val="24"/>
          <w:lang w:val="en-US"/>
        </w:rPr>
        <w:t xml:space="preserve"> </w:t>
      </w:r>
      <w:r>
        <w:rPr>
          <w:sz w:val="24"/>
          <w:szCs w:val="24"/>
          <w:lang w:val="en-US"/>
        </w:rPr>
        <w:t>2018.</w:t>
      </w:r>
      <w:r>
        <w:rPr>
          <w:spacing w:val="-3"/>
          <w:sz w:val="24"/>
          <w:szCs w:val="24"/>
          <w:lang w:val="en-US"/>
        </w:rPr>
        <w:t xml:space="preserve"> </w:t>
      </w:r>
      <w:r>
        <w:rPr>
          <w:sz w:val="24"/>
          <w:szCs w:val="24"/>
          <w:lang w:val="en-US"/>
        </w:rPr>
        <w:t>—</w:t>
      </w:r>
      <w:r>
        <w:rPr>
          <w:spacing w:val="40"/>
          <w:sz w:val="24"/>
          <w:szCs w:val="24"/>
          <w:lang w:val="en-US"/>
        </w:rPr>
        <w:t xml:space="preserve"> </w:t>
      </w:r>
      <w:r>
        <w:rPr>
          <w:sz w:val="24"/>
          <w:szCs w:val="24"/>
          <w:lang w:val="en-US"/>
        </w:rPr>
        <w:t>Vol.</w:t>
      </w:r>
      <w:r>
        <w:rPr>
          <w:spacing w:val="-3"/>
          <w:sz w:val="24"/>
          <w:szCs w:val="24"/>
          <w:lang w:val="en-US"/>
        </w:rPr>
        <w:t xml:space="preserve"> </w:t>
      </w:r>
      <w:r>
        <w:rPr>
          <w:sz w:val="24"/>
          <w:szCs w:val="24"/>
          <w:lang w:val="en-US"/>
        </w:rPr>
        <w:t>391.</w:t>
      </w:r>
      <w:r>
        <w:rPr>
          <w:spacing w:val="-3"/>
          <w:sz w:val="24"/>
          <w:szCs w:val="24"/>
          <w:lang w:val="en-US"/>
        </w:rPr>
        <w:t xml:space="preserve"> </w:t>
      </w:r>
      <w:r>
        <w:rPr>
          <w:sz w:val="24"/>
          <w:szCs w:val="24"/>
          <w:lang w:val="en-US"/>
        </w:rPr>
        <w:t>—</w:t>
      </w:r>
      <w:r>
        <w:rPr>
          <w:spacing w:val="40"/>
          <w:sz w:val="24"/>
          <w:szCs w:val="24"/>
          <w:lang w:val="en-US"/>
        </w:rPr>
        <w:t xml:space="preserve"> </w:t>
      </w:r>
      <w:r>
        <w:rPr>
          <w:sz w:val="24"/>
          <w:szCs w:val="24"/>
          <w:lang w:val="en-US"/>
        </w:rPr>
        <w:t>Screening</w:t>
      </w:r>
      <w:r>
        <w:rPr>
          <w:spacing w:val="-3"/>
          <w:sz w:val="24"/>
          <w:szCs w:val="24"/>
          <w:lang w:val="en-US"/>
        </w:rPr>
        <w:t xml:space="preserve"> </w:t>
      </w:r>
      <w:r>
        <w:rPr>
          <w:sz w:val="24"/>
          <w:szCs w:val="24"/>
          <w:lang w:val="en-US"/>
        </w:rPr>
        <w:t>in</w:t>
      </w:r>
      <w:r>
        <w:rPr>
          <w:spacing w:val="-3"/>
          <w:sz w:val="24"/>
          <w:szCs w:val="24"/>
          <w:lang w:val="en-US"/>
        </w:rPr>
        <w:t xml:space="preserve"> </w:t>
      </w:r>
      <w:r>
        <w:rPr>
          <w:sz w:val="24"/>
          <w:szCs w:val="24"/>
          <w:lang w:val="en-US"/>
        </w:rPr>
        <w:t>the</w:t>
      </w:r>
      <w:r>
        <w:rPr>
          <w:spacing w:val="-3"/>
          <w:sz w:val="24"/>
          <w:szCs w:val="24"/>
          <w:lang w:val="en-US"/>
        </w:rPr>
        <w:t xml:space="preserve"> </w:t>
      </w:r>
      <w:r>
        <w:rPr>
          <w:sz w:val="24"/>
          <w:szCs w:val="24"/>
          <w:lang w:val="en-US"/>
        </w:rPr>
        <w:t>community</w:t>
      </w:r>
      <w:r>
        <w:rPr>
          <w:spacing w:val="-3"/>
          <w:sz w:val="24"/>
          <w:szCs w:val="24"/>
          <w:lang w:val="en-US"/>
        </w:rPr>
        <w:t xml:space="preserve"> </w:t>
      </w:r>
      <w:r>
        <w:rPr>
          <w:sz w:val="24"/>
          <w:szCs w:val="24"/>
          <w:lang w:val="en-US"/>
        </w:rPr>
        <w:t>to</w:t>
      </w:r>
      <w:r>
        <w:rPr>
          <w:spacing w:val="-3"/>
          <w:sz w:val="24"/>
          <w:szCs w:val="24"/>
          <w:lang w:val="en-US"/>
        </w:rPr>
        <w:t xml:space="preserve"> </w:t>
      </w:r>
      <w:r>
        <w:rPr>
          <w:sz w:val="24"/>
          <w:szCs w:val="24"/>
          <w:lang w:val="en-US"/>
        </w:rPr>
        <w:t>reduce fractures in older women (SCOOP). —</w:t>
      </w:r>
      <w:r>
        <w:rPr>
          <w:spacing w:val="80"/>
          <w:sz w:val="24"/>
          <w:szCs w:val="24"/>
          <w:lang w:val="en-US"/>
        </w:rPr>
        <w:t xml:space="preserve"> </w:t>
      </w:r>
      <w:r>
        <w:rPr>
          <w:sz w:val="24"/>
          <w:szCs w:val="24"/>
          <w:lang w:val="en-US"/>
        </w:rPr>
        <w:t>No. 10122. —</w:t>
      </w:r>
      <w:r>
        <w:rPr>
          <w:spacing w:val="80"/>
          <w:sz w:val="24"/>
          <w:szCs w:val="24"/>
          <w:lang w:val="en-US"/>
        </w:rPr>
        <w:t xml:space="preserve"> </w:t>
      </w:r>
      <w:r>
        <w:rPr>
          <w:sz w:val="24"/>
          <w:szCs w:val="24"/>
          <w:lang w:val="en-US"/>
        </w:rPr>
        <w:t>P. 741-747.</w:t>
      </w:r>
    </w:p>
    <w:p w14:paraId="3F2D452D" w14:textId="77777777" w:rsidR="00565A81" w:rsidRDefault="0023651E" w:rsidP="00952D8B">
      <w:pPr>
        <w:pStyle w:val="af1"/>
        <w:numPr>
          <w:ilvl w:val="0"/>
          <w:numId w:val="35"/>
        </w:numPr>
        <w:tabs>
          <w:tab w:val="left" w:pos="509"/>
        </w:tabs>
        <w:spacing w:line="360" w:lineRule="auto"/>
        <w:ind w:left="0" w:right="0" w:firstLineChars="125" w:firstLine="300"/>
        <w:rPr>
          <w:sz w:val="24"/>
          <w:szCs w:val="24"/>
          <w:lang w:val="en-US"/>
        </w:rPr>
      </w:pPr>
      <w:r>
        <w:rPr>
          <w:sz w:val="24"/>
          <w:szCs w:val="24"/>
          <w:lang w:val="en-US"/>
        </w:rPr>
        <w:t>Turner D.A., Khioe R.F.S., Shepstone L., Lenaghan E., Cooper C., Gittoes N., Harvey N.C., Holland</w:t>
      </w:r>
      <w:r>
        <w:rPr>
          <w:spacing w:val="-12"/>
          <w:sz w:val="24"/>
          <w:szCs w:val="24"/>
          <w:lang w:val="en-US"/>
        </w:rPr>
        <w:t xml:space="preserve"> </w:t>
      </w:r>
      <w:r>
        <w:rPr>
          <w:sz w:val="24"/>
          <w:szCs w:val="24"/>
          <w:lang w:val="en-US"/>
        </w:rPr>
        <w:t>R.,</w:t>
      </w:r>
      <w:r>
        <w:rPr>
          <w:spacing w:val="-12"/>
          <w:sz w:val="24"/>
          <w:szCs w:val="24"/>
          <w:lang w:val="en-US"/>
        </w:rPr>
        <w:t xml:space="preserve"> </w:t>
      </w:r>
      <w:r>
        <w:rPr>
          <w:sz w:val="24"/>
          <w:szCs w:val="24"/>
          <w:lang w:val="en-US"/>
        </w:rPr>
        <w:t>Howe</w:t>
      </w:r>
      <w:r>
        <w:rPr>
          <w:spacing w:val="-12"/>
          <w:sz w:val="24"/>
          <w:szCs w:val="24"/>
          <w:lang w:val="en-US"/>
        </w:rPr>
        <w:t xml:space="preserve"> </w:t>
      </w:r>
      <w:r>
        <w:rPr>
          <w:sz w:val="24"/>
          <w:szCs w:val="24"/>
          <w:lang w:val="en-US"/>
        </w:rPr>
        <w:t>A.,</w:t>
      </w:r>
      <w:r>
        <w:rPr>
          <w:spacing w:val="-12"/>
          <w:sz w:val="24"/>
          <w:szCs w:val="24"/>
          <w:lang w:val="en-US"/>
        </w:rPr>
        <w:t xml:space="preserve"> </w:t>
      </w:r>
      <w:r>
        <w:rPr>
          <w:sz w:val="24"/>
          <w:szCs w:val="24"/>
          <w:lang w:val="en-US"/>
        </w:rPr>
        <w:t>McCloskey</w:t>
      </w:r>
      <w:r>
        <w:rPr>
          <w:spacing w:val="-12"/>
          <w:sz w:val="24"/>
          <w:szCs w:val="24"/>
          <w:lang w:val="en-US"/>
        </w:rPr>
        <w:t xml:space="preserve"> </w:t>
      </w:r>
      <w:r>
        <w:rPr>
          <w:sz w:val="24"/>
          <w:szCs w:val="24"/>
          <w:lang w:val="en-US"/>
        </w:rPr>
        <w:t>E.,</w:t>
      </w:r>
      <w:r>
        <w:rPr>
          <w:spacing w:val="-12"/>
          <w:sz w:val="24"/>
          <w:szCs w:val="24"/>
          <w:lang w:val="en-US"/>
        </w:rPr>
        <w:t xml:space="preserve"> </w:t>
      </w:r>
      <w:r>
        <w:rPr>
          <w:sz w:val="24"/>
          <w:szCs w:val="24"/>
          <w:lang w:val="en-US"/>
        </w:rPr>
        <w:t>O’Neill</w:t>
      </w:r>
      <w:r>
        <w:rPr>
          <w:spacing w:val="-12"/>
          <w:sz w:val="24"/>
          <w:szCs w:val="24"/>
          <w:lang w:val="en-US"/>
        </w:rPr>
        <w:t xml:space="preserve"> </w:t>
      </w:r>
      <w:r>
        <w:rPr>
          <w:sz w:val="24"/>
          <w:szCs w:val="24"/>
          <w:lang w:val="en-US"/>
        </w:rPr>
        <w:t>T.W.,</w:t>
      </w:r>
      <w:r>
        <w:rPr>
          <w:spacing w:val="-12"/>
          <w:sz w:val="24"/>
          <w:szCs w:val="24"/>
          <w:lang w:val="en-US"/>
        </w:rPr>
        <w:t xml:space="preserve"> </w:t>
      </w:r>
      <w:r>
        <w:rPr>
          <w:sz w:val="24"/>
          <w:szCs w:val="24"/>
          <w:lang w:val="en-US"/>
        </w:rPr>
        <w:t>Torgerson</w:t>
      </w:r>
      <w:r>
        <w:rPr>
          <w:spacing w:val="-12"/>
          <w:sz w:val="24"/>
          <w:szCs w:val="24"/>
          <w:lang w:val="en-US"/>
        </w:rPr>
        <w:t xml:space="preserve"> </w:t>
      </w:r>
      <w:r>
        <w:rPr>
          <w:sz w:val="24"/>
          <w:szCs w:val="24"/>
          <w:lang w:val="en-US"/>
        </w:rPr>
        <w:t>D.,</w:t>
      </w:r>
      <w:r>
        <w:rPr>
          <w:spacing w:val="-12"/>
          <w:sz w:val="24"/>
          <w:szCs w:val="24"/>
          <w:lang w:val="en-US"/>
        </w:rPr>
        <w:t xml:space="preserve"> </w:t>
      </w:r>
      <w:r>
        <w:rPr>
          <w:sz w:val="24"/>
          <w:szCs w:val="24"/>
          <w:lang w:val="en-US"/>
        </w:rPr>
        <w:t>Fordham</w:t>
      </w:r>
      <w:r>
        <w:rPr>
          <w:spacing w:val="-12"/>
          <w:sz w:val="24"/>
          <w:szCs w:val="24"/>
          <w:lang w:val="en-US"/>
        </w:rPr>
        <w:t xml:space="preserve"> </w:t>
      </w:r>
      <w:r>
        <w:rPr>
          <w:sz w:val="24"/>
          <w:szCs w:val="24"/>
          <w:lang w:val="en-US"/>
        </w:rPr>
        <w:t>R.,</w:t>
      </w:r>
      <w:r>
        <w:rPr>
          <w:spacing w:val="-12"/>
          <w:sz w:val="24"/>
          <w:szCs w:val="24"/>
          <w:lang w:val="en-US"/>
        </w:rPr>
        <w:t xml:space="preserve"> </w:t>
      </w:r>
      <w:r>
        <w:rPr>
          <w:sz w:val="24"/>
          <w:szCs w:val="24"/>
          <w:lang w:val="en-US"/>
        </w:rPr>
        <w:t>the</w:t>
      </w:r>
      <w:r>
        <w:rPr>
          <w:spacing w:val="-12"/>
          <w:sz w:val="24"/>
          <w:szCs w:val="24"/>
          <w:lang w:val="en-US"/>
        </w:rPr>
        <w:t xml:space="preserve"> </w:t>
      </w:r>
      <w:r>
        <w:rPr>
          <w:sz w:val="24"/>
          <w:szCs w:val="24"/>
          <w:lang w:val="en-US"/>
        </w:rPr>
        <w:t>SCOOP</w:t>
      </w:r>
      <w:r>
        <w:rPr>
          <w:spacing w:val="-12"/>
          <w:sz w:val="24"/>
          <w:szCs w:val="24"/>
          <w:lang w:val="en-US"/>
        </w:rPr>
        <w:t xml:space="preserve"> </w:t>
      </w:r>
      <w:r>
        <w:rPr>
          <w:sz w:val="24"/>
          <w:szCs w:val="24"/>
          <w:lang w:val="en-US"/>
        </w:rPr>
        <w:t>Study Team The Cost-Effectiveness of Screening in the Community to Reduce Osteoporotic Fractures in Older Women in the UK: Economic Evaluation of the SCOOP Study // Journal of Bone and Mineral Research. —</w:t>
      </w:r>
      <w:r>
        <w:rPr>
          <w:spacing w:val="40"/>
          <w:sz w:val="24"/>
          <w:szCs w:val="24"/>
          <w:lang w:val="en-US"/>
        </w:rPr>
        <w:t xml:space="preserve"> </w:t>
      </w:r>
      <w:r>
        <w:rPr>
          <w:sz w:val="24"/>
          <w:szCs w:val="24"/>
          <w:lang w:val="en-US"/>
        </w:rPr>
        <w:t>2018. —</w:t>
      </w:r>
      <w:r>
        <w:rPr>
          <w:spacing w:val="40"/>
          <w:sz w:val="24"/>
          <w:szCs w:val="24"/>
          <w:lang w:val="en-US"/>
        </w:rPr>
        <w:t xml:space="preserve"> </w:t>
      </w:r>
      <w:r>
        <w:rPr>
          <w:sz w:val="24"/>
          <w:szCs w:val="24"/>
          <w:lang w:val="en-US"/>
        </w:rPr>
        <w:t>Vol. 33. —</w:t>
      </w:r>
      <w:r>
        <w:rPr>
          <w:spacing w:val="40"/>
          <w:sz w:val="24"/>
          <w:szCs w:val="24"/>
          <w:lang w:val="en-US"/>
        </w:rPr>
        <w:t xml:space="preserve"> </w:t>
      </w:r>
      <w:r>
        <w:rPr>
          <w:sz w:val="24"/>
          <w:szCs w:val="24"/>
          <w:lang w:val="en-US"/>
        </w:rPr>
        <w:t>The Cost-Effectiveness of Screening in the Community</w:t>
      </w:r>
      <w:r>
        <w:rPr>
          <w:spacing w:val="-5"/>
          <w:sz w:val="24"/>
          <w:szCs w:val="24"/>
          <w:lang w:val="en-US"/>
        </w:rPr>
        <w:t xml:space="preserve"> </w:t>
      </w:r>
      <w:r>
        <w:rPr>
          <w:sz w:val="24"/>
          <w:szCs w:val="24"/>
          <w:lang w:val="en-US"/>
        </w:rPr>
        <w:t>to</w:t>
      </w:r>
      <w:r>
        <w:rPr>
          <w:spacing w:val="-5"/>
          <w:sz w:val="24"/>
          <w:szCs w:val="24"/>
          <w:lang w:val="en-US"/>
        </w:rPr>
        <w:t xml:space="preserve"> </w:t>
      </w:r>
      <w:r>
        <w:rPr>
          <w:sz w:val="24"/>
          <w:szCs w:val="24"/>
          <w:lang w:val="en-US"/>
        </w:rPr>
        <w:t>Reduce</w:t>
      </w:r>
      <w:r>
        <w:rPr>
          <w:spacing w:val="-5"/>
          <w:sz w:val="24"/>
          <w:szCs w:val="24"/>
          <w:lang w:val="en-US"/>
        </w:rPr>
        <w:t xml:space="preserve"> </w:t>
      </w:r>
      <w:r>
        <w:rPr>
          <w:sz w:val="24"/>
          <w:szCs w:val="24"/>
          <w:lang w:val="en-US"/>
        </w:rPr>
        <w:t>Osteoporotic</w:t>
      </w:r>
      <w:r>
        <w:rPr>
          <w:spacing w:val="-5"/>
          <w:sz w:val="24"/>
          <w:szCs w:val="24"/>
          <w:lang w:val="en-US"/>
        </w:rPr>
        <w:t xml:space="preserve"> </w:t>
      </w:r>
      <w:r>
        <w:rPr>
          <w:sz w:val="24"/>
          <w:szCs w:val="24"/>
          <w:lang w:val="en-US"/>
        </w:rPr>
        <w:t>Fractures</w:t>
      </w:r>
      <w:r>
        <w:rPr>
          <w:spacing w:val="-5"/>
          <w:sz w:val="24"/>
          <w:szCs w:val="24"/>
          <w:lang w:val="en-US"/>
        </w:rPr>
        <w:t xml:space="preserve"> </w:t>
      </w:r>
      <w:r>
        <w:rPr>
          <w:sz w:val="24"/>
          <w:szCs w:val="24"/>
          <w:lang w:val="en-US"/>
        </w:rPr>
        <w:t>in</w:t>
      </w:r>
      <w:r>
        <w:rPr>
          <w:spacing w:val="-5"/>
          <w:sz w:val="24"/>
          <w:szCs w:val="24"/>
          <w:lang w:val="en-US"/>
        </w:rPr>
        <w:t xml:space="preserve"> </w:t>
      </w:r>
      <w:r>
        <w:rPr>
          <w:sz w:val="24"/>
          <w:szCs w:val="24"/>
          <w:lang w:val="en-US"/>
        </w:rPr>
        <w:t>Older</w:t>
      </w:r>
      <w:r>
        <w:rPr>
          <w:spacing w:val="-5"/>
          <w:sz w:val="24"/>
          <w:szCs w:val="24"/>
          <w:lang w:val="en-US"/>
        </w:rPr>
        <w:t xml:space="preserve"> </w:t>
      </w:r>
      <w:r>
        <w:rPr>
          <w:sz w:val="24"/>
          <w:szCs w:val="24"/>
          <w:lang w:val="en-US"/>
        </w:rPr>
        <w:t>Women</w:t>
      </w:r>
      <w:r>
        <w:rPr>
          <w:spacing w:val="-5"/>
          <w:sz w:val="24"/>
          <w:szCs w:val="24"/>
          <w:lang w:val="en-US"/>
        </w:rPr>
        <w:t xml:space="preserve"> </w:t>
      </w:r>
      <w:r>
        <w:rPr>
          <w:sz w:val="24"/>
          <w:szCs w:val="24"/>
          <w:lang w:val="en-US"/>
        </w:rPr>
        <w:t>in</w:t>
      </w:r>
      <w:r>
        <w:rPr>
          <w:spacing w:val="-5"/>
          <w:sz w:val="24"/>
          <w:szCs w:val="24"/>
          <w:lang w:val="en-US"/>
        </w:rPr>
        <w:t xml:space="preserve"> </w:t>
      </w:r>
      <w:r>
        <w:rPr>
          <w:sz w:val="24"/>
          <w:szCs w:val="24"/>
          <w:lang w:val="en-US"/>
        </w:rPr>
        <w:t>the</w:t>
      </w:r>
      <w:r>
        <w:rPr>
          <w:spacing w:val="-5"/>
          <w:sz w:val="24"/>
          <w:szCs w:val="24"/>
          <w:lang w:val="en-US"/>
        </w:rPr>
        <w:t xml:space="preserve"> </w:t>
      </w:r>
      <w:r>
        <w:rPr>
          <w:sz w:val="24"/>
          <w:szCs w:val="24"/>
          <w:lang w:val="en-US"/>
        </w:rPr>
        <w:t>UK.</w:t>
      </w:r>
      <w:r>
        <w:rPr>
          <w:spacing w:val="-5"/>
          <w:sz w:val="24"/>
          <w:szCs w:val="24"/>
          <w:lang w:val="en-US"/>
        </w:rPr>
        <w:t xml:space="preserve"> </w:t>
      </w:r>
      <w:r>
        <w:rPr>
          <w:sz w:val="24"/>
          <w:szCs w:val="24"/>
          <w:lang w:val="en-US"/>
        </w:rPr>
        <w:t>—</w:t>
      </w:r>
      <w:r>
        <w:rPr>
          <w:spacing w:val="80"/>
          <w:sz w:val="24"/>
          <w:szCs w:val="24"/>
          <w:lang w:val="en-US"/>
        </w:rPr>
        <w:t xml:space="preserve"> </w:t>
      </w:r>
      <w:r>
        <w:rPr>
          <w:sz w:val="24"/>
          <w:szCs w:val="24"/>
          <w:lang w:val="en-US"/>
        </w:rPr>
        <w:t>No.</w:t>
      </w:r>
      <w:r>
        <w:rPr>
          <w:spacing w:val="-5"/>
          <w:sz w:val="24"/>
          <w:szCs w:val="24"/>
          <w:lang w:val="en-US"/>
        </w:rPr>
        <w:t xml:space="preserve"> </w:t>
      </w:r>
      <w:r>
        <w:rPr>
          <w:sz w:val="24"/>
          <w:szCs w:val="24"/>
          <w:lang w:val="en-US"/>
        </w:rPr>
        <w:t>5.</w:t>
      </w:r>
      <w:r>
        <w:rPr>
          <w:spacing w:val="-5"/>
          <w:sz w:val="24"/>
          <w:szCs w:val="24"/>
          <w:lang w:val="en-US"/>
        </w:rPr>
        <w:t xml:space="preserve"> </w:t>
      </w:r>
      <w:r>
        <w:rPr>
          <w:sz w:val="24"/>
          <w:szCs w:val="24"/>
          <w:lang w:val="en-US"/>
        </w:rPr>
        <w:t>—</w:t>
      </w:r>
      <w:r>
        <w:rPr>
          <w:spacing w:val="80"/>
          <w:sz w:val="24"/>
          <w:szCs w:val="24"/>
          <w:lang w:val="en-US"/>
        </w:rPr>
        <w:t xml:space="preserve"> </w:t>
      </w:r>
      <w:r>
        <w:rPr>
          <w:sz w:val="24"/>
          <w:szCs w:val="24"/>
          <w:lang w:val="en-US"/>
        </w:rPr>
        <w:t>P.</w:t>
      </w:r>
      <w:r>
        <w:rPr>
          <w:spacing w:val="-5"/>
          <w:sz w:val="24"/>
          <w:szCs w:val="24"/>
          <w:lang w:val="en-US"/>
        </w:rPr>
        <w:t xml:space="preserve"> </w:t>
      </w:r>
      <w:r>
        <w:rPr>
          <w:sz w:val="24"/>
          <w:szCs w:val="24"/>
          <w:lang w:val="en-US"/>
        </w:rPr>
        <w:t xml:space="preserve">845- </w:t>
      </w:r>
      <w:r>
        <w:rPr>
          <w:spacing w:val="-4"/>
          <w:sz w:val="24"/>
          <w:szCs w:val="24"/>
          <w:lang w:val="en-US"/>
        </w:rPr>
        <w:t>851.</w:t>
      </w:r>
    </w:p>
    <w:p w14:paraId="46C3A0A5" w14:textId="77777777" w:rsidR="00565A81" w:rsidRDefault="0023651E" w:rsidP="00952D8B">
      <w:pPr>
        <w:pStyle w:val="af1"/>
        <w:numPr>
          <w:ilvl w:val="0"/>
          <w:numId w:val="35"/>
        </w:numPr>
        <w:tabs>
          <w:tab w:val="left" w:pos="509"/>
        </w:tabs>
        <w:spacing w:line="360" w:lineRule="auto"/>
        <w:ind w:left="0" w:right="0" w:firstLineChars="125" w:firstLine="300"/>
        <w:rPr>
          <w:sz w:val="24"/>
          <w:szCs w:val="24"/>
          <w:lang w:val="en-US"/>
        </w:rPr>
      </w:pPr>
      <w:r>
        <w:rPr>
          <w:sz w:val="24"/>
          <w:szCs w:val="24"/>
          <w:lang w:val="en-US"/>
        </w:rPr>
        <w:t>Hippisley-Cox J., Coupland C. Predicting risk of osteoporotic fracture in men and women in England</w:t>
      </w:r>
      <w:r>
        <w:rPr>
          <w:spacing w:val="1"/>
          <w:sz w:val="24"/>
          <w:szCs w:val="24"/>
          <w:lang w:val="en-US"/>
        </w:rPr>
        <w:t xml:space="preserve"> </w:t>
      </w:r>
      <w:r>
        <w:rPr>
          <w:sz w:val="24"/>
          <w:szCs w:val="24"/>
          <w:lang w:val="en-US"/>
        </w:rPr>
        <w:t>and</w:t>
      </w:r>
      <w:r>
        <w:rPr>
          <w:spacing w:val="2"/>
          <w:sz w:val="24"/>
          <w:szCs w:val="24"/>
          <w:lang w:val="en-US"/>
        </w:rPr>
        <w:t xml:space="preserve"> </w:t>
      </w:r>
      <w:r>
        <w:rPr>
          <w:sz w:val="24"/>
          <w:szCs w:val="24"/>
          <w:lang w:val="en-US"/>
        </w:rPr>
        <w:t>Wales:</w:t>
      </w:r>
      <w:r>
        <w:rPr>
          <w:spacing w:val="2"/>
          <w:sz w:val="24"/>
          <w:szCs w:val="24"/>
          <w:lang w:val="en-US"/>
        </w:rPr>
        <w:t xml:space="preserve"> </w:t>
      </w:r>
      <w:r>
        <w:rPr>
          <w:sz w:val="24"/>
          <w:szCs w:val="24"/>
          <w:lang w:val="en-US"/>
        </w:rPr>
        <w:t>prospective</w:t>
      </w:r>
      <w:r>
        <w:rPr>
          <w:spacing w:val="2"/>
          <w:sz w:val="24"/>
          <w:szCs w:val="24"/>
          <w:lang w:val="en-US"/>
        </w:rPr>
        <w:t xml:space="preserve"> </w:t>
      </w:r>
      <w:r>
        <w:rPr>
          <w:sz w:val="24"/>
          <w:szCs w:val="24"/>
          <w:lang w:val="en-US"/>
        </w:rPr>
        <w:t>derivation</w:t>
      </w:r>
      <w:r>
        <w:rPr>
          <w:spacing w:val="1"/>
          <w:sz w:val="24"/>
          <w:szCs w:val="24"/>
          <w:lang w:val="en-US"/>
        </w:rPr>
        <w:t xml:space="preserve"> </w:t>
      </w:r>
      <w:r>
        <w:rPr>
          <w:sz w:val="24"/>
          <w:szCs w:val="24"/>
          <w:lang w:val="en-US"/>
        </w:rPr>
        <w:t>and</w:t>
      </w:r>
      <w:r>
        <w:rPr>
          <w:spacing w:val="2"/>
          <w:sz w:val="24"/>
          <w:szCs w:val="24"/>
          <w:lang w:val="en-US"/>
        </w:rPr>
        <w:t xml:space="preserve"> </w:t>
      </w:r>
      <w:r>
        <w:rPr>
          <w:sz w:val="24"/>
          <w:szCs w:val="24"/>
          <w:lang w:val="en-US"/>
        </w:rPr>
        <w:t>validation</w:t>
      </w:r>
      <w:r>
        <w:rPr>
          <w:spacing w:val="2"/>
          <w:sz w:val="24"/>
          <w:szCs w:val="24"/>
          <w:lang w:val="en-US"/>
        </w:rPr>
        <w:t xml:space="preserve"> </w:t>
      </w:r>
      <w:r>
        <w:rPr>
          <w:sz w:val="24"/>
          <w:szCs w:val="24"/>
          <w:lang w:val="en-US"/>
        </w:rPr>
        <w:t>of</w:t>
      </w:r>
      <w:r>
        <w:rPr>
          <w:spacing w:val="2"/>
          <w:sz w:val="24"/>
          <w:szCs w:val="24"/>
          <w:lang w:val="en-US"/>
        </w:rPr>
        <w:t xml:space="preserve"> </w:t>
      </w:r>
      <w:r>
        <w:rPr>
          <w:sz w:val="24"/>
          <w:szCs w:val="24"/>
          <w:lang w:val="en-US"/>
        </w:rPr>
        <w:t>QFractureScores</w:t>
      </w:r>
      <w:r>
        <w:rPr>
          <w:spacing w:val="2"/>
          <w:sz w:val="24"/>
          <w:szCs w:val="24"/>
          <w:lang w:val="en-US"/>
        </w:rPr>
        <w:t xml:space="preserve"> </w:t>
      </w:r>
      <w:r>
        <w:rPr>
          <w:sz w:val="24"/>
          <w:szCs w:val="24"/>
          <w:lang w:val="en-US"/>
        </w:rPr>
        <w:t>//</w:t>
      </w:r>
      <w:r>
        <w:rPr>
          <w:spacing w:val="1"/>
          <w:sz w:val="24"/>
          <w:szCs w:val="24"/>
          <w:lang w:val="en-US"/>
        </w:rPr>
        <w:t xml:space="preserve"> </w:t>
      </w:r>
      <w:r>
        <w:rPr>
          <w:sz w:val="24"/>
          <w:szCs w:val="24"/>
          <w:lang w:val="en-US"/>
        </w:rPr>
        <w:t>BMJ.</w:t>
      </w:r>
      <w:r>
        <w:rPr>
          <w:spacing w:val="2"/>
          <w:sz w:val="24"/>
          <w:szCs w:val="24"/>
          <w:lang w:val="en-US"/>
        </w:rPr>
        <w:t xml:space="preserve"> </w:t>
      </w:r>
      <w:r>
        <w:rPr>
          <w:sz w:val="24"/>
          <w:szCs w:val="24"/>
          <w:lang w:val="en-US"/>
        </w:rPr>
        <w:t>—</w:t>
      </w:r>
      <w:r>
        <w:rPr>
          <w:spacing w:val="33"/>
          <w:sz w:val="24"/>
          <w:szCs w:val="24"/>
          <w:lang w:val="en-US"/>
        </w:rPr>
        <w:t xml:space="preserve">  </w:t>
      </w:r>
      <w:r>
        <w:rPr>
          <w:spacing w:val="-4"/>
          <w:sz w:val="24"/>
          <w:szCs w:val="24"/>
          <w:lang w:val="en-US"/>
        </w:rPr>
        <w:t xml:space="preserve">2009.- </w:t>
      </w:r>
      <w:r>
        <w:rPr>
          <w:sz w:val="24"/>
          <w:szCs w:val="24"/>
          <w:lang w:val="en-US"/>
        </w:rPr>
        <w:t>Vol.</w:t>
      </w:r>
      <w:r>
        <w:rPr>
          <w:spacing w:val="-15"/>
          <w:sz w:val="24"/>
          <w:szCs w:val="24"/>
          <w:lang w:val="en-US"/>
        </w:rPr>
        <w:t xml:space="preserve"> </w:t>
      </w:r>
      <w:r>
        <w:rPr>
          <w:sz w:val="24"/>
          <w:szCs w:val="24"/>
          <w:lang w:val="en-US"/>
        </w:rPr>
        <w:t>339.</w:t>
      </w:r>
      <w:r>
        <w:rPr>
          <w:spacing w:val="-15"/>
          <w:sz w:val="24"/>
          <w:szCs w:val="24"/>
          <w:lang w:val="en-US"/>
        </w:rPr>
        <w:t xml:space="preserve"> </w:t>
      </w:r>
      <w:r>
        <w:rPr>
          <w:sz w:val="24"/>
          <w:szCs w:val="24"/>
          <w:lang w:val="en-US"/>
        </w:rPr>
        <w:t>—</w:t>
      </w:r>
      <w:r>
        <w:rPr>
          <w:spacing w:val="50"/>
          <w:sz w:val="24"/>
          <w:szCs w:val="24"/>
          <w:lang w:val="en-US"/>
        </w:rPr>
        <w:t xml:space="preserve"> </w:t>
      </w:r>
      <w:r>
        <w:rPr>
          <w:sz w:val="24"/>
          <w:szCs w:val="24"/>
          <w:lang w:val="en-US"/>
        </w:rPr>
        <w:t>Predicting</w:t>
      </w:r>
      <w:r>
        <w:rPr>
          <w:spacing w:val="-15"/>
          <w:sz w:val="24"/>
          <w:szCs w:val="24"/>
          <w:lang w:val="en-US"/>
        </w:rPr>
        <w:t xml:space="preserve"> </w:t>
      </w:r>
      <w:r>
        <w:rPr>
          <w:sz w:val="24"/>
          <w:szCs w:val="24"/>
          <w:lang w:val="en-US"/>
        </w:rPr>
        <w:t>risk</w:t>
      </w:r>
      <w:r>
        <w:rPr>
          <w:spacing w:val="-15"/>
          <w:sz w:val="24"/>
          <w:szCs w:val="24"/>
          <w:lang w:val="en-US"/>
        </w:rPr>
        <w:t xml:space="preserve"> </w:t>
      </w:r>
      <w:r>
        <w:rPr>
          <w:sz w:val="24"/>
          <w:szCs w:val="24"/>
          <w:lang w:val="en-US"/>
        </w:rPr>
        <w:t>of</w:t>
      </w:r>
      <w:r>
        <w:rPr>
          <w:spacing w:val="-15"/>
          <w:sz w:val="24"/>
          <w:szCs w:val="24"/>
          <w:lang w:val="en-US"/>
        </w:rPr>
        <w:t xml:space="preserve"> </w:t>
      </w:r>
      <w:r>
        <w:rPr>
          <w:sz w:val="24"/>
          <w:szCs w:val="24"/>
          <w:lang w:val="en-US"/>
        </w:rPr>
        <w:t>osteoporotic</w:t>
      </w:r>
      <w:r>
        <w:rPr>
          <w:spacing w:val="-15"/>
          <w:sz w:val="24"/>
          <w:szCs w:val="24"/>
          <w:lang w:val="en-US"/>
        </w:rPr>
        <w:t xml:space="preserve"> </w:t>
      </w:r>
      <w:r>
        <w:rPr>
          <w:sz w:val="24"/>
          <w:szCs w:val="24"/>
          <w:lang w:val="en-US"/>
        </w:rPr>
        <w:t>fracture</w:t>
      </w:r>
      <w:r>
        <w:rPr>
          <w:spacing w:val="-15"/>
          <w:sz w:val="24"/>
          <w:szCs w:val="24"/>
          <w:lang w:val="en-US"/>
        </w:rPr>
        <w:t xml:space="preserve"> </w:t>
      </w:r>
      <w:r>
        <w:rPr>
          <w:sz w:val="24"/>
          <w:szCs w:val="24"/>
          <w:lang w:val="en-US"/>
        </w:rPr>
        <w:t>in</w:t>
      </w:r>
      <w:r>
        <w:rPr>
          <w:spacing w:val="-15"/>
          <w:sz w:val="24"/>
          <w:szCs w:val="24"/>
          <w:lang w:val="en-US"/>
        </w:rPr>
        <w:t xml:space="preserve"> </w:t>
      </w:r>
      <w:r>
        <w:rPr>
          <w:sz w:val="24"/>
          <w:szCs w:val="24"/>
          <w:lang w:val="en-US"/>
        </w:rPr>
        <w:t>men</w:t>
      </w:r>
      <w:r>
        <w:rPr>
          <w:spacing w:val="-15"/>
          <w:sz w:val="24"/>
          <w:szCs w:val="24"/>
          <w:lang w:val="en-US"/>
        </w:rPr>
        <w:t xml:space="preserve"> </w:t>
      </w:r>
      <w:r>
        <w:rPr>
          <w:sz w:val="24"/>
          <w:szCs w:val="24"/>
          <w:lang w:val="en-US"/>
        </w:rPr>
        <w:t>and</w:t>
      </w:r>
      <w:r>
        <w:rPr>
          <w:spacing w:val="-15"/>
          <w:sz w:val="24"/>
          <w:szCs w:val="24"/>
          <w:lang w:val="en-US"/>
        </w:rPr>
        <w:t xml:space="preserve"> </w:t>
      </w:r>
      <w:r>
        <w:rPr>
          <w:sz w:val="24"/>
          <w:szCs w:val="24"/>
          <w:lang w:val="en-US"/>
        </w:rPr>
        <w:t>women</w:t>
      </w:r>
      <w:r>
        <w:rPr>
          <w:spacing w:val="-15"/>
          <w:sz w:val="24"/>
          <w:szCs w:val="24"/>
          <w:lang w:val="en-US"/>
        </w:rPr>
        <w:t xml:space="preserve"> </w:t>
      </w:r>
      <w:r>
        <w:rPr>
          <w:sz w:val="24"/>
          <w:szCs w:val="24"/>
          <w:lang w:val="en-US"/>
        </w:rPr>
        <w:t>in</w:t>
      </w:r>
      <w:r>
        <w:rPr>
          <w:spacing w:val="-15"/>
          <w:sz w:val="24"/>
          <w:szCs w:val="24"/>
          <w:lang w:val="en-US"/>
        </w:rPr>
        <w:t xml:space="preserve"> </w:t>
      </w:r>
      <w:r>
        <w:rPr>
          <w:sz w:val="24"/>
          <w:szCs w:val="24"/>
          <w:lang w:val="en-US"/>
        </w:rPr>
        <w:t>England</w:t>
      </w:r>
      <w:r>
        <w:rPr>
          <w:spacing w:val="-15"/>
          <w:sz w:val="24"/>
          <w:szCs w:val="24"/>
          <w:lang w:val="en-US"/>
        </w:rPr>
        <w:t xml:space="preserve"> </w:t>
      </w:r>
      <w:r>
        <w:rPr>
          <w:sz w:val="24"/>
          <w:szCs w:val="24"/>
          <w:lang w:val="en-US"/>
        </w:rPr>
        <w:t>and</w:t>
      </w:r>
      <w:r>
        <w:rPr>
          <w:spacing w:val="-15"/>
          <w:sz w:val="24"/>
          <w:szCs w:val="24"/>
          <w:lang w:val="en-US"/>
        </w:rPr>
        <w:t xml:space="preserve"> </w:t>
      </w:r>
      <w:r>
        <w:rPr>
          <w:spacing w:val="-2"/>
          <w:sz w:val="24"/>
          <w:szCs w:val="24"/>
          <w:lang w:val="en-US"/>
        </w:rPr>
        <w:t>Wales. -</w:t>
      </w:r>
      <w:r>
        <w:rPr>
          <w:sz w:val="24"/>
          <w:szCs w:val="24"/>
          <w:lang w:val="en-US"/>
        </w:rPr>
        <w:t>No. nov19 1. —</w:t>
      </w:r>
      <w:r>
        <w:rPr>
          <w:spacing w:val="29"/>
          <w:sz w:val="24"/>
          <w:szCs w:val="24"/>
          <w:lang w:val="en-US"/>
        </w:rPr>
        <w:t xml:space="preserve">  </w:t>
      </w:r>
      <w:r>
        <w:rPr>
          <w:sz w:val="24"/>
          <w:szCs w:val="24"/>
          <w:lang w:val="en-US"/>
        </w:rPr>
        <w:t>P.</w:t>
      </w:r>
      <w:r>
        <w:rPr>
          <w:spacing w:val="1"/>
          <w:sz w:val="24"/>
          <w:szCs w:val="24"/>
          <w:lang w:val="en-US"/>
        </w:rPr>
        <w:t xml:space="preserve"> </w:t>
      </w:r>
      <w:r>
        <w:rPr>
          <w:sz w:val="24"/>
          <w:szCs w:val="24"/>
          <w:lang w:val="en-US"/>
        </w:rPr>
        <w:t>b4229-</w:t>
      </w:r>
      <w:r>
        <w:rPr>
          <w:spacing w:val="-2"/>
          <w:sz w:val="24"/>
          <w:szCs w:val="24"/>
          <w:lang w:val="en-US"/>
        </w:rPr>
        <w:t>b4229.</w:t>
      </w:r>
    </w:p>
    <w:p w14:paraId="59F6B6DA" w14:textId="77777777" w:rsidR="00565A81" w:rsidRDefault="0023651E" w:rsidP="00952D8B">
      <w:pPr>
        <w:pStyle w:val="af1"/>
        <w:numPr>
          <w:ilvl w:val="0"/>
          <w:numId w:val="35"/>
        </w:numPr>
        <w:tabs>
          <w:tab w:val="left" w:pos="502"/>
        </w:tabs>
        <w:spacing w:line="360" w:lineRule="auto"/>
        <w:ind w:left="0" w:right="0" w:firstLineChars="125" w:firstLine="300"/>
        <w:rPr>
          <w:sz w:val="24"/>
          <w:szCs w:val="24"/>
          <w:lang w:val="en-US"/>
        </w:rPr>
      </w:pPr>
      <w:r>
        <w:rPr>
          <w:sz w:val="24"/>
          <w:szCs w:val="24"/>
          <w:lang w:val="en-US"/>
        </w:rPr>
        <w:t>Hoff</w:t>
      </w:r>
      <w:r>
        <w:rPr>
          <w:spacing w:val="-2"/>
          <w:sz w:val="24"/>
          <w:szCs w:val="24"/>
          <w:lang w:val="en-US"/>
        </w:rPr>
        <w:t xml:space="preserve"> </w:t>
      </w:r>
      <w:r>
        <w:rPr>
          <w:sz w:val="24"/>
          <w:szCs w:val="24"/>
          <w:lang w:val="en-US"/>
        </w:rPr>
        <w:t>M.,</w:t>
      </w:r>
      <w:r>
        <w:rPr>
          <w:spacing w:val="-2"/>
          <w:sz w:val="24"/>
          <w:szCs w:val="24"/>
          <w:lang w:val="en-US"/>
        </w:rPr>
        <w:t xml:space="preserve"> </w:t>
      </w:r>
      <w:r>
        <w:rPr>
          <w:sz w:val="24"/>
          <w:szCs w:val="24"/>
          <w:lang w:val="en-US"/>
        </w:rPr>
        <w:t>Meyer</w:t>
      </w:r>
      <w:r>
        <w:rPr>
          <w:spacing w:val="-2"/>
          <w:sz w:val="24"/>
          <w:szCs w:val="24"/>
          <w:lang w:val="en-US"/>
        </w:rPr>
        <w:t xml:space="preserve"> </w:t>
      </w:r>
      <w:r>
        <w:rPr>
          <w:sz w:val="24"/>
          <w:szCs w:val="24"/>
          <w:lang w:val="en-US"/>
        </w:rPr>
        <w:t>H.E.,</w:t>
      </w:r>
      <w:r>
        <w:rPr>
          <w:spacing w:val="-2"/>
          <w:sz w:val="24"/>
          <w:szCs w:val="24"/>
          <w:lang w:val="en-US"/>
        </w:rPr>
        <w:t xml:space="preserve"> </w:t>
      </w:r>
      <w:r>
        <w:rPr>
          <w:sz w:val="24"/>
          <w:szCs w:val="24"/>
          <w:lang w:val="en-US"/>
        </w:rPr>
        <w:t>Skurtveit</w:t>
      </w:r>
      <w:r>
        <w:rPr>
          <w:spacing w:val="-2"/>
          <w:sz w:val="24"/>
          <w:szCs w:val="24"/>
          <w:lang w:val="en-US"/>
        </w:rPr>
        <w:t xml:space="preserve"> </w:t>
      </w:r>
      <w:r>
        <w:rPr>
          <w:sz w:val="24"/>
          <w:szCs w:val="24"/>
          <w:lang w:val="en-US"/>
        </w:rPr>
        <w:t>S.,</w:t>
      </w:r>
      <w:r>
        <w:rPr>
          <w:spacing w:val="-2"/>
          <w:sz w:val="24"/>
          <w:szCs w:val="24"/>
          <w:lang w:val="en-US"/>
        </w:rPr>
        <w:t xml:space="preserve"> </w:t>
      </w:r>
      <w:r>
        <w:rPr>
          <w:sz w:val="24"/>
          <w:szCs w:val="24"/>
          <w:lang w:val="en-US"/>
        </w:rPr>
        <w:t>Langhammer</w:t>
      </w:r>
      <w:r>
        <w:rPr>
          <w:spacing w:val="-2"/>
          <w:sz w:val="24"/>
          <w:szCs w:val="24"/>
          <w:lang w:val="en-US"/>
        </w:rPr>
        <w:t xml:space="preserve"> </w:t>
      </w:r>
      <w:r>
        <w:rPr>
          <w:sz w:val="24"/>
          <w:szCs w:val="24"/>
          <w:lang w:val="en-US"/>
        </w:rPr>
        <w:t>A.,</w:t>
      </w:r>
      <w:r>
        <w:rPr>
          <w:spacing w:val="-2"/>
          <w:sz w:val="24"/>
          <w:szCs w:val="24"/>
          <w:lang w:val="en-US"/>
        </w:rPr>
        <w:t xml:space="preserve"> </w:t>
      </w:r>
      <w:r>
        <w:rPr>
          <w:sz w:val="24"/>
          <w:szCs w:val="24"/>
          <w:lang w:val="en-US"/>
        </w:rPr>
        <w:t>Søgaard</w:t>
      </w:r>
      <w:r>
        <w:rPr>
          <w:spacing w:val="-2"/>
          <w:sz w:val="24"/>
          <w:szCs w:val="24"/>
          <w:lang w:val="en-US"/>
        </w:rPr>
        <w:t xml:space="preserve"> </w:t>
      </w:r>
      <w:r>
        <w:rPr>
          <w:sz w:val="24"/>
          <w:szCs w:val="24"/>
          <w:lang w:val="en-US"/>
        </w:rPr>
        <w:t>A.J.,</w:t>
      </w:r>
      <w:r>
        <w:rPr>
          <w:spacing w:val="-2"/>
          <w:sz w:val="24"/>
          <w:szCs w:val="24"/>
          <w:lang w:val="en-US"/>
        </w:rPr>
        <w:t xml:space="preserve"> </w:t>
      </w:r>
      <w:r>
        <w:rPr>
          <w:sz w:val="24"/>
          <w:szCs w:val="24"/>
          <w:lang w:val="en-US"/>
        </w:rPr>
        <w:t>Syversen</w:t>
      </w:r>
      <w:r>
        <w:rPr>
          <w:spacing w:val="-2"/>
          <w:sz w:val="24"/>
          <w:szCs w:val="24"/>
          <w:lang w:val="en-US"/>
        </w:rPr>
        <w:t xml:space="preserve"> </w:t>
      </w:r>
      <w:r>
        <w:rPr>
          <w:sz w:val="24"/>
          <w:szCs w:val="24"/>
          <w:lang w:val="en-US"/>
        </w:rPr>
        <w:t>U.,</w:t>
      </w:r>
      <w:r>
        <w:rPr>
          <w:spacing w:val="-2"/>
          <w:sz w:val="24"/>
          <w:szCs w:val="24"/>
          <w:lang w:val="en-US"/>
        </w:rPr>
        <w:t xml:space="preserve"> </w:t>
      </w:r>
      <w:r>
        <w:rPr>
          <w:sz w:val="24"/>
          <w:szCs w:val="24"/>
          <w:lang w:val="en-US"/>
        </w:rPr>
        <w:t>Dhainaut</w:t>
      </w:r>
      <w:r>
        <w:rPr>
          <w:spacing w:val="-2"/>
          <w:sz w:val="24"/>
          <w:szCs w:val="24"/>
          <w:lang w:val="en-US"/>
        </w:rPr>
        <w:t xml:space="preserve"> </w:t>
      </w:r>
      <w:r>
        <w:rPr>
          <w:sz w:val="24"/>
          <w:szCs w:val="24"/>
          <w:lang w:val="en-US"/>
        </w:rPr>
        <w:t>A., Skovlund E., Abrahamsen B., Schei B. Validation of FRAX and the impact of self-reported falls among elderly in a general population: the HUNT study, Norway // Osteoporosis International. - 2017.</w:t>
      </w:r>
      <w:r>
        <w:rPr>
          <w:spacing w:val="-14"/>
          <w:sz w:val="24"/>
          <w:szCs w:val="24"/>
          <w:lang w:val="en-US"/>
        </w:rPr>
        <w:t xml:space="preserve"> </w:t>
      </w:r>
      <w:r>
        <w:rPr>
          <w:sz w:val="24"/>
          <w:szCs w:val="24"/>
          <w:lang w:val="en-US"/>
        </w:rPr>
        <w:t>—</w:t>
      </w:r>
      <w:r>
        <w:rPr>
          <w:spacing w:val="80"/>
          <w:sz w:val="24"/>
          <w:szCs w:val="24"/>
          <w:lang w:val="en-US"/>
        </w:rPr>
        <w:t xml:space="preserve"> </w:t>
      </w:r>
      <w:r>
        <w:rPr>
          <w:sz w:val="24"/>
          <w:szCs w:val="24"/>
          <w:lang w:val="en-US"/>
        </w:rPr>
        <w:t>Vol.</w:t>
      </w:r>
      <w:r>
        <w:rPr>
          <w:spacing w:val="-14"/>
          <w:sz w:val="24"/>
          <w:szCs w:val="24"/>
          <w:lang w:val="en-US"/>
        </w:rPr>
        <w:t xml:space="preserve"> </w:t>
      </w:r>
      <w:r>
        <w:rPr>
          <w:sz w:val="24"/>
          <w:szCs w:val="24"/>
          <w:lang w:val="en-US"/>
        </w:rPr>
        <w:t>28.</w:t>
      </w:r>
      <w:r>
        <w:rPr>
          <w:spacing w:val="-14"/>
          <w:sz w:val="24"/>
          <w:szCs w:val="24"/>
          <w:lang w:val="en-US"/>
        </w:rPr>
        <w:t xml:space="preserve"> </w:t>
      </w:r>
      <w:r>
        <w:rPr>
          <w:sz w:val="24"/>
          <w:szCs w:val="24"/>
          <w:lang w:val="en-US"/>
        </w:rPr>
        <w:t>—</w:t>
      </w:r>
      <w:r>
        <w:rPr>
          <w:spacing w:val="80"/>
          <w:sz w:val="24"/>
          <w:szCs w:val="24"/>
          <w:lang w:val="en-US"/>
        </w:rPr>
        <w:t xml:space="preserve"> </w:t>
      </w:r>
      <w:r>
        <w:rPr>
          <w:sz w:val="24"/>
          <w:szCs w:val="24"/>
          <w:lang w:val="en-US"/>
        </w:rPr>
        <w:t>Validation</w:t>
      </w:r>
      <w:r>
        <w:rPr>
          <w:spacing w:val="-14"/>
          <w:sz w:val="24"/>
          <w:szCs w:val="24"/>
          <w:lang w:val="en-US"/>
        </w:rPr>
        <w:t xml:space="preserve"> </w:t>
      </w:r>
      <w:r>
        <w:rPr>
          <w:sz w:val="24"/>
          <w:szCs w:val="24"/>
          <w:lang w:val="en-US"/>
        </w:rPr>
        <w:t>of</w:t>
      </w:r>
      <w:r>
        <w:rPr>
          <w:spacing w:val="-14"/>
          <w:sz w:val="24"/>
          <w:szCs w:val="24"/>
          <w:lang w:val="en-US"/>
        </w:rPr>
        <w:t xml:space="preserve"> </w:t>
      </w:r>
      <w:r>
        <w:rPr>
          <w:sz w:val="24"/>
          <w:szCs w:val="24"/>
          <w:lang w:val="en-US"/>
        </w:rPr>
        <w:t>FRAX</w:t>
      </w:r>
      <w:r>
        <w:rPr>
          <w:spacing w:val="-14"/>
          <w:sz w:val="24"/>
          <w:szCs w:val="24"/>
          <w:lang w:val="en-US"/>
        </w:rPr>
        <w:t xml:space="preserve"> </w:t>
      </w:r>
      <w:r>
        <w:rPr>
          <w:sz w:val="24"/>
          <w:szCs w:val="24"/>
          <w:lang w:val="en-US"/>
        </w:rPr>
        <w:t>and</w:t>
      </w:r>
      <w:r>
        <w:rPr>
          <w:spacing w:val="-14"/>
          <w:sz w:val="24"/>
          <w:szCs w:val="24"/>
          <w:lang w:val="en-US"/>
        </w:rPr>
        <w:t xml:space="preserve"> </w:t>
      </w:r>
      <w:r>
        <w:rPr>
          <w:sz w:val="24"/>
          <w:szCs w:val="24"/>
          <w:lang w:val="en-US"/>
        </w:rPr>
        <w:t>the</w:t>
      </w:r>
      <w:r>
        <w:rPr>
          <w:spacing w:val="-14"/>
          <w:sz w:val="24"/>
          <w:szCs w:val="24"/>
          <w:lang w:val="en-US"/>
        </w:rPr>
        <w:t xml:space="preserve"> </w:t>
      </w:r>
      <w:r>
        <w:rPr>
          <w:sz w:val="24"/>
          <w:szCs w:val="24"/>
          <w:lang w:val="en-US"/>
        </w:rPr>
        <w:t>impact</w:t>
      </w:r>
      <w:r>
        <w:rPr>
          <w:spacing w:val="-14"/>
          <w:sz w:val="24"/>
          <w:szCs w:val="24"/>
          <w:lang w:val="en-US"/>
        </w:rPr>
        <w:t xml:space="preserve"> </w:t>
      </w:r>
      <w:r>
        <w:rPr>
          <w:sz w:val="24"/>
          <w:szCs w:val="24"/>
          <w:lang w:val="en-US"/>
        </w:rPr>
        <w:t>of</w:t>
      </w:r>
      <w:r>
        <w:rPr>
          <w:spacing w:val="-14"/>
          <w:sz w:val="24"/>
          <w:szCs w:val="24"/>
          <w:lang w:val="en-US"/>
        </w:rPr>
        <w:t xml:space="preserve"> </w:t>
      </w:r>
      <w:r>
        <w:rPr>
          <w:sz w:val="24"/>
          <w:szCs w:val="24"/>
          <w:lang w:val="en-US"/>
        </w:rPr>
        <w:t>self-reported</w:t>
      </w:r>
      <w:r>
        <w:rPr>
          <w:spacing w:val="-14"/>
          <w:sz w:val="24"/>
          <w:szCs w:val="24"/>
          <w:lang w:val="en-US"/>
        </w:rPr>
        <w:t xml:space="preserve"> </w:t>
      </w:r>
      <w:r>
        <w:rPr>
          <w:sz w:val="24"/>
          <w:szCs w:val="24"/>
          <w:lang w:val="en-US"/>
        </w:rPr>
        <w:t>falls</w:t>
      </w:r>
      <w:r>
        <w:rPr>
          <w:spacing w:val="-14"/>
          <w:sz w:val="24"/>
          <w:szCs w:val="24"/>
          <w:lang w:val="en-US"/>
        </w:rPr>
        <w:t xml:space="preserve"> </w:t>
      </w:r>
      <w:r>
        <w:rPr>
          <w:sz w:val="24"/>
          <w:szCs w:val="24"/>
          <w:lang w:val="en-US"/>
        </w:rPr>
        <w:t>among</w:t>
      </w:r>
      <w:r>
        <w:rPr>
          <w:spacing w:val="-14"/>
          <w:sz w:val="24"/>
          <w:szCs w:val="24"/>
          <w:lang w:val="en-US"/>
        </w:rPr>
        <w:t xml:space="preserve"> </w:t>
      </w:r>
      <w:r>
        <w:rPr>
          <w:sz w:val="24"/>
          <w:szCs w:val="24"/>
          <w:lang w:val="en-US"/>
        </w:rPr>
        <w:t>elderly in a general population. —</w:t>
      </w:r>
      <w:r>
        <w:rPr>
          <w:spacing w:val="80"/>
          <w:sz w:val="24"/>
          <w:szCs w:val="24"/>
          <w:lang w:val="en-US"/>
        </w:rPr>
        <w:t xml:space="preserve"> </w:t>
      </w:r>
      <w:r>
        <w:rPr>
          <w:sz w:val="24"/>
          <w:szCs w:val="24"/>
          <w:lang w:val="en-US"/>
        </w:rPr>
        <w:t>No. 10. —</w:t>
      </w:r>
      <w:r>
        <w:rPr>
          <w:spacing w:val="80"/>
          <w:sz w:val="24"/>
          <w:szCs w:val="24"/>
          <w:lang w:val="en-US"/>
        </w:rPr>
        <w:t xml:space="preserve"> </w:t>
      </w:r>
      <w:r>
        <w:rPr>
          <w:sz w:val="24"/>
          <w:szCs w:val="24"/>
          <w:lang w:val="en-US"/>
        </w:rPr>
        <w:t>P. 2935-2944.</w:t>
      </w:r>
    </w:p>
    <w:p w14:paraId="68D1AC06" w14:textId="77777777" w:rsidR="00565A81" w:rsidRDefault="0023651E" w:rsidP="00952D8B">
      <w:pPr>
        <w:pStyle w:val="af1"/>
        <w:numPr>
          <w:ilvl w:val="0"/>
          <w:numId w:val="35"/>
        </w:numPr>
        <w:tabs>
          <w:tab w:val="left" w:pos="513"/>
        </w:tabs>
        <w:spacing w:line="360" w:lineRule="auto"/>
        <w:ind w:left="0" w:right="0" w:firstLineChars="125" w:firstLine="300"/>
        <w:rPr>
          <w:sz w:val="24"/>
          <w:szCs w:val="24"/>
          <w:lang w:val="en-US"/>
        </w:rPr>
      </w:pPr>
      <w:r>
        <w:rPr>
          <w:sz w:val="24"/>
          <w:szCs w:val="24"/>
          <w:lang w:val="en-US"/>
        </w:rPr>
        <w:t>CaMos Research Group, Fraser L.-A., Langsetmo L., Berger C., Ioannidis G., Goltzman D., Adachi J.D., Papaioannou A., Josse R., Kovacs C.S., Olszynski W.P., Towheed T., Hanley D.A., Kaiser S.M., Prior J., Jamal S., Kreiger N., Brown J.P., Johansson H., Oden A., McCloskey E., Kanis J.A., Leslie W.D. Fracture prediction and calibration of a Canadian FRAX® tool: a population-based report from CaMos // Osteoporosis International. —</w:t>
      </w:r>
      <w:r>
        <w:rPr>
          <w:spacing w:val="80"/>
          <w:sz w:val="24"/>
          <w:szCs w:val="24"/>
          <w:lang w:val="en-US"/>
        </w:rPr>
        <w:t xml:space="preserve"> </w:t>
      </w:r>
      <w:r>
        <w:rPr>
          <w:sz w:val="24"/>
          <w:szCs w:val="24"/>
          <w:lang w:val="en-US"/>
        </w:rPr>
        <w:t>2011. —</w:t>
      </w:r>
      <w:r>
        <w:rPr>
          <w:spacing w:val="80"/>
          <w:sz w:val="24"/>
          <w:szCs w:val="24"/>
          <w:lang w:val="en-US"/>
        </w:rPr>
        <w:t xml:space="preserve"> </w:t>
      </w:r>
      <w:r>
        <w:rPr>
          <w:sz w:val="24"/>
          <w:szCs w:val="24"/>
          <w:lang w:val="en-US"/>
        </w:rPr>
        <w:t>Vol. 22. — Fracture prediction and calibration of a Canadian FRAX® tool. —</w:t>
      </w:r>
      <w:r>
        <w:rPr>
          <w:spacing w:val="80"/>
          <w:w w:val="150"/>
          <w:sz w:val="24"/>
          <w:szCs w:val="24"/>
          <w:lang w:val="en-US"/>
        </w:rPr>
        <w:t xml:space="preserve"> </w:t>
      </w:r>
      <w:r>
        <w:rPr>
          <w:sz w:val="24"/>
          <w:szCs w:val="24"/>
          <w:lang w:val="en-US"/>
        </w:rPr>
        <w:t>No. 3. —</w:t>
      </w:r>
      <w:r>
        <w:rPr>
          <w:spacing w:val="80"/>
          <w:w w:val="150"/>
          <w:sz w:val="24"/>
          <w:szCs w:val="24"/>
          <w:lang w:val="en-US"/>
        </w:rPr>
        <w:t xml:space="preserve"> </w:t>
      </w:r>
      <w:r>
        <w:rPr>
          <w:sz w:val="24"/>
          <w:szCs w:val="24"/>
          <w:lang w:val="en-US"/>
        </w:rPr>
        <w:t>P. 829-837.</w:t>
      </w:r>
    </w:p>
    <w:p w14:paraId="4EC1526C" w14:textId="77777777" w:rsidR="00565A81" w:rsidRDefault="0023651E" w:rsidP="00952D8B">
      <w:pPr>
        <w:pStyle w:val="af1"/>
        <w:numPr>
          <w:ilvl w:val="0"/>
          <w:numId w:val="35"/>
        </w:numPr>
        <w:tabs>
          <w:tab w:val="left" w:pos="491"/>
        </w:tabs>
        <w:spacing w:line="360" w:lineRule="auto"/>
        <w:ind w:left="0" w:right="0" w:firstLineChars="125" w:firstLine="300"/>
        <w:rPr>
          <w:sz w:val="24"/>
          <w:szCs w:val="24"/>
          <w:lang w:val="en-US"/>
        </w:rPr>
      </w:pPr>
      <w:r>
        <w:rPr>
          <w:sz w:val="24"/>
          <w:szCs w:val="24"/>
          <w:lang w:val="en-US"/>
        </w:rPr>
        <w:lastRenderedPageBreak/>
        <w:t>Leslie</w:t>
      </w:r>
      <w:r>
        <w:rPr>
          <w:spacing w:val="-13"/>
          <w:sz w:val="24"/>
          <w:szCs w:val="24"/>
          <w:lang w:val="en-US"/>
        </w:rPr>
        <w:t xml:space="preserve"> </w:t>
      </w:r>
      <w:r>
        <w:rPr>
          <w:sz w:val="24"/>
          <w:szCs w:val="24"/>
          <w:lang w:val="en-US"/>
        </w:rPr>
        <w:t>W.D.,</w:t>
      </w:r>
      <w:r>
        <w:rPr>
          <w:spacing w:val="-13"/>
          <w:sz w:val="24"/>
          <w:szCs w:val="24"/>
          <w:lang w:val="en-US"/>
        </w:rPr>
        <w:t xml:space="preserve"> </w:t>
      </w:r>
      <w:r>
        <w:rPr>
          <w:sz w:val="24"/>
          <w:szCs w:val="24"/>
          <w:lang w:val="en-US"/>
        </w:rPr>
        <w:t>Lix</w:t>
      </w:r>
      <w:r>
        <w:rPr>
          <w:spacing w:val="-13"/>
          <w:sz w:val="24"/>
          <w:szCs w:val="24"/>
          <w:lang w:val="en-US"/>
        </w:rPr>
        <w:t xml:space="preserve"> </w:t>
      </w:r>
      <w:r>
        <w:rPr>
          <w:sz w:val="24"/>
          <w:szCs w:val="24"/>
          <w:lang w:val="en-US"/>
        </w:rPr>
        <w:t>L.M.,</w:t>
      </w:r>
      <w:r>
        <w:rPr>
          <w:spacing w:val="-13"/>
          <w:sz w:val="24"/>
          <w:szCs w:val="24"/>
          <w:lang w:val="en-US"/>
        </w:rPr>
        <w:t xml:space="preserve"> </w:t>
      </w:r>
      <w:r>
        <w:rPr>
          <w:sz w:val="24"/>
          <w:szCs w:val="24"/>
          <w:lang w:val="en-US"/>
        </w:rPr>
        <w:t>Johansson</w:t>
      </w:r>
      <w:r>
        <w:rPr>
          <w:spacing w:val="-13"/>
          <w:sz w:val="24"/>
          <w:szCs w:val="24"/>
          <w:lang w:val="en-US"/>
        </w:rPr>
        <w:t xml:space="preserve"> </w:t>
      </w:r>
      <w:r>
        <w:rPr>
          <w:sz w:val="24"/>
          <w:szCs w:val="24"/>
          <w:lang w:val="en-US"/>
        </w:rPr>
        <w:t>H.,</w:t>
      </w:r>
      <w:r>
        <w:rPr>
          <w:spacing w:val="-13"/>
          <w:sz w:val="24"/>
          <w:szCs w:val="24"/>
          <w:lang w:val="en-US"/>
        </w:rPr>
        <w:t xml:space="preserve"> </w:t>
      </w:r>
      <w:r>
        <w:rPr>
          <w:sz w:val="24"/>
          <w:szCs w:val="24"/>
          <w:lang w:val="en-US"/>
        </w:rPr>
        <w:t>Oden</w:t>
      </w:r>
      <w:r>
        <w:rPr>
          <w:spacing w:val="-13"/>
          <w:sz w:val="24"/>
          <w:szCs w:val="24"/>
          <w:lang w:val="en-US"/>
        </w:rPr>
        <w:t xml:space="preserve"> </w:t>
      </w:r>
      <w:r>
        <w:rPr>
          <w:sz w:val="24"/>
          <w:szCs w:val="24"/>
          <w:lang w:val="en-US"/>
        </w:rPr>
        <w:t>A.,</w:t>
      </w:r>
      <w:r>
        <w:rPr>
          <w:spacing w:val="-13"/>
          <w:sz w:val="24"/>
          <w:szCs w:val="24"/>
          <w:lang w:val="en-US"/>
        </w:rPr>
        <w:t xml:space="preserve"> </w:t>
      </w:r>
      <w:r>
        <w:rPr>
          <w:sz w:val="24"/>
          <w:szCs w:val="24"/>
          <w:lang w:val="en-US"/>
        </w:rPr>
        <w:t>McCloskey</w:t>
      </w:r>
      <w:r>
        <w:rPr>
          <w:spacing w:val="-13"/>
          <w:sz w:val="24"/>
          <w:szCs w:val="24"/>
          <w:lang w:val="en-US"/>
        </w:rPr>
        <w:t xml:space="preserve"> </w:t>
      </w:r>
      <w:r>
        <w:rPr>
          <w:sz w:val="24"/>
          <w:szCs w:val="24"/>
          <w:lang w:val="en-US"/>
        </w:rPr>
        <w:t>E.,</w:t>
      </w:r>
      <w:r>
        <w:rPr>
          <w:spacing w:val="-13"/>
          <w:sz w:val="24"/>
          <w:szCs w:val="24"/>
          <w:lang w:val="en-US"/>
        </w:rPr>
        <w:t xml:space="preserve"> </w:t>
      </w:r>
      <w:r>
        <w:rPr>
          <w:sz w:val="24"/>
          <w:szCs w:val="24"/>
          <w:lang w:val="en-US"/>
        </w:rPr>
        <w:t>Kanis</w:t>
      </w:r>
      <w:r>
        <w:rPr>
          <w:spacing w:val="-13"/>
          <w:sz w:val="24"/>
          <w:szCs w:val="24"/>
          <w:lang w:val="en-US"/>
        </w:rPr>
        <w:t xml:space="preserve"> </w:t>
      </w:r>
      <w:r>
        <w:rPr>
          <w:sz w:val="24"/>
          <w:szCs w:val="24"/>
          <w:lang w:val="en-US"/>
        </w:rPr>
        <w:t>J.A.</w:t>
      </w:r>
      <w:r>
        <w:rPr>
          <w:spacing w:val="-13"/>
          <w:sz w:val="24"/>
          <w:szCs w:val="24"/>
          <w:lang w:val="en-US"/>
        </w:rPr>
        <w:t xml:space="preserve"> </w:t>
      </w:r>
      <w:r>
        <w:rPr>
          <w:sz w:val="24"/>
          <w:szCs w:val="24"/>
          <w:lang w:val="en-US"/>
        </w:rPr>
        <w:t>Independent</w:t>
      </w:r>
      <w:r>
        <w:rPr>
          <w:spacing w:val="-13"/>
          <w:sz w:val="24"/>
          <w:szCs w:val="24"/>
          <w:lang w:val="en-US"/>
        </w:rPr>
        <w:t xml:space="preserve"> </w:t>
      </w:r>
      <w:r>
        <w:rPr>
          <w:sz w:val="24"/>
          <w:szCs w:val="24"/>
          <w:lang w:val="en-US"/>
        </w:rPr>
        <w:t>clinical validation</w:t>
      </w:r>
      <w:r>
        <w:rPr>
          <w:spacing w:val="-5"/>
          <w:sz w:val="24"/>
          <w:szCs w:val="24"/>
          <w:lang w:val="en-US"/>
        </w:rPr>
        <w:t xml:space="preserve"> </w:t>
      </w:r>
      <w:r>
        <w:rPr>
          <w:sz w:val="24"/>
          <w:szCs w:val="24"/>
          <w:lang w:val="en-US"/>
        </w:rPr>
        <w:t>of</w:t>
      </w:r>
      <w:r>
        <w:rPr>
          <w:spacing w:val="-5"/>
          <w:sz w:val="24"/>
          <w:szCs w:val="24"/>
          <w:lang w:val="en-US"/>
        </w:rPr>
        <w:t xml:space="preserve"> </w:t>
      </w:r>
      <w:r>
        <w:rPr>
          <w:sz w:val="24"/>
          <w:szCs w:val="24"/>
          <w:lang w:val="en-US"/>
        </w:rPr>
        <w:t>a</w:t>
      </w:r>
      <w:r>
        <w:rPr>
          <w:spacing w:val="-5"/>
          <w:sz w:val="24"/>
          <w:szCs w:val="24"/>
          <w:lang w:val="en-US"/>
        </w:rPr>
        <w:t xml:space="preserve"> </w:t>
      </w:r>
      <w:r>
        <w:rPr>
          <w:sz w:val="24"/>
          <w:szCs w:val="24"/>
          <w:lang w:val="en-US"/>
        </w:rPr>
        <w:t>Canadian</w:t>
      </w:r>
      <w:r>
        <w:rPr>
          <w:spacing w:val="-5"/>
          <w:sz w:val="24"/>
          <w:szCs w:val="24"/>
          <w:lang w:val="en-US"/>
        </w:rPr>
        <w:t xml:space="preserve"> </w:t>
      </w:r>
      <w:r>
        <w:rPr>
          <w:sz w:val="24"/>
          <w:szCs w:val="24"/>
          <w:lang w:val="en-US"/>
        </w:rPr>
        <w:t>FRAX</w:t>
      </w:r>
      <w:r>
        <w:rPr>
          <w:spacing w:val="-5"/>
          <w:sz w:val="24"/>
          <w:szCs w:val="24"/>
          <w:lang w:val="en-US"/>
        </w:rPr>
        <w:t xml:space="preserve"> </w:t>
      </w:r>
      <w:r>
        <w:rPr>
          <w:sz w:val="24"/>
          <w:szCs w:val="24"/>
          <w:lang w:val="en-US"/>
        </w:rPr>
        <w:t>tool:</w:t>
      </w:r>
      <w:r>
        <w:rPr>
          <w:spacing w:val="-5"/>
          <w:sz w:val="24"/>
          <w:szCs w:val="24"/>
          <w:lang w:val="en-US"/>
        </w:rPr>
        <w:t xml:space="preserve"> </w:t>
      </w:r>
      <w:r>
        <w:rPr>
          <w:sz w:val="24"/>
          <w:szCs w:val="24"/>
          <w:lang w:val="en-US"/>
        </w:rPr>
        <w:t>Fracture</w:t>
      </w:r>
      <w:r>
        <w:rPr>
          <w:spacing w:val="-5"/>
          <w:sz w:val="24"/>
          <w:szCs w:val="24"/>
          <w:lang w:val="en-US"/>
        </w:rPr>
        <w:t xml:space="preserve"> </w:t>
      </w:r>
      <w:r>
        <w:rPr>
          <w:sz w:val="24"/>
          <w:szCs w:val="24"/>
          <w:lang w:val="en-US"/>
        </w:rPr>
        <w:t>prediction</w:t>
      </w:r>
      <w:r>
        <w:rPr>
          <w:spacing w:val="-5"/>
          <w:sz w:val="24"/>
          <w:szCs w:val="24"/>
          <w:lang w:val="en-US"/>
        </w:rPr>
        <w:t xml:space="preserve"> </w:t>
      </w:r>
      <w:r>
        <w:rPr>
          <w:sz w:val="24"/>
          <w:szCs w:val="24"/>
          <w:lang w:val="en-US"/>
        </w:rPr>
        <w:t>and</w:t>
      </w:r>
      <w:r>
        <w:rPr>
          <w:spacing w:val="-5"/>
          <w:sz w:val="24"/>
          <w:szCs w:val="24"/>
          <w:lang w:val="en-US"/>
        </w:rPr>
        <w:t xml:space="preserve"> </w:t>
      </w:r>
      <w:r>
        <w:rPr>
          <w:sz w:val="24"/>
          <w:szCs w:val="24"/>
          <w:lang w:val="en-US"/>
        </w:rPr>
        <w:t>model</w:t>
      </w:r>
      <w:r>
        <w:rPr>
          <w:spacing w:val="-5"/>
          <w:sz w:val="24"/>
          <w:szCs w:val="24"/>
          <w:lang w:val="en-US"/>
        </w:rPr>
        <w:t xml:space="preserve"> </w:t>
      </w:r>
      <w:r>
        <w:rPr>
          <w:sz w:val="24"/>
          <w:szCs w:val="24"/>
          <w:lang w:val="en-US"/>
        </w:rPr>
        <w:t>calibration</w:t>
      </w:r>
      <w:r>
        <w:rPr>
          <w:spacing w:val="-5"/>
          <w:sz w:val="24"/>
          <w:szCs w:val="24"/>
          <w:lang w:val="en-US"/>
        </w:rPr>
        <w:t xml:space="preserve"> </w:t>
      </w:r>
      <w:r>
        <w:rPr>
          <w:sz w:val="24"/>
          <w:szCs w:val="24"/>
          <w:lang w:val="en-US"/>
        </w:rPr>
        <w:t>//</w:t>
      </w:r>
      <w:r>
        <w:rPr>
          <w:spacing w:val="-5"/>
          <w:sz w:val="24"/>
          <w:szCs w:val="24"/>
          <w:lang w:val="en-US"/>
        </w:rPr>
        <w:t xml:space="preserve"> </w:t>
      </w:r>
      <w:r>
        <w:rPr>
          <w:sz w:val="24"/>
          <w:szCs w:val="24"/>
          <w:lang w:val="en-US"/>
        </w:rPr>
        <w:t>Journal</w:t>
      </w:r>
      <w:r>
        <w:rPr>
          <w:spacing w:val="-5"/>
          <w:sz w:val="24"/>
          <w:szCs w:val="24"/>
          <w:lang w:val="en-US"/>
        </w:rPr>
        <w:t xml:space="preserve"> </w:t>
      </w:r>
      <w:r>
        <w:rPr>
          <w:sz w:val="24"/>
          <w:szCs w:val="24"/>
          <w:lang w:val="en-US"/>
        </w:rPr>
        <w:t>of</w:t>
      </w:r>
      <w:r>
        <w:rPr>
          <w:spacing w:val="-5"/>
          <w:sz w:val="24"/>
          <w:szCs w:val="24"/>
          <w:lang w:val="en-US"/>
        </w:rPr>
        <w:t xml:space="preserve"> </w:t>
      </w:r>
      <w:r>
        <w:rPr>
          <w:sz w:val="24"/>
          <w:szCs w:val="24"/>
          <w:lang w:val="en-US"/>
        </w:rPr>
        <w:t>Bone and Mineral Research. —</w:t>
      </w:r>
      <w:r>
        <w:rPr>
          <w:spacing w:val="40"/>
          <w:sz w:val="24"/>
          <w:szCs w:val="24"/>
          <w:lang w:val="en-US"/>
        </w:rPr>
        <w:t xml:space="preserve"> </w:t>
      </w:r>
      <w:r>
        <w:rPr>
          <w:sz w:val="24"/>
          <w:szCs w:val="24"/>
          <w:lang w:val="en-US"/>
        </w:rPr>
        <w:t>2010. —</w:t>
      </w:r>
      <w:r>
        <w:rPr>
          <w:spacing w:val="40"/>
          <w:sz w:val="24"/>
          <w:szCs w:val="24"/>
          <w:lang w:val="en-US"/>
        </w:rPr>
        <w:t xml:space="preserve"> </w:t>
      </w:r>
      <w:r>
        <w:rPr>
          <w:sz w:val="24"/>
          <w:szCs w:val="24"/>
          <w:lang w:val="en-US"/>
        </w:rPr>
        <w:t>Vol. 25. —</w:t>
      </w:r>
      <w:r>
        <w:rPr>
          <w:spacing w:val="40"/>
          <w:sz w:val="24"/>
          <w:szCs w:val="24"/>
          <w:lang w:val="en-US"/>
        </w:rPr>
        <w:t xml:space="preserve"> </w:t>
      </w:r>
      <w:r>
        <w:rPr>
          <w:sz w:val="24"/>
          <w:szCs w:val="24"/>
          <w:lang w:val="en-US"/>
        </w:rPr>
        <w:t>Independent clinical validation of a Canadian FRAX tool. —</w:t>
      </w:r>
      <w:r>
        <w:rPr>
          <w:spacing w:val="80"/>
          <w:sz w:val="24"/>
          <w:szCs w:val="24"/>
          <w:lang w:val="en-US"/>
        </w:rPr>
        <w:t xml:space="preserve"> </w:t>
      </w:r>
      <w:r>
        <w:rPr>
          <w:sz w:val="24"/>
          <w:szCs w:val="24"/>
          <w:lang w:val="en-US"/>
        </w:rPr>
        <w:t>No. 11. —</w:t>
      </w:r>
      <w:r>
        <w:rPr>
          <w:spacing w:val="80"/>
          <w:sz w:val="24"/>
          <w:szCs w:val="24"/>
          <w:lang w:val="en-US"/>
        </w:rPr>
        <w:t xml:space="preserve"> </w:t>
      </w:r>
      <w:r>
        <w:rPr>
          <w:sz w:val="24"/>
          <w:szCs w:val="24"/>
          <w:lang w:val="en-US"/>
        </w:rPr>
        <w:t>P. 2350-2358.</w:t>
      </w:r>
    </w:p>
    <w:p w14:paraId="6983D6D1" w14:textId="77777777" w:rsidR="00565A81" w:rsidRDefault="0023651E" w:rsidP="00952D8B">
      <w:pPr>
        <w:pStyle w:val="af1"/>
        <w:numPr>
          <w:ilvl w:val="0"/>
          <w:numId w:val="35"/>
        </w:numPr>
        <w:tabs>
          <w:tab w:val="left" w:pos="550"/>
        </w:tabs>
        <w:spacing w:line="360" w:lineRule="auto"/>
        <w:ind w:left="0" w:right="0" w:firstLineChars="125" w:firstLine="300"/>
        <w:rPr>
          <w:sz w:val="24"/>
          <w:szCs w:val="24"/>
          <w:lang w:val="en-US"/>
        </w:rPr>
      </w:pPr>
      <w:r>
        <w:rPr>
          <w:sz w:val="24"/>
          <w:szCs w:val="24"/>
          <w:lang w:val="en-US"/>
        </w:rPr>
        <w:t>Jiang X., Gruner M., Trémollieres F., Pluskiewicz W., Sornay-Rendu E., Adamczyk P., Schnatz</w:t>
      </w:r>
      <w:r>
        <w:rPr>
          <w:spacing w:val="-9"/>
          <w:sz w:val="24"/>
          <w:szCs w:val="24"/>
          <w:lang w:val="en-US"/>
        </w:rPr>
        <w:t xml:space="preserve"> </w:t>
      </w:r>
      <w:r>
        <w:rPr>
          <w:sz w:val="24"/>
          <w:szCs w:val="24"/>
          <w:lang w:val="en-US"/>
        </w:rPr>
        <w:t>P.F.</w:t>
      </w:r>
      <w:r>
        <w:rPr>
          <w:spacing w:val="-9"/>
          <w:sz w:val="24"/>
          <w:szCs w:val="24"/>
          <w:lang w:val="en-US"/>
        </w:rPr>
        <w:t xml:space="preserve"> </w:t>
      </w:r>
      <w:r>
        <w:rPr>
          <w:sz w:val="24"/>
          <w:szCs w:val="24"/>
          <w:lang w:val="en-US"/>
        </w:rPr>
        <w:t>Diagnostic</w:t>
      </w:r>
      <w:r>
        <w:rPr>
          <w:spacing w:val="-9"/>
          <w:sz w:val="24"/>
          <w:szCs w:val="24"/>
          <w:lang w:val="en-US"/>
        </w:rPr>
        <w:t xml:space="preserve"> </w:t>
      </w:r>
      <w:r>
        <w:rPr>
          <w:sz w:val="24"/>
          <w:szCs w:val="24"/>
          <w:lang w:val="en-US"/>
        </w:rPr>
        <w:t>accuracy</w:t>
      </w:r>
      <w:r>
        <w:rPr>
          <w:spacing w:val="-9"/>
          <w:sz w:val="24"/>
          <w:szCs w:val="24"/>
          <w:lang w:val="en-US"/>
        </w:rPr>
        <w:t xml:space="preserve"> </w:t>
      </w:r>
      <w:r>
        <w:rPr>
          <w:sz w:val="24"/>
          <w:szCs w:val="24"/>
          <w:lang w:val="en-US"/>
        </w:rPr>
        <w:t>of</w:t>
      </w:r>
      <w:r>
        <w:rPr>
          <w:spacing w:val="-9"/>
          <w:sz w:val="24"/>
          <w:szCs w:val="24"/>
          <w:lang w:val="en-US"/>
        </w:rPr>
        <w:t xml:space="preserve"> </w:t>
      </w:r>
      <w:r>
        <w:rPr>
          <w:sz w:val="24"/>
          <w:szCs w:val="24"/>
          <w:lang w:val="en-US"/>
        </w:rPr>
        <w:t>FRAX</w:t>
      </w:r>
      <w:r>
        <w:rPr>
          <w:spacing w:val="-9"/>
          <w:sz w:val="24"/>
          <w:szCs w:val="24"/>
          <w:lang w:val="en-US"/>
        </w:rPr>
        <w:t xml:space="preserve"> </w:t>
      </w:r>
      <w:r>
        <w:rPr>
          <w:sz w:val="24"/>
          <w:szCs w:val="24"/>
          <w:lang w:val="en-US"/>
        </w:rPr>
        <w:t>in</w:t>
      </w:r>
      <w:r>
        <w:rPr>
          <w:spacing w:val="-9"/>
          <w:sz w:val="24"/>
          <w:szCs w:val="24"/>
          <w:lang w:val="en-US"/>
        </w:rPr>
        <w:t xml:space="preserve"> </w:t>
      </w:r>
      <w:r>
        <w:rPr>
          <w:sz w:val="24"/>
          <w:szCs w:val="24"/>
          <w:lang w:val="en-US"/>
        </w:rPr>
        <w:t>predicting</w:t>
      </w:r>
      <w:r>
        <w:rPr>
          <w:spacing w:val="-9"/>
          <w:sz w:val="24"/>
          <w:szCs w:val="24"/>
          <w:lang w:val="en-US"/>
        </w:rPr>
        <w:t xml:space="preserve"> </w:t>
      </w:r>
      <w:r>
        <w:rPr>
          <w:sz w:val="24"/>
          <w:szCs w:val="24"/>
          <w:lang w:val="en-US"/>
        </w:rPr>
        <w:t>the</w:t>
      </w:r>
      <w:r>
        <w:rPr>
          <w:spacing w:val="-9"/>
          <w:sz w:val="24"/>
          <w:szCs w:val="24"/>
          <w:lang w:val="en-US"/>
        </w:rPr>
        <w:t xml:space="preserve"> </w:t>
      </w:r>
      <w:r>
        <w:rPr>
          <w:sz w:val="24"/>
          <w:szCs w:val="24"/>
          <w:lang w:val="en-US"/>
        </w:rPr>
        <w:t>10-year</w:t>
      </w:r>
      <w:r>
        <w:rPr>
          <w:spacing w:val="-9"/>
          <w:sz w:val="24"/>
          <w:szCs w:val="24"/>
          <w:lang w:val="en-US"/>
        </w:rPr>
        <w:t xml:space="preserve"> </w:t>
      </w:r>
      <w:r>
        <w:rPr>
          <w:sz w:val="24"/>
          <w:szCs w:val="24"/>
          <w:lang w:val="en-US"/>
        </w:rPr>
        <w:t>risk</w:t>
      </w:r>
      <w:r>
        <w:rPr>
          <w:spacing w:val="-9"/>
          <w:sz w:val="24"/>
          <w:szCs w:val="24"/>
          <w:lang w:val="en-US"/>
        </w:rPr>
        <w:t xml:space="preserve"> </w:t>
      </w:r>
      <w:r>
        <w:rPr>
          <w:sz w:val="24"/>
          <w:szCs w:val="24"/>
          <w:lang w:val="en-US"/>
        </w:rPr>
        <w:t>of</w:t>
      </w:r>
      <w:r>
        <w:rPr>
          <w:spacing w:val="-9"/>
          <w:sz w:val="24"/>
          <w:szCs w:val="24"/>
          <w:lang w:val="en-US"/>
        </w:rPr>
        <w:t xml:space="preserve"> </w:t>
      </w:r>
      <w:r>
        <w:rPr>
          <w:sz w:val="24"/>
          <w:szCs w:val="24"/>
          <w:lang w:val="en-US"/>
        </w:rPr>
        <w:t>osteoporotic</w:t>
      </w:r>
      <w:r>
        <w:rPr>
          <w:spacing w:val="-9"/>
          <w:sz w:val="24"/>
          <w:szCs w:val="24"/>
          <w:lang w:val="en-US"/>
        </w:rPr>
        <w:t xml:space="preserve"> </w:t>
      </w:r>
      <w:r>
        <w:rPr>
          <w:sz w:val="24"/>
          <w:szCs w:val="24"/>
          <w:lang w:val="en-US"/>
        </w:rPr>
        <w:t>fractures using the USA treatment thresholds: A systematic review and meta-analysis // Bone. —</w:t>
      </w:r>
      <w:r>
        <w:rPr>
          <w:spacing w:val="40"/>
          <w:sz w:val="24"/>
          <w:szCs w:val="24"/>
          <w:lang w:val="en-US"/>
        </w:rPr>
        <w:t xml:space="preserve">  </w:t>
      </w:r>
      <w:r>
        <w:rPr>
          <w:sz w:val="24"/>
          <w:szCs w:val="24"/>
          <w:lang w:val="en-US"/>
        </w:rPr>
        <w:t>2017.</w:t>
      </w:r>
    </w:p>
    <w:p w14:paraId="01D50B1D" w14:textId="77777777" w:rsidR="00565A81" w:rsidRDefault="0023651E">
      <w:pPr>
        <w:pStyle w:val="af1"/>
        <w:tabs>
          <w:tab w:val="left" w:pos="629"/>
        </w:tabs>
        <w:spacing w:line="360" w:lineRule="auto"/>
        <w:ind w:left="0" w:right="0"/>
        <w:rPr>
          <w:sz w:val="24"/>
          <w:szCs w:val="24"/>
          <w:lang w:val="en-US"/>
        </w:rPr>
      </w:pPr>
      <w:r>
        <w:rPr>
          <w:sz w:val="24"/>
          <w:szCs w:val="24"/>
          <w:lang w:val="en-US"/>
        </w:rPr>
        <w:t>- Vol. 99. —</w:t>
      </w:r>
      <w:r>
        <w:rPr>
          <w:spacing w:val="80"/>
          <w:sz w:val="24"/>
          <w:szCs w:val="24"/>
          <w:lang w:val="en-US"/>
        </w:rPr>
        <w:t xml:space="preserve"> </w:t>
      </w:r>
      <w:r>
        <w:rPr>
          <w:sz w:val="24"/>
          <w:szCs w:val="24"/>
          <w:lang w:val="en-US"/>
        </w:rPr>
        <w:t>Diagnostic accuracy of FRAX in predicting the 10-year risk of osteoporotic fractures using the USA treatment thresholds. —</w:t>
      </w:r>
      <w:r>
        <w:rPr>
          <w:spacing w:val="80"/>
          <w:sz w:val="24"/>
          <w:szCs w:val="24"/>
          <w:lang w:val="en-US"/>
        </w:rPr>
        <w:t xml:space="preserve"> </w:t>
      </w:r>
      <w:r>
        <w:rPr>
          <w:sz w:val="24"/>
          <w:szCs w:val="24"/>
          <w:lang w:val="en-US"/>
        </w:rPr>
        <w:t>P. 20-25.</w:t>
      </w:r>
    </w:p>
    <w:p w14:paraId="6517FC53" w14:textId="77777777" w:rsidR="00565A81" w:rsidRDefault="0023651E" w:rsidP="00952D8B">
      <w:pPr>
        <w:pStyle w:val="af1"/>
        <w:numPr>
          <w:ilvl w:val="0"/>
          <w:numId w:val="35"/>
        </w:numPr>
        <w:tabs>
          <w:tab w:val="left" w:pos="498"/>
        </w:tabs>
        <w:spacing w:line="360" w:lineRule="auto"/>
        <w:ind w:left="0" w:right="0" w:firstLineChars="125" w:firstLine="300"/>
        <w:rPr>
          <w:sz w:val="24"/>
          <w:szCs w:val="24"/>
          <w:lang w:val="en-US"/>
        </w:rPr>
      </w:pPr>
      <w:r>
        <w:rPr>
          <w:sz w:val="24"/>
          <w:szCs w:val="24"/>
          <w:lang w:val="en-US"/>
        </w:rPr>
        <w:t>Marques</w:t>
      </w:r>
      <w:r>
        <w:rPr>
          <w:spacing w:val="-6"/>
          <w:sz w:val="24"/>
          <w:szCs w:val="24"/>
          <w:lang w:val="en-US"/>
        </w:rPr>
        <w:t xml:space="preserve"> </w:t>
      </w:r>
      <w:r>
        <w:rPr>
          <w:sz w:val="24"/>
          <w:szCs w:val="24"/>
          <w:lang w:val="en-US"/>
        </w:rPr>
        <w:t>A.,</w:t>
      </w:r>
      <w:r>
        <w:rPr>
          <w:spacing w:val="-6"/>
          <w:sz w:val="24"/>
          <w:szCs w:val="24"/>
          <w:lang w:val="en-US"/>
        </w:rPr>
        <w:t xml:space="preserve"> </w:t>
      </w:r>
      <w:r>
        <w:rPr>
          <w:sz w:val="24"/>
          <w:szCs w:val="24"/>
          <w:lang w:val="en-US"/>
        </w:rPr>
        <w:t>Ferreira</w:t>
      </w:r>
      <w:r>
        <w:rPr>
          <w:spacing w:val="-6"/>
          <w:sz w:val="24"/>
          <w:szCs w:val="24"/>
          <w:lang w:val="en-US"/>
        </w:rPr>
        <w:t xml:space="preserve"> </w:t>
      </w:r>
      <w:r>
        <w:rPr>
          <w:sz w:val="24"/>
          <w:szCs w:val="24"/>
          <w:lang w:val="en-US"/>
        </w:rPr>
        <w:t>R.J.O.,</w:t>
      </w:r>
      <w:r>
        <w:rPr>
          <w:spacing w:val="-6"/>
          <w:sz w:val="24"/>
          <w:szCs w:val="24"/>
          <w:lang w:val="en-US"/>
        </w:rPr>
        <w:t xml:space="preserve"> </w:t>
      </w:r>
      <w:r>
        <w:rPr>
          <w:sz w:val="24"/>
          <w:szCs w:val="24"/>
          <w:lang w:val="en-US"/>
        </w:rPr>
        <w:t>Santos</w:t>
      </w:r>
      <w:r>
        <w:rPr>
          <w:spacing w:val="-6"/>
          <w:sz w:val="24"/>
          <w:szCs w:val="24"/>
          <w:lang w:val="en-US"/>
        </w:rPr>
        <w:t xml:space="preserve"> </w:t>
      </w:r>
      <w:r>
        <w:rPr>
          <w:sz w:val="24"/>
          <w:szCs w:val="24"/>
          <w:lang w:val="en-US"/>
        </w:rPr>
        <w:t>E.,</w:t>
      </w:r>
      <w:r>
        <w:rPr>
          <w:spacing w:val="-6"/>
          <w:sz w:val="24"/>
          <w:szCs w:val="24"/>
          <w:lang w:val="en-US"/>
        </w:rPr>
        <w:t xml:space="preserve"> </w:t>
      </w:r>
      <w:r>
        <w:rPr>
          <w:sz w:val="24"/>
          <w:szCs w:val="24"/>
          <w:lang w:val="en-US"/>
        </w:rPr>
        <w:t>Loza</w:t>
      </w:r>
      <w:r>
        <w:rPr>
          <w:spacing w:val="-6"/>
          <w:sz w:val="24"/>
          <w:szCs w:val="24"/>
          <w:lang w:val="en-US"/>
        </w:rPr>
        <w:t xml:space="preserve"> </w:t>
      </w:r>
      <w:r>
        <w:rPr>
          <w:sz w:val="24"/>
          <w:szCs w:val="24"/>
          <w:lang w:val="en-US"/>
        </w:rPr>
        <w:t>E.,</w:t>
      </w:r>
      <w:r>
        <w:rPr>
          <w:spacing w:val="-6"/>
          <w:sz w:val="24"/>
          <w:szCs w:val="24"/>
          <w:lang w:val="en-US"/>
        </w:rPr>
        <w:t xml:space="preserve"> </w:t>
      </w:r>
      <w:r>
        <w:rPr>
          <w:sz w:val="24"/>
          <w:szCs w:val="24"/>
          <w:lang w:val="en-US"/>
        </w:rPr>
        <w:t>Carmona</w:t>
      </w:r>
      <w:r>
        <w:rPr>
          <w:spacing w:val="-6"/>
          <w:sz w:val="24"/>
          <w:szCs w:val="24"/>
          <w:lang w:val="en-US"/>
        </w:rPr>
        <w:t xml:space="preserve"> </w:t>
      </w:r>
      <w:r>
        <w:rPr>
          <w:sz w:val="24"/>
          <w:szCs w:val="24"/>
          <w:lang w:val="en-US"/>
        </w:rPr>
        <w:t>L.,</w:t>
      </w:r>
      <w:r>
        <w:rPr>
          <w:spacing w:val="-6"/>
          <w:sz w:val="24"/>
          <w:szCs w:val="24"/>
          <w:lang w:val="en-US"/>
        </w:rPr>
        <w:t xml:space="preserve"> </w:t>
      </w:r>
      <w:r>
        <w:rPr>
          <w:sz w:val="24"/>
          <w:szCs w:val="24"/>
          <w:lang w:val="en-US"/>
        </w:rPr>
        <w:t>Da</w:t>
      </w:r>
      <w:r>
        <w:rPr>
          <w:spacing w:val="-6"/>
          <w:sz w:val="24"/>
          <w:szCs w:val="24"/>
          <w:lang w:val="en-US"/>
        </w:rPr>
        <w:t xml:space="preserve"> </w:t>
      </w:r>
      <w:r>
        <w:rPr>
          <w:sz w:val="24"/>
          <w:szCs w:val="24"/>
          <w:lang w:val="en-US"/>
        </w:rPr>
        <w:t>Silva</w:t>
      </w:r>
      <w:r>
        <w:rPr>
          <w:spacing w:val="-6"/>
          <w:sz w:val="24"/>
          <w:szCs w:val="24"/>
          <w:lang w:val="en-US"/>
        </w:rPr>
        <w:t xml:space="preserve"> </w:t>
      </w:r>
      <w:r>
        <w:rPr>
          <w:sz w:val="24"/>
          <w:szCs w:val="24"/>
          <w:lang w:val="en-US"/>
        </w:rPr>
        <w:t>J.A.P.</w:t>
      </w:r>
      <w:r>
        <w:rPr>
          <w:spacing w:val="-6"/>
          <w:sz w:val="24"/>
          <w:szCs w:val="24"/>
          <w:lang w:val="en-US"/>
        </w:rPr>
        <w:t xml:space="preserve"> </w:t>
      </w:r>
      <w:r>
        <w:rPr>
          <w:sz w:val="24"/>
          <w:szCs w:val="24"/>
          <w:lang w:val="en-US"/>
        </w:rPr>
        <w:t>The</w:t>
      </w:r>
      <w:r>
        <w:rPr>
          <w:spacing w:val="-6"/>
          <w:sz w:val="24"/>
          <w:szCs w:val="24"/>
          <w:lang w:val="en-US"/>
        </w:rPr>
        <w:t xml:space="preserve"> </w:t>
      </w:r>
      <w:r>
        <w:rPr>
          <w:sz w:val="24"/>
          <w:szCs w:val="24"/>
          <w:lang w:val="en-US"/>
        </w:rPr>
        <w:t>accuracy</w:t>
      </w:r>
      <w:r>
        <w:rPr>
          <w:spacing w:val="-6"/>
          <w:sz w:val="24"/>
          <w:szCs w:val="24"/>
          <w:lang w:val="en-US"/>
        </w:rPr>
        <w:t xml:space="preserve"> </w:t>
      </w:r>
      <w:r>
        <w:rPr>
          <w:sz w:val="24"/>
          <w:szCs w:val="24"/>
          <w:lang w:val="en-US"/>
        </w:rPr>
        <w:t>of osteoporotic</w:t>
      </w:r>
      <w:r>
        <w:rPr>
          <w:spacing w:val="-1"/>
          <w:sz w:val="24"/>
          <w:szCs w:val="24"/>
          <w:lang w:val="en-US"/>
        </w:rPr>
        <w:t xml:space="preserve"> </w:t>
      </w:r>
      <w:r>
        <w:rPr>
          <w:sz w:val="24"/>
          <w:szCs w:val="24"/>
          <w:lang w:val="en-US"/>
        </w:rPr>
        <w:t>fracture</w:t>
      </w:r>
      <w:r>
        <w:rPr>
          <w:spacing w:val="-1"/>
          <w:sz w:val="24"/>
          <w:szCs w:val="24"/>
          <w:lang w:val="en-US"/>
        </w:rPr>
        <w:t xml:space="preserve"> </w:t>
      </w:r>
      <w:r>
        <w:rPr>
          <w:sz w:val="24"/>
          <w:szCs w:val="24"/>
          <w:lang w:val="en-US"/>
        </w:rPr>
        <w:t>risk</w:t>
      </w:r>
      <w:r>
        <w:rPr>
          <w:spacing w:val="-1"/>
          <w:sz w:val="24"/>
          <w:szCs w:val="24"/>
          <w:lang w:val="en-US"/>
        </w:rPr>
        <w:t xml:space="preserve"> </w:t>
      </w:r>
      <w:r>
        <w:rPr>
          <w:sz w:val="24"/>
          <w:szCs w:val="24"/>
          <w:lang w:val="en-US"/>
        </w:rPr>
        <w:t>prediction</w:t>
      </w:r>
      <w:r>
        <w:rPr>
          <w:spacing w:val="-1"/>
          <w:sz w:val="24"/>
          <w:szCs w:val="24"/>
          <w:lang w:val="en-US"/>
        </w:rPr>
        <w:t xml:space="preserve"> </w:t>
      </w:r>
      <w:r>
        <w:rPr>
          <w:sz w:val="24"/>
          <w:szCs w:val="24"/>
          <w:lang w:val="en-US"/>
        </w:rPr>
        <w:t>tools:</w:t>
      </w:r>
      <w:r>
        <w:rPr>
          <w:spacing w:val="-1"/>
          <w:sz w:val="24"/>
          <w:szCs w:val="24"/>
          <w:lang w:val="en-US"/>
        </w:rPr>
        <w:t xml:space="preserve"> </w:t>
      </w:r>
      <w:r>
        <w:rPr>
          <w:sz w:val="24"/>
          <w:szCs w:val="24"/>
          <w:lang w:val="en-US"/>
        </w:rPr>
        <w:t>a</w:t>
      </w:r>
      <w:r>
        <w:rPr>
          <w:spacing w:val="-1"/>
          <w:sz w:val="24"/>
          <w:szCs w:val="24"/>
          <w:lang w:val="en-US"/>
        </w:rPr>
        <w:t xml:space="preserve"> </w:t>
      </w:r>
      <w:r>
        <w:rPr>
          <w:sz w:val="24"/>
          <w:szCs w:val="24"/>
          <w:lang w:val="en-US"/>
        </w:rPr>
        <w:t>systematic</w:t>
      </w:r>
      <w:r>
        <w:rPr>
          <w:spacing w:val="-1"/>
          <w:sz w:val="24"/>
          <w:szCs w:val="24"/>
          <w:lang w:val="en-US"/>
        </w:rPr>
        <w:t xml:space="preserve"> </w:t>
      </w:r>
      <w:r>
        <w:rPr>
          <w:sz w:val="24"/>
          <w:szCs w:val="24"/>
          <w:lang w:val="en-US"/>
        </w:rPr>
        <w:t>review</w:t>
      </w:r>
      <w:r>
        <w:rPr>
          <w:spacing w:val="-1"/>
          <w:sz w:val="24"/>
          <w:szCs w:val="24"/>
          <w:lang w:val="en-US"/>
        </w:rPr>
        <w:t xml:space="preserve"> </w:t>
      </w:r>
      <w:r>
        <w:rPr>
          <w:sz w:val="24"/>
          <w:szCs w:val="24"/>
          <w:lang w:val="en-US"/>
        </w:rPr>
        <w:t>and</w:t>
      </w:r>
      <w:r>
        <w:rPr>
          <w:spacing w:val="-1"/>
          <w:sz w:val="24"/>
          <w:szCs w:val="24"/>
          <w:lang w:val="en-US"/>
        </w:rPr>
        <w:t xml:space="preserve"> </w:t>
      </w:r>
      <w:r>
        <w:rPr>
          <w:sz w:val="24"/>
          <w:szCs w:val="24"/>
          <w:lang w:val="en-US"/>
        </w:rPr>
        <w:t>meta-analysis</w:t>
      </w:r>
      <w:r>
        <w:rPr>
          <w:spacing w:val="-1"/>
          <w:sz w:val="24"/>
          <w:szCs w:val="24"/>
          <w:lang w:val="en-US"/>
        </w:rPr>
        <w:t xml:space="preserve"> </w:t>
      </w:r>
      <w:r>
        <w:rPr>
          <w:sz w:val="24"/>
          <w:szCs w:val="24"/>
          <w:lang w:val="en-US"/>
        </w:rPr>
        <w:t>//</w:t>
      </w:r>
      <w:r>
        <w:rPr>
          <w:spacing w:val="-1"/>
          <w:sz w:val="24"/>
          <w:szCs w:val="24"/>
          <w:lang w:val="en-US"/>
        </w:rPr>
        <w:t xml:space="preserve"> </w:t>
      </w:r>
      <w:r>
        <w:rPr>
          <w:sz w:val="24"/>
          <w:szCs w:val="24"/>
          <w:lang w:val="en-US"/>
        </w:rPr>
        <w:t>Annals</w:t>
      </w:r>
      <w:r>
        <w:rPr>
          <w:spacing w:val="-1"/>
          <w:sz w:val="24"/>
          <w:szCs w:val="24"/>
          <w:lang w:val="en-US"/>
        </w:rPr>
        <w:t xml:space="preserve"> </w:t>
      </w:r>
      <w:r>
        <w:rPr>
          <w:sz w:val="24"/>
          <w:szCs w:val="24"/>
          <w:lang w:val="en-US"/>
        </w:rPr>
        <w:t>of</w:t>
      </w:r>
      <w:r>
        <w:rPr>
          <w:spacing w:val="-1"/>
          <w:sz w:val="24"/>
          <w:szCs w:val="24"/>
          <w:lang w:val="en-US"/>
        </w:rPr>
        <w:t xml:space="preserve"> </w:t>
      </w:r>
      <w:r>
        <w:rPr>
          <w:sz w:val="24"/>
          <w:szCs w:val="24"/>
          <w:lang w:val="en-US"/>
        </w:rPr>
        <w:t>the Rheumatic Diseases. —</w:t>
      </w:r>
      <w:r>
        <w:rPr>
          <w:spacing w:val="40"/>
          <w:sz w:val="24"/>
          <w:szCs w:val="24"/>
          <w:lang w:val="en-US"/>
        </w:rPr>
        <w:t xml:space="preserve"> </w:t>
      </w:r>
      <w:r>
        <w:rPr>
          <w:sz w:val="24"/>
          <w:szCs w:val="24"/>
          <w:lang w:val="en-US"/>
        </w:rPr>
        <w:t>2015. —</w:t>
      </w:r>
      <w:r>
        <w:rPr>
          <w:spacing w:val="40"/>
          <w:sz w:val="24"/>
          <w:szCs w:val="24"/>
          <w:lang w:val="en-US"/>
        </w:rPr>
        <w:t xml:space="preserve"> </w:t>
      </w:r>
      <w:r>
        <w:rPr>
          <w:sz w:val="24"/>
          <w:szCs w:val="24"/>
          <w:lang w:val="en-US"/>
        </w:rPr>
        <w:t>Vol. 74. —</w:t>
      </w:r>
      <w:r>
        <w:rPr>
          <w:spacing w:val="40"/>
          <w:sz w:val="24"/>
          <w:szCs w:val="24"/>
          <w:lang w:val="en-US"/>
        </w:rPr>
        <w:t xml:space="preserve"> </w:t>
      </w:r>
      <w:r>
        <w:rPr>
          <w:sz w:val="24"/>
          <w:szCs w:val="24"/>
          <w:lang w:val="en-US"/>
        </w:rPr>
        <w:t>The accuracy of osteoporotic fracture risk prediction tools. —</w:t>
      </w:r>
      <w:r>
        <w:rPr>
          <w:spacing w:val="80"/>
          <w:sz w:val="24"/>
          <w:szCs w:val="24"/>
          <w:lang w:val="en-US"/>
        </w:rPr>
        <w:t xml:space="preserve"> </w:t>
      </w:r>
      <w:r>
        <w:rPr>
          <w:sz w:val="24"/>
          <w:szCs w:val="24"/>
          <w:lang w:val="en-US"/>
        </w:rPr>
        <w:t>No. 11. —</w:t>
      </w:r>
      <w:r>
        <w:rPr>
          <w:spacing w:val="80"/>
          <w:sz w:val="24"/>
          <w:szCs w:val="24"/>
          <w:lang w:val="en-US"/>
        </w:rPr>
        <w:t xml:space="preserve"> </w:t>
      </w:r>
      <w:r>
        <w:rPr>
          <w:sz w:val="24"/>
          <w:szCs w:val="24"/>
          <w:lang w:val="en-US"/>
        </w:rPr>
        <w:t>P. 1958-1967.</w:t>
      </w:r>
    </w:p>
    <w:p w14:paraId="6437DD1C" w14:textId="77777777" w:rsidR="00565A81" w:rsidRDefault="0023651E" w:rsidP="00952D8B">
      <w:pPr>
        <w:pStyle w:val="af1"/>
        <w:numPr>
          <w:ilvl w:val="0"/>
          <w:numId w:val="35"/>
        </w:numPr>
        <w:tabs>
          <w:tab w:val="left" w:pos="508"/>
        </w:tabs>
        <w:spacing w:line="360" w:lineRule="auto"/>
        <w:ind w:left="0" w:right="0" w:firstLineChars="125" w:firstLine="300"/>
        <w:rPr>
          <w:sz w:val="24"/>
          <w:szCs w:val="24"/>
          <w:lang w:val="en-US"/>
        </w:rPr>
      </w:pPr>
      <w:r>
        <w:rPr>
          <w:sz w:val="24"/>
          <w:szCs w:val="24"/>
          <w:lang w:val="en-US"/>
        </w:rPr>
        <w:t>Kanis J.A., Johnell O., Oden A., Johansson H., McCloskey E. FRAXTM and the assessment of fracture probability in men and women from the UK // Osteoporosis International. —</w:t>
      </w:r>
      <w:r>
        <w:rPr>
          <w:spacing w:val="80"/>
          <w:w w:val="150"/>
          <w:sz w:val="24"/>
          <w:szCs w:val="24"/>
          <w:lang w:val="en-US"/>
        </w:rPr>
        <w:t xml:space="preserve"> </w:t>
      </w:r>
      <w:r>
        <w:rPr>
          <w:sz w:val="24"/>
          <w:szCs w:val="24"/>
          <w:lang w:val="en-US"/>
        </w:rPr>
        <w:t>2008. —</w:t>
      </w:r>
      <w:r>
        <w:rPr>
          <w:spacing w:val="29"/>
          <w:sz w:val="24"/>
          <w:szCs w:val="24"/>
          <w:lang w:val="en-US"/>
        </w:rPr>
        <w:t xml:space="preserve">  </w:t>
      </w:r>
      <w:r>
        <w:rPr>
          <w:sz w:val="24"/>
          <w:szCs w:val="24"/>
          <w:lang w:val="en-US"/>
        </w:rPr>
        <w:t>Vol.</w:t>
      </w:r>
      <w:r>
        <w:rPr>
          <w:spacing w:val="1"/>
          <w:sz w:val="24"/>
          <w:szCs w:val="24"/>
          <w:lang w:val="en-US"/>
        </w:rPr>
        <w:t xml:space="preserve"> </w:t>
      </w:r>
      <w:r>
        <w:rPr>
          <w:sz w:val="24"/>
          <w:szCs w:val="24"/>
          <w:lang w:val="en-US"/>
        </w:rPr>
        <w:t>19. —</w:t>
      </w:r>
      <w:r>
        <w:rPr>
          <w:spacing w:val="29"/>
          <w:sz w:val="24"/>
          <w:szCs w:val="24"/>
          <w:lang w:val="en-US"/>
        </w:rPr>
        <w:t xml:space="preserve">  </w:t>
      </w:r>
      <w:r>
        <w:rPr>
          <w:sz w:val="24"/>
          <w:szCs w:val="24"/>
          <w:lang w:val="en-US"/>
        </w:rPr>
        <w:t>No.</w:t>
      </w:r>
      <w:r>
        <w:rPr>
          <w:spacing w:val="1"/>
          <w:sz w:val="24"/>
          <w:szCs w:val="24"/>
          <w:lang w:val="en-US"/>
        </w:rPr>
        <w:t xml:space="preserve"> </w:t>
      </w:r>
      <w:r>
        <w:rPr>
          <w:sz w:val="24"/>
          <w:szCs w:val="24"/>
          <w:lang w:val="en-US"/>
        </w:rPr>
        <w:t>4. —</w:t>
      </w:r>
      <w:r>
        <w:rPr>
          <w:spacing w:val="29"/>
          <w:sz w:val="24"/>
          <w:szCs w:val="24"/>
          <w:lang w:val="en-US"/>
        </w:rPr>
        <w:t xml:space="preserve">  </w:t>
      </w:r>
      <w:r>
        <w:rPr>
          <w:sz w:val="24"/>
          <w:szCs w:val="24"/>
          <w:lang w:val="en-US"/>
        </w:rPr>
        <w:t>P.</w:t>
      </w:r>
      <w:r>
        <w:rPr>
          <w:spacing w:val="1"/>
          <w:sz w:val="24"/>
          <w:szCs w:val="24"/>
          <w:lang w:val="en-US"/>
        </w:rPr>
        <w:t xml:space="preserve"> </w:t>
      </w:r>
      <w:r>
        <w:rPr>
          <w:sz w:val="24"/>
          <w:szCs w:val="24"/>
          <w:lang w:val="en-US"/>
        </w:rPr>
        <w:t>385-</w:t>
      </w:r>
      <w:r>
        <w:rPr>
          <w:spacing w:val="-4"/>
          <w:sz w:val="24"/>
          <w:szCs w:val="24"/>
          <w:lang w:val="en-US"/>
        </w:rPr>
        <w:t>397.</w:t>
      </w:r>
    </w:p>
    <w:p w14:paraId="4E2A6DA9" w14:textId="77777777" w:rsidR="00565A81" w:rsidRDefault="0023651E" w:rsidP="00952D8B">
      <w:pPr>
        <w:pStyle w:val="af1"/>
        <w:numPr>
          <w:ilvl w:val="0"/>
          <w:numId w:val="35"/>
        </w:numPr>
        <w:tabs>
          <w:tab w:val="left" w:pos="534"/>
        </w:tabs>
        <w:spacing w:line="360" w:lineRule="auto"/>
        <w:ind w:left="0" w:right="0" w:firstLineChars="125" w:firstLine="300"/>
        <w:rPr>
          <w:sz w:val="24"/>
          <w:szCs w:val="24"/>
        </w:rPr>
      </w:pPr>
      <w:r>
        <w:rPr>
          <w:sz w:val="24"/>
          <w:szCs w:val="24"/>
        </w:rPr>
        <w:t>Гладкова Е.Н., Никитинская О.А., Скрипникова И.А., Мягкова М.А., Баранова И.А., Белая Ж.Е., Белова К.Ю., Евстигнеева Л.П., Ершова О.Б., Заводовский Б.В., Косматова О.В., Оттева Э.Н., Полякова Ю.В., Сивордова Л.Е., Сулейманова А.К., Торопцова Н.В., Цориев Т.Т., Лесняк О.М. Разработка порога вмешательства для мужчин Российской Федерации</w:t>
      </w:r>
      <w:r>
        <w:rPr>
          <w:spacing w:val="-4"/>
          <w:sz w:val="24"/>
          <w:szCs w:val="24"/>
        </w:rPr>
        <w:t xml:space="preserve"> </w:t>
      </w:r>
      <w:r>
        <w:rPr>
          <w:sz w:val="24"/>
          <w:szCs w:val="24"/>
        </w:rPr>
        <w:t>при</w:t>
      </w:r>
      <w:r>
        <w:rPr>
          <w:spacing w:val="-4"/>
          <w:sz w:val="24"/>
          <w:szCs w:val="24"/>
        </w:rPr>
        <w:t xml:space="preserve"> </w:t>
      </w:r>
      <w:r>
        <w:rPr>
          <w:sz w:val="24"/>
          <w:szCs w:val="24"/>
        </w:rPr>
        <w:t>подсчете</w:t>
      </w:r>
      <w:r>
        <w:rPr>
          <w:spacing w:val="-4"/>
          <w:sz w:val="24"/>
          <w:szCs w:val="24"/>
        </w:rPr>
        <w:t xml:space="preserve"> </w:t>
      </w:r>
      <w:r>
        <w:rPr>
          <w:sz w:val="24"/>
          <w:szCs w:val="24"/>
        </w:rPr>
        <w:t>10-летней</w:t>
      </w:r>
      <w:r>
        <w:rPr>
          <w:spacing w:val="-4"/>
          <w:sz w:val="24"/>
          <w:szCs w:val="24"/>
        </w:rPr>
        <w:t xml:space="preserve"> </w:t>
      </w:r>
      <w:r>
        <w:rPr>
          <w:sz w:val="24"/>
          <w:szCs w:val="24"/>
        </w:rPr>
        <w:t>вероятности</w:t>
      </w:r>
      <w:r>
        <w:rPr>
          <w:spacing w:val="-4"/>
          <w:sz w:val="24"/>
          <w:szCs w:val="24"/>
        </w:rPr>
        <w:t xml:space="preserve"> </w:t>
      </w:r>
      <w:r>
        <w:rPr>
          <w:sz w:val="24"/>
          <w:szCs w:val="24"/>
        </w:rPr>
        <w:t>переломов</w:t>
      </w:r>
      <w:r>
        <w:rPr>
          <w:spacing w:val="-4"/>
          <w:sz w:val="24"/>
          <w:szCs w:val="24"/>
        </w:rPr>
        <w:t xml:space="preserve"> </w:t>
      </w:r>
      <w:r>
        <w:rPr>
          <w:sz w:val="24"/>
          <w:szCs w:val="24"/>
        </w:rPr>
        <w:t>по</w:t>
      </w:r>
      <w:r>
        <w:rPr>
          <w:spacing w:val="-4"/>
          <w:sz w:val="24"/>
          <w:szCs w:val="24"/>
        </w:rPr>
        <w:t xml:space="preserve"> </w:t>
      </w:r>
      <w:r>
        <w:rPr>
          <w:sz w:val="24"/>
          <w:szCs w:val="24"/>
        </w:rPr>
        <w:t>FRAX:</w:t>
      </w:r>
      <w:r>
        <w:rPr>
          <w:spacing w:val="-4"/>
          <w:sz w:val="24"/>
          <w:szCs w:val="24"/>
        </w:rPr>
        <w:t xml:space="preserve"> </w:t>
      </w:r>
      <w:r>
        <w:rPr>
          <w:sz w:val="24"/>
          <w:szCs w:val="24"/>
        </w:rPr>
        <w:t>консенсус</w:t>
      </w:r>
      <w:r>
        <w:rPr>
          <w:spacing w:val="-4"/>
          <w:sz w:val="24"/>
          <w:szCs w:val="24"/>
        </w:rPr>
        <w:t xml:space="preserve"> </w:t>
      </w:r>
      <w:r>
        <w:rPr>
          <w:sz w:val="24"/>
          <w:szCs w:val="24"/>
        </w:rPr>
        <w:t xml:space="preserve">экспертов Российской ассоциации по остеопорозу. Научно-практическая ревматология. </w:t>
      </w:r>
      <w:r>
        <w:rPr>
          <w:spacing w:val="-2"/>
          <w:sz w:val="24"/>
          <w:szCs w:val="24"/>
        </w:rPr>
        <w:t>2023; 61(3):320–329.</w:t>
      </w:r>
    </w:p>
    <w:p w14:paraId="4CBDDB37" w14:textId="77777777" w:rsidR="00565A81" w:rsidRPr="00FE0B07" w:rsidRDefault="0023651E" w:rsidP="00952D8B">
      <w:pPr>
        <w:pStyle w:val="af1"/>
        <w:numPr>
          <w:ilvl w:val="0"/>
          <w:numId w:val="35"/>
        </w:numPr>
        <w:tabs>
          <w:tab w:val="left" w:pos="520"/>
        </w:tabs>
        <w:spacing w:line="360" w:lineRule="auto"/>
        <w:ind w:left="0" w:right="0" w:firstLineChars="125" w:firstLine="300"/>
        <w:rPr>
          <w:sz w:val="24"/>
          <w:szCs w:val="24"/>
        </w:rPr>
      </w:pPr>
      <w:r>
        <w:rPr>
          <w:sz w:val="24"/>
          <w:szCs w:val="24"/>
          <w:lang w:val="en-US"/>
        </w:rPr>
        <w:t>Gehlbach</w:t>
      </w:r>
      <w:r w:rsidRPr="00FE0B07">
        <w:rPr>
          <w:sz w:val="24"/>
          <w:szCs w:val="24"/>
        </w:rPr>
        <w:t xml:space="preserve"> </w:t>
      </w:r>
      <w:r>
        <w:rPr>
          <w:sz w:val="24"/>
          <w:szCs w:val="24"/>
          <w:lang w:val="en-US"/>
        </w:rPr>
        <w:t>S</w:t>
      </w:r>
      <w:r w:rsidRPr="00FE0B07">
        <w:rPr>
          <w:sz w:val="24"/>
          <w:szCs w:val="24"/>
        </w:rPr>
        <w:t xml:space="preserve">., </w:t>
      </w:r>
      <w:r>
        <w:rPr>
          <w:sz w:val="24"/>
          <w:szCs w:val="24"/>
          <w:lang w:val="en-US"/>
        </w:rPr>
        <w:t>Saag</w:t>
      </w:r>
      <w:r w:rsidRPr="00FE0B07">
        <w:rPr>
          <w:sz w:val="24"/>
          <w:szCs w:val="24"/>
        </w:rPr>
        <w:t xml:space="preserve"> </w:t>
      </w:r>
      <w:r>
        <w:rPr>
          <w:sz w:val="24"/>
          <w:szCs w:val="24"/>
          <w:lang w:val="en-US"/>
        </w:rPr>
        <w:t>K</w:t>
      </w:r>
      <w:r w:rsidRPr="00FE0B07">
        <w:rPr>
          <w:sz w:val="24"/>
          <w:szCs w:val="24"/>
        </w:rPr>
        <w:t>.</w:t>
      </w:r>
      <w:r>
        <w:rPr>
          <w:sz w:val="24"/>
          <w:szCs w:val="24"/>
          <w:lang w:val="en-US"/>
        </w:rPr>
        <w:t>G</w:t>
      </w:r>
      <w:r w:rsidRPr="00FE0B07">
        <w:rPr>
          <w:sz w:val="24"/>
          <w:szCs w:val="24"/>
        </w:rPr>
        <w:t xml:space="preserve">., </w:t>
      </w:r>
      <w:r>
        <w:rPr>
          <w:sz w:val="24"/>
          <w:szCs w:val="24"/>
          <w:lang w:val="en-US"/>
        </w:rPr>
        <w:t>Adachi</w:t>
      </w:r>
      <w:r w:rsidRPr="00FE0B07">
        <w:rPr>
          <w:sz w:val="24"/>
          <w:szCs w:val="24"/>
        </w:rPr>
        <w:t xml:space="preserve"> </w:t>
      </w:r>
      <w:r>
        <w:rPr>
          <w:sz w:val="24"/>
          <w:szCs w:val="24"/>
          <w:lang w:val="en-US"/>
        </w:rPr>
        <w:t>J</w:t>
      </w:r>
      <w:r w:rsidRPr="00FE0B07">
        <w:rPr>
          <w:sz w:val="24"/>
          <w:szCs w:val="24"/>
        </w:rPr>
        <w:t>.</w:t>
      </w:r>
      <w:r>
        <w:rPr>
          <w:sz w:val="24"/>
          <w:szCs w:val="24"/>
          <w:lang w:val="en-US"/>
        </w:rPr>
        <w:t>D</w:t>
      </w:r>
      <w:r w:rsidRPr="00FE0B07">
        <w:rPr>
          <w:sz w:val="24"/>
          <w:szCs w:val="24"/>
        </w:rPr>
        <w:t xml:space="preserve">., </w:t>
      </w:r>
      <w:r>
        <w:rPr>
          <w:sz w:val="24"/>
          <w:szCs w:val="24"/>
          <w:lang w:val="en-US"/>
        </w:rPr>
        <w:t>Hooven</w:t>
      </w:r>
      <w:r w:rsidRPr="00FE0B07">
        <w:rPr>
          <w:sz w:val="24"/>
          <w:szCs w:val="24"/>
        </w:rPr>
        <w:t xml:space="preserve"> </w:t>
      </w:r>
      <w:r>
        <w:rPr>
          <w:sz w:val="24"/>
          <w:szCs w:val="24"/>
          <w:lang w:val="en-US"/>
        </w:rPr>
        <w:t>F</w:t>
      </w:r>
      <w:r w:rsidRPr="00FE0B07">
        <w:rPr>
          <w:sz w:val="24"/>
          <w:szCs w:val="24"/>
        </w:rPr>
        <w:t>.</w:t>
      </w:r>
      <w:r>
        <w:rPr>
          <w:sz w:val="24"/>
          <w:szCs w:val="24"/>
          <w:lang w:val="en-US"/>
        </w:rPr>
        <w:t>H</w:t>
      </w:r>
      <w:r w:rsidRPr="00FE0B07">
        <w:rPr>
          <w:sz w:val="24"/>
          <w:szCs w:val="24"/>
        </w:rPr>
        <w:t xml:space="preserve">., </w:t>
      </w:r>
      <w:r>
        <w:rPr>
          <w:sz w:val="24"/>
          <w:szCs w:val="24"/>
          <w:lang w:val="en-US"/>
        </w:rPr>
        <w:t>Flahive</w:t>
      </w:r>
      <w:r w:rsidRPr="00FE0B07">
        <w:rPr>
          <w:sz w:val="24"/>
          <w:szCs w:val="24"/>
        </w:rPr>
        <w:t xml:space="preserve"> </w:t>
      </w:r>
      <w:r>
        <w:rPr>
          <w:sz w:val="24"/>
          <w:szCs w:val="24"/>
          <w:lang w:val="en-US"/>
        </w:rPr>
        <w:t>J</w:t>
      </w:r>
      <w:r w:rsidRPr="00FE0B07">
        <w:rPr>
          <w:sz w:val="24"/>
          <w:szCs w:val="24"/>
        </w:rPr>
        <w:t xml:space="preserve">., </w:t>
      </w:r>
      <w:r>
        <w:rPr>
          <w:sz w:val="24"/>
          <w:szCs w:val="24"/>
          <w:lang w:val="en-US"/>
        </w:rPr>
        <w:t>Boonen</w:t>
      </w:r>
      <w:r w:rsidRPr="00FE0B07">
        <w:rPr>
          <w:sz w:val="24"/>
          <w:szCs w:val="24"/>
        </w:rPr>
        <w:t xml:space="preserve"> </w:t>
      </w:r>
      <w:r>
        <w:rPr>
          <w:sz w:val="24"/>
          <w:szCs w:val="24"/>
          <w:lang w:val="en-US"/>
        </w:rPr>
        <w:t>S</w:t>
      </w:r>
      <w:r w:rsidRPr="00FE0B07">
        <w:rPr>
          <w:sz w:val="24"/>
          <w:szCs w:val="24"/>
        </w:rPr>
        <w:t xml:space="preserve">., </w:t>
      </w:r>
      <w:r>
        <w:rPr>
          <w:sz w:val="24"/>
          <w:szCs w:val="24"/>
          <w:lang w:val="en-US"/>
        </w:rPr>
        <w:t>Chapurlat</w:t>
      </w:r>
      <w:r w:rsidRPr="00FE0B07">
        <w:rPr>
          <w:sz w:val="24"/>
          <w:szCs w:val="24"/>
        </w:rPr>
        <w:t xml:space="preserve"> </w:t>
      </w:r>
      <w:r>
        <w:rPr>
          <w:sz w:val="24"/>
          <w:szCs w:val="24"/>
          <w:lang w:val="en-US"/>
        </w:rPr>
        <w:t>R</w:t>
      </w:r>
      <w:r w:rsidRPr="00FE0B07">
        <w:rPr>
          <w:sz w:val="24"/>
          <w:szCs w:val="24"/>
        </w:rPr>
        <w:t>.</w:t>
      </w:r>
      <w:r>
        <w:rPr>
          <w:sz w:val="24"/>
          <w:szCs w:val="24"/>
          <w:lang w:val="en-US"/>
        </w:rPr>
        <w:t>D</w:t>
      </w:r>
      <w:r w:rsidRPr="00FE0B07">
        <w:rPr>
          <w:sz w:val="24"/>
          <w:szCs w:val="24"/>
        </w:rPr>
        <w:t xml:space="preserve">., </w:t>
      </w:r>
      <w:r>
        <w:rPr>
          <w:sz w:val="24"/>
          <w:szCs w:val="24"/>
          <w:lang w:val="en-US"/>
        </w:rPr>
        <w:t>Compston</w:t>
      </w:r>
      <w:r w:rsidRPr="00FE0B07">
        <w:rPr>
          <w:sz w:val="24"/>
          <w:szCs w:val="24"/>
        </w:rPr>
        <w:t xml:space="preserve"> </w:t>
      </w:r>
      <w:r>
        <w:rPr>
          <w:sz w:val="24"/>
          <w:szCs w:val="24"/>
          <w:lang w:val="en-US"/>
        </w:rPr>
        <w:t>J</w:t>
      </w:r>
      <w:r w:rsidRPr="00FE0B07">
        <w:rPr>
          <w:sz w:val="24"/>
          <w:szCs w:val="24"/>
        </w:rPr>
        <w:t>.</w:t>
      </w:r>
      <w:r>
        <w:rPr>
          <w:sz w:val="24"/>
          <w:szCs w:val="24"/>
          <w:lang w:val="en-US"/>
        </w:rPr>
        <w:t>E</w:t>
      </w:r>
      <w:r w:rsidRPr="00FE0B07">
        <w:rPr>
          <w:sz w:val="24"/>
          <w:szCs w:val="24"/>
        </w:rPr>
        <w:t xml:space="preserve">., </w:t>
      </w:r>
      <w:r>
        <w:rPr>
          <w:sz w:val="24"/>
          <w:szCs w:val="24"/>
          <w:lang w:val="en-US"/>
        </w:rPr>
        <w:t>Cooper</w:t>
      </w:r>
      <w:r w:rsidRPr="00FE0B07">
        <w:rPr>
          <w:sz w:val="24"/>
          <w:szCs w:val="24"/>
        </w:rPr>
        <w:t xml:space="preserve"> </w:t>
      </w:r>
      <w:r>
        <w:rPr>
          <w:sz w:val="24"/>
          <w:szCs w:val="24"/>
          <w:lang w:val="en-US"/>
        </w:rPr>
        <w:t>C</w:t>
      </w:r>
      <w:r w:rsidRPr="00FE0B07">
        <w:rPr>
          <w:sz w:val="24"/>
          <w:szCs w:val="24"/>
        </w:rPr>
        <w:t xml:space="preserve">., </w:t>
      </w:r>
      <w:r>
        <w:rPr>
          <w:sz w:val="24"/>
          <w:szCs w:val="24"/>
          <w:lang w:val="en-US"/>
        </w:rPr>
        <w:t>D</w:t>
      </w:r>
      <w:r w:rsidRPr="00FE0B07">
        <w:rPr>
          <w:sz w:val="24"/>
          <w:szCs w:val="24"/>
        </w:rPr>
        <w:t>í</w:t>
      </w:r>
      <w:r>
        <w:rPr>
          <w:sz w:val="24"/>
          <w:szCs w:val="24"/>
          <w:lang w:val="en-US"/>
        </w:rPr>
        <w:t>ez</w:t>
      </w:r>
      <w:r w:rsidRPr="00FE0B07">
        <w:rPr>
          <w:sz w:val="24"/>
          <w:szCs w:val="24"/>
        </w:rPr>
        <w:t>-</w:t>
      </w:r>
      <w:r>
        <w:rPr>
          <w:sz w:val="24"/>
          <w:szCs w:val="24"/>
          <w:lang w:val="en-US"/>
        </w:rPr>
        <w:t>Perez</w:t>
      </w:r>
      <w:r w:rsidRPr="00FE0B07">
        <w:rPr>
          <w:sz w:val="24"/>
          <w:szCs w:val="24"/>
        </w:rPr>
        <w:t xml:space="preserve"> </w:t>
      </w:r>
      <w:r>
        <w:rPr>
          <w:sz w:val="24"/>
          <w:szCs w:val="24"/>
          <w:lang w:val="en-US"/>
        </w:rPr>
        <w:t>A</w:t>
      </w:r>
      <w:r w:rsidRPr="00FE0B07">
        <w:rPr>
          <w:sz w:val="24"/>
          <w:szCs w:val="24"/>
        </w:rPr>
        <w:t xml:space="preserve">., </w:t>
      </w:r>
      <w:r>
        <w:rPr>
          <w:sz w:val="24"/>
          <w:szCs w:val="24"/>
          <w:lang w:val="en-US"/>
        </w:rPr>
        <w:t>Greenspan</w:t>
      </w:r>
      <w:r w:rsidRPr="00FE0B07">
        <w:rPr>
          <w:sz w:val="24"/>
          <w:szCs w:val="24"/>
        </w:rPr>
        <w:t xml:space="preserve"> </w:t>
      </w:r>
      <w:r>
        <w:rPr>
          <w:sz w:val="24"/>
          <w:szCs w:val="24"/>
          <w:lang w:val="en-US"/>
        </w:rPr>
        <w:t>S</w:t>
      </w:r>
      <w:r w:rsidRPr="00FE0B07">
        <w:rPr>
          <w:sz w:val="24"/>
          <w:szCs w:val="24"/>
        </w:rPr>
        <w:t>.</w:t>
      </w:r>
      <w:r>
        <w:rPr>
          <w:sz w:val="24"/>
          <w:szCs w:val="24"/>
          <w:lang w:val="en-US"/>
        </w:rPr>
        <w:t>L</w:t>
      </w:r>
      <w:r w:rsidRPr="00FE0B07">
        <w:rPr>
          <w:sz w:val="24"/>
          <w:szCs w:val="24"/>
        </w:rPr>
        <w:t xml:space="preserve">., </w:t>
      </w:r>
      <w:r>
        <w:rPr>
          <w:sz w:val="24"/>
          <w:szCs w:val="24"/>
          <w:lang w:val="en-US"/>
        </w:rPr>
        <w:t>LaCroix</w:t>
      </w:r>
      <w:r w:rsidRPr="00FE0B07">
        <w:rPr>
          <w:sz w:val="24"/>
          <w:szCs w:val="24"/>
        </w:rPr>
        <w:t xml:space="preserve"> </w:t>
      </w:r>
      <w:r>
        <w:rPr>
          <w:sz w:val="24"/>
          <w:szCs w:val="24"/>
          <w:lang w:val="en-US"/>
        </w:rPr>
        <w:t>A</w:t>
      </w:r>
      <w:r w:rsidRPr="00FE0B07">
        <w:rPr>
          <w:sz w:val="24"/>
          <w:szCs w:val="24"/>
        </w:rPr>
        <w:t>.</w:t>
      </w:r>
      <w:r>
        <w:rPr>
          <w:sz w:val="24"/>
          <w:szCs w:val="24"/>
          <w:lang w:val="en-US"/>
        </w:rPr>
        <w:t>Z</w:t>
      </w:r>
      <w:r w:rsidRPr="00FE0B07">
        <w:rPr>
          <w:sz w:val="24"/>
          <w:szCs w:val="24"/>
        </w:rPr>
        <w:t xml:space="preserve">., </w:t>
      </w:r>
      <w:r>
        <w:rPr>
          <w:sz w:val="24"/>
          <w:szCs w:val="24"/>
          <w:lang w:val="en-US"/>
        </w:rPr>
        <w:t>Netelenbos</w:t>
      </w:r>
      <w:r w:rsidRPr="00FE0B07">
        <w:rPr>
          <w:sz w:val="24"/>
          <w:szCs w:val="24"/>
        </w:rPr>
        <w:t xml:space="preserve"> </w:t>
      </w:r>
      <w:r>
        <w:rPr>
          <w:sz w:val="24"/>
          <w:szCs w:val="24"/>
          <w:lang w:val="en-US"/>
        </w:rPr>
        <w:t>J</w:t>
      </w:r>
      <w:r w:rsidRPr="00FE0B07">
        <w:rPr>
          <w:sz w:val="24"/>
          <w:szCs w:val="24"/>
        </w:rPr>
        <w:t>.</w:t>
      </w:r>
      <w:r>
        <w:rPr>
          <w:sz w:val="24"/>
          <w:szCs w:val="24"/>
          <w:lang w:val="en-US"/>
        </w:rPr>
        <w:t>C</w:t>
      </w:r>
      <w:r w:rsidRPr="00FE0B07">
        <w:rPr>
          <w:sz w:val="24"/>
          <w:szCs w:val="24"/>
        </w:rPr>
        <w:t xml:space="preserve">., </w:t>
      </w:r>
      <w:r>
        <w:rPr>
          <w:sz w:val="24"/>
          <w:szCs w:val="24"/>
          <w:lang w:val="en-US"/>
        </w:rPr>
        <w:t>Pfeilschifter</w:t>
      </w:r>
      <w:r w:rsidRPr="00FE0B07">
        <w:rPr>
          <w:spacing w:val="-15"/>
          <w:sz w:val="24"/>
          <w:szCs w:val="24"/>
        </w:rPr>
        <w:t xml:space="preserve"> </w:t>
      </w:r>
      <w:r>
        <w:rPr>
          <w:sz w:val="24"/>
          <w:szCs w:val="24"/>
          <w:lang w:val="en-US"/>
        </w:rPr>
        <w:t>J</w:t>
      </w:r>
      <w:r w:rsidRPr="00FE0B07">
        <w:rPr>
          <w:sz w:val="24"/>
          <w:szCs w:val="24"/>
        </w:rPr>
        <w:t>.,</w:t>
      </w:r>
      <w:r w:rsidRPr="00FE0B07">
        <w:rPr>
          <w:spacing w:val="-15"/>
          <w:sz w:val="24"/>
          <w:szCs w:val="24"/>
        </w:rPr>
        <w:t xml:space="preserve"> </w:t>
      </w:r>
      <w:r>
        <w:rPr>
          <w:sz w:val="24"/>
          <w:szCs w:val="24"/>
          <w:lang w:val="en-US"/>
        </w:rPr>
        <w:t>Rossini</w:t>
      </w:r>
      <w:r w:rsidRPr="00FE0B07">
        <w:rPr>
          <w:spacing w:val="-15"/>
          <w:sz w:val="24"/>
          <w:szCs w:val="24"/>
        </w:rPr>
        <w:t xml:space="preserve"> </w:t>
      </w:r>
      <w:r>
        <w:rPr>
          <w:sz w:val="24"/>
          <w:szCs w:val="24"/>
          <w:lang w:val="en-US"/>
        </w:rPr>
        <w:t>M</w:t>
      </w:r>
      <w:r w:rsidRPr="00FE0B07">
        <w:rPr>
          <w:sz w:val="24"/>
          <w:szCs w:val="24"/>
        </w:rPr>
        <w:t>.,</w:t>
      </w:r>
      <w:r w:rsidRPr="00FE0B07">
        <w:rPr>
          <w:spacing w:val="-15"/>
          <w:sz w:val="24"/>
          <w:szCs w:val="24"/>
        </w:rPr>
        <w:t xml:space="preserve"> </w:t>
      </w:r>
      <w:r>
        <w:rPr>
          <w:sz w:val="24"/>
          <w:szCs w:val="24"/>
          <w:lang w:val="en-US"/>
        </w:rPr>
        <w:t>Roux</w:t>
      </w:r>
      <w:r w:rsidRPr="00FE0B07">
        <w:rPr>
          <w:spacing w:val="-15"/>
          <w:sz w:val="24"/>
          <w:szCs w:val="24"/>
        </w:rPr>
        <w:t xml:space="preserve"> </w:t>
      </w:r>
      <w:r>
        <w:rPr>
          <w:sz w:val="24"/>
          <w:szCs w:val="24"/>
          <w:lang w:val="en-US"/>
        </w:rPr>
        <w:t>C</w:t>
      </w:r>
      <w:r w:rsidRPr="00FE0B07">
        <w:rPr>
          <w:sz w:val="24"/>
          <w:szCs w:val="24"/>
        </w:rPr>
        <w:t>.,</w:t>
      </w:r>
      <w:r w:rsidRPr="00FE0B07">
        <w:rPr>
          <w:spacing w:val="-15"/>
          <w:sz w:val="24"/>
          <w:szCs w:val="24"/>
        </w:rPr>
        <w:t xml:space="preserve"> </w:t>
      </w:r>
      <w:r>
        <w:rPr>
          <w:sz w:val="24"/>
          <w:szCs w:val="24"/>
          <w:lang w:val="en-US"/>
        </w:rPr>
        <w:t>Sambrook</w:t>
      </w:r>
      <w:r w:rsidRPr="00FE0B07">
        <w:rPr>
          <w:spacing w:val="-15"/>
          <w:sz w:val="24"/>
          <w:szCs w:val="24"/>
        </w:rPr>
        <w:t xml:space="preserve"> </w:t>
      </w:r>
      <w:r>
        <w:rPr>
          <w:sz w:val="24"/>
          <w:szCs w:val="24"/>
          <w:lang w:val="en-US"/>
        </w:rPr>
        <w:t>P</w:t>
      </w:r>
      <w:r w:rsidRPr="00FE0B07">
        <w:rPr>
          <w:sz w:val="24"/>
          <w:szCs w:val="24"/>
        </w:rPr>
        <w:t>.</w:t>
      </w:r>
      <w:r>
        <w:rPr>
          <w:sz w:val="24"/>
          <w:szCs w:val="24"/>
          <w:lang w:val="en-US"/>
        </w:rPr>
        <w:t>N</w:t>
      </w:r>
      <w:r w:rsidRPr="00FE0B07">
        <w:rPr>
          <w:sz w:val="24"/>
          <w:szCs w:val="24"/>
        </w:rPr>
        <w:t>.,</w:t>
      </w:r>
      <w:r w:rsidRPr="00FE0B07">
        <w:rPr>
          <w:spacing w:val="-15"/>
          <w:sz w:val="24"/>
          <w:szCs w:val="24"/>
        </w:rPr>
        <w:t xml:space="preserve"> </w:t>
      </w:r>
      <w:r>
        <w:rPr>
          <w:sz w:val="24"/>
          <w:szCs w:val="24"/>
          <w:lang w:val="en-US"/>
        </w:rPr>
        <w:t>Silverman</w:t>
      </w:r>
      <w:r w:rsidRPr="00FE0B07">
        <w:rPr>
          <w:spacing w:val="-15"/>
          <w:sz w:val="24"/>
          <w:szCs w:val="24"/>
        </w:rPr>
        <w:t xml:space="preserve"> </w:t>
      </w:r>
      <w:r>
        <w:rPr>
          <w:sz w:val="24"/>
          <w:szCs w:val="24"/>
          <w:lang w:val="en-US"/>
        </w:rPr>
        <w:t>S</w:t>
      </w:r>
      <w:r w:rsidRPr="00FE0B07">
        <w:rPr>
          <w:sz w:val="24"/>
          <w:szCs w:val="24"/>
        </w:rPr>
        <w:t>.,</w:t>
      </w:r>
      <w:r w:rsidRPr="00FE0B07">
        <w:rPr>
          <w:spacing w:val="-15"/>
          <w:sz w:val="24"/>
          <w:szCs w:val="24"/>
        </w:rPr>
        <w:t xml:space="preserve"> </w:t>
      </w:r>
      <w:r>
        <w:rPr>
          <w:sz w:val="24"/>
          <w:szCs w:val="24"/>
          <w:lang w:val="en-US"/>
        </w:rPr>
        <w:t>Siris</w:t>
      </w:r>
      <w:r w:rsidRPr="00FE0B07">
        <w:rPr>
          <w:spacing w:val="-15"/>
          <w:sz w:val="24"/>
          <w:szCs w:val="24"/>
        </w:rPr>
        <w:t xml:space="preserve"> </w:t>
      </w:r>
      <w:r>
        <w:rPr>
          <w:sz w:val="24"/>
          <w:szCs w:val="24"/>
          <w:lang w:val="en-US"/>
        </w:rPr>
        <w:t>E</w:t>
      </w:r>
      <w:r w:rsidRPr="00FE0B07">
        <w:rPr>
          <w:sz w:val="24"/>
          <w:szCs w:val="24"/>
        </w:rPr>
        <w:t>.</w:t>
      </w:r>
      <w:r>
        <w:rPr>
          <w:sz w:val="24"/>
          <w:szCs w:val="24"/>
          <w:lang w:val="en-US"/>
        </w:rPr>
        <w:t>S</w:t>
      </w:r>
      <w:r w:rsidRPr="00FE0B07">
        <w:rPr>
          <w:sz w:val="24"/>
          <w:szCs w:val="24"/>
        </w:rPr>
        <w:t>.,</w:t>
      </w:r>
      <w:r w:rsidRPr="00FE0B07">
        <w:rPr>
          <w:spacing w:val="-15"/>
          <w:sz w:val="24"/>
          <w:szCs w:val="24"/>
        </w:rPr>
        <w:t xml:space="preserve"> </w:t>
      </w:r>
      <w:r>
        <w:rPr>
          <w:sz w:val="24"/>
          <w:szCs w:val="24"/>
          <w:lang w:val="en-US"/>
        </w:rPr>
        <w:t>Watts</w:t>
      </w:r>
      <w:r w:rsidRPr="00FE0B07">
        <w:rPr>
          <w:spacing w:val="-15"/>
          <w:sz w:val="24"/>
          <w:szCs w:val="24"/>
        </w:rPr>
        <w:t xml:space="preserve"> </w:t>
      </w:r>
      <w:r>
        <w:rPr>
          <w:sz w:val="24"/>
          <w:szCs w:val="24"/>
          <w:lang w:val="en-US"/>
        </w:rPr>
        <w:t>N</w:t>
      </w:r>
      <w:r w:rsidRPr="00FE0B07">
        <w:rPr>
          <w:sz w:val="24"/>
          <w:szCs w:val="24"/>
        </w:rPr>
        <w:t>.</w:t>
      </w:r>
      <w:r>
        <w:rPr>
          <w:sz w:val="24"/>
          <w:szCs w:val="24"/>
          <w:lang w:val="en-US"/>
        </w:rPr>
        <w:t>B</w:t>
      </w:r>
      <w:r w:rsidRPr="00FE0B07">
        <w:rPr>
          <w:sz w:val="24"/>
          <w:szCs w:val="24"/>
        </w:rPr>
        <w:t>.,</w:t>
      </w:r>
      <w:r w:rsidRPr="00FE0B07">
        <w:rPr>
          <w:spacing w:val="-15"/>
          <w:sz w:val="24"/>
          <w:szCs w:val="24"/>
        </w:rPr>
        <w:t xml:space="preserve"> </w:t>
      </w:r>
      <w:r>
        <w:rPr>
          <w:sz w:val="24"/>
          <w:szCs w:val="24"/>
          <w:lang w:val="en-US"/>
        </w:rPr>
        <w:t>Lindsay</w:t>
      </w:r>
    </w:p>
    <w:p w14:paraId="2A8F9942" w14:textId="77777777" w:rsidR="00565A81" w:rsidRDefault="0023651E">
      <w:pPr>
        <w:pStyle w:val="ab"/>
        <w:spacing w:line="360" w:lineRule="auto"/>
        <w:ind w:left="0"/>
        <w:rPr>
          <w:lang w:val="en-US"/>
        </w:rPr>
      </w:pPr>
      <w:r>
        <w:rPr>
          <w:lang w:val="en-US"/>
        </w:rPr>
        <w:t>R. Previous fractures at multiple sites increase the risk for subsequent fractures: The global longitudinal study</w:t>
      </w:r>
      <w:r>
        <w:rPr>
          <w:spacing w:val="1"/>
          <w:lang w:val="en-US"/>
        </w:rPr>
        <w:t xml:space="preserve"> </w:t>
      </w:r>
      <w:r>
        <w:rPr>
          <w:lang w:val="en-US"/>
        </w:rPr>
        <w:t>of</w:t>
      </w:r>
      <w:r>
        <w:rPr>
          <w:spacing w:val="1"/>
          <w:lang w:val="en-US"/>
        </w:rPr>
        <w:t xml:space="preserve"> </w:t>
      </w:r>
      <w:r>
        <w:rPr>
          <w:lang w:val="en-US"/>
        </w:rPr>
        <w:t>osteoporosis in</w:t>
      </w:r>
      <w:r>
        <w:rPr>
          <w:spacing w:val="1"/>
          <w:lang w:val="en-US"/>
        </w:rPr>
        <w:t xml:space="preserve"> </w:t>
      </w:r>
      <w:r>
        <w:rPr>
          <w:lang w:val="en-US"/>
        </w:rPr>
        <w:t>women</w:t>
      </w:r>
      <w:r>
        <w:rPr>
          <w:spacing w:val="1"/>
          <w:lang w:val="en-US"/>
        </w:rPr>
        <w:t xml:space="preserve"> </w:t>
      </w:r>
      <w:r>
        <w:rPr>
          <w:lang w:val="en-US"/>
        </w:rPr>
        <w:t>// Journal</w:t>
      </w:r>
      <w:r>
        <w:rPr>
          <w:spacing w:val="1"/>
          <w:lang w:val="en-US"/>
        </w:rPr>
        <w:t xml:space="preserve"> </w:t>
      </w:r>
      <w:r>
        <w:rPr>
          <w:lang w:val="en-US"/>
        </w:rPr>
        <w:t>of</w:t>
      </w:r>
      <w:r>
        <w:rPr>
          <w:spacing w:val="1"/>
          <w:lang w:val="en-US"/>
        </w:rPr>
        <w:t xml:space="preserve"> </w:t>
      </w:r>
      <w:r>
        <w:rPr>
          <w:lang w:val="en-US"/>
        </w:rPr>
        <w:t>Bone and</w:t>
      </w:r>
      <w:r>
        <w:rPr>
          <w:spacing w:val="1"/>
          <w:lang w:val="en-US"/>
        </w:rPr>
        <w:t xml:space="preserve"> </w:t>
      </w:r>
      <w:r>
        <w:rPr>
          <w:lang w:val="en-US"/>
        </w:rPr>
        <w:t>Mineral</w:t>
      </w:r>
      <w:r>
        <w:rPr>
          <w:spacing w:val="1"/>
          <w:lang w:val="en-US"/>
        </w:rPr>
        <w:t xml:space="preserve"> </w:t>
      </w:r>
      <w:r>
        <w:rPr>
          <w:lang w:val="en-US"/>
        </w:rPr>
        <w:t>Research. —</w:t>
      </w:r>
      <w:r>
        <w:rPr>
          <w:spacing w:val="31"/>
          <w:lang w:val="en-US"/>
        </w:rPr>
        <w:t xml:space="preserve">  </w:t>
      </w:r>
      <w:r>
        <w:rPr>
          <w:spacing w:val="-2"/>
          <w:lang w:val="en-US"/>
        </w:rPr>
        <w:t>2012.</w:t>
      </w:r>
    </w:p>
    <w:p w14:paraId="61F74F5E" w14:textId="77777777" w:rsidR="00565A81" w:rsidRDefault="0023651E">
      <w:pPr>
        <w:pStyle w:val="af1"/>
        <w:tabs>
          <w:tab w:val="left" w:pos="562"/>
        </w:tabs>
        <w:spacing w:line="360" w:lineRule="auto"/>
        <w:ind w:left="0" w:right="0"/>
        <w:rPr>
          <w:sz w:val="24"/>
          <w:szCs w:val="24"/>
          <w:lang w:val="en-US"/>
        </w:rPr>
      </w:pPr>
      <w:r>
        <w:rPr>
          <w:sz w:val="24"/>
          <w:szCs w:val="24"/>
          <w:lang w:val="en-US"/>
        </w:rPr>
        <w:t>- Vol.</w:t>
      </w:r>
      <w:r>
        <w:rPr>
          <w:spacing w:val="-2"/>
          <w:sz w:val="24"/>
          <w:szCs w:val="24"/>
          <w:lang w:val="en-US"/>
        </w:rPr>
        <w:t xml:space="preserve"> </w:t>
      </w:r>
      <w:r>
        <w:rPr>
          <w:sz w:val="24"/>
          <w:szCs w:val="24"/>
          <w:lang w:val="en-US"/>
        </w:rPr>
        <w:t>27.</w:t>
      </w:r>
      <w:r>
        <w:rPr>
          <w:spacing w:val="-2"/>
          <w:sz w:val="24"/>
          <w:szCs w:val="24"/>
          <w:lang w:val="en-US"/>
        </w:rPr>
        <w:t xml:space="preserve"> </w:t>
      </w:r>
      <w:r>
        <w:rPr>
          <w:sz w:val="24"/>
          <w:szCs w:val="24"/>
          <w:lang w:val="en-US"/>
        </w:rPr>
        <w:t>—</w:t>
      </w:r>
      <w:r>
        <w:rPr>
          <w:spacing w:val="80"/>
          <w:sz w:val="24"/>
          <w:szCs w:val="24"/>
          <w:lang w:val="en-US"/>
        </w:rPr>
        <w:t xml:space="preserve"> </w:t>
      </w:r>
      <w:r>
        <w:rPr>
          <w:sz w:val="24"/>
          <w:szCs w:val="24"/>
          <w:lang w:val="en-US"/>
        </w:rPr>
        <w:t>Previous</w:t>
      </w:r>
      <w:r>
        <w:rPr>
          <w:spacing w:val="-2"/>
          <w:sz w:val="24"/>
          <w:szCs w:val="24"/>
          <w:lang w:val="en-US"/>
        </w:rPr>
        <w:t xml:space="preserve"> </w:t>
      </w:r>
      <w:r>
        <w:rPr>
          <w:sz w:val="24"/>
          <w:szCs w:val="24"/>
          <w:lang w:val="en-US"/>
        </w:rPr>
        <w:t>fractures</w:t>
      </w:r>
      <w:r>
        <w:rPr>
          <w:spacing w:val="-2"/>
          <w:sz w:val="24"/>
          <w:szCs w:val="24"/>
          <w:lang w:val="en-US"/>
        </w:rPr>
        <w:t xml:space="preserve"> </w:t>
      </w:r>
      <w:r>
        <w:rPr>
          <w:sz w:val="24"/>
          <w:szCs w:val="24"/>
          <w:lang w:val="en-US"/>
        </w:rPr>
        <w:t>at</w:t>
      </w:r>
      <w:r>
        <w:rPr>
          <w:spacing w:val="-2"/>
          <w:sz w:val="24"/>
          <w:szCs w:val="24"/>
          <w:lang w:val="en-US"/>
        </w:rPr>
        <w:t xml:space="preserve"> </w:t>
      </w:r>
      <w:r>
        <w:rPr>
          <w:sz w:val="24"/>
          <w:szCs w:val="24"/>
          <w:lang w:val="en-US"/>
        </w:rPr>
        <w:t>multiple</w:t>
      </w:r>
      <w:r>
        <w:rPr>
          <w:spacing w:val="-2"/>
          <w:sz w:val="24"/>
          <w:szCs w:val="24"/>
          <w:lang w:val="en-US"/>
        </w:rPr>
        <w:t xml:space="preserve"> </w:t>
      </w:r>
      <w:r>
        <w:rPr>
          <w:sz w:val="24"/>
          <w:szCs w:val="24"/>
          <w:lang w:val="en-US"/>
        </w:rPr>
        <w:t>sites</w:t>
      </w:r>
      <w:r>
        <w:rPr>
          <w:spacing w:val="-2"/>
          <w:sz w:val="24"/>
          <w:szCs w:val="24"/>
          <w:lang w:val="en-US"/>
        </w:rPr>
        <w:t xml:space="preserve"> </w:t>
      </w:r>
      <w:r>
        <w:rPr>
          <w:sz w:val="24"/>
          <w:szCs w:val="24"/>
          <w:lang w:val="en-US"/>
        </w:rPr>
        <w:t>increase</w:t>
      </w:r>
      <w:r>
        <w:rPr>
          <w:spacing w:val="-2"/>
          <w:sz w:val="24"/>
          <w:szCs w:val="24"/>
          <w:lang w:val="en-US"/>
        </w:rPr>
        <w:t xml:space="preserve"> </w:t>
      </w:r>
      <w:r>
        <w:rPr>
          <w:sz w:val="24"/>
          <w:szCs w:val="24"/>
          <w:lang w:val="en-US"/>
        </w:rPr>
        <w:t>the</w:t>
      </w:r>
      <w:r>
        <w:rPr>
          <w:spacing w:val="-2"/>
          <w:sz w:val="24"/>
          <w:szCs w:val="24"/>
          <w:lang w:val="en-US"/>
        </w:rPr>
        <w:t xml:space="preserve"> </w:t>
      </w:r>
      <w:r>
        <w:rPr>
          <w:sz w:val="24"/>
          <w:szCs w:val="24"/>
          <w:lang w:val="en-US"/>
        </w:rPr>
        <w:t>risk</w:t>
      </w:r>
      <w:r>
        <w:rPr>
          <w:spacing w:val="-2"/>
          <w:sz w:val="24"/>
          <w:szCs w:val="24"/>
          <w:lang w:val="en-US"/>
        </w:rPr>
        <w:t xml:space="preserve"> </w:t>
      </w:r>
      <w:r>
        <w:rPr>
          <w:sz w:val="24"/>
          <w:szCs w:val="24"/>
          <w:lang w:val="en-US"/>
        </w:rPr>
        <w:t>for</w:t>
      </w:r>
      <w:r>
        <w:rPr>
          <w:spacing w:val="-2"/>
          <w:sz w:val="24"/>
          <w:szCs w:val="24"/>
          <w:lang w:val="en-US"/>
        </w:rPr>
        <w:t xml:space="preserve"> </w:t>
      </w:r>
      <w:r>
        <w:rPr>
          <w:sz w:val="24"/>
          <w:szCs w:val="24"/>
          <w:lang w:val="en-US"/>
        </w:rPr>
        <w:t>subsequent</w:t>
      </w:r>
      <w:r>
        <w:rPr>
          <w:spacing w:val="-2"/>
          <w:sz w:val="24"/>
          <w:szCs w:val="24"/>
          <w:lang w:val="en-US"/>
        </w:rPr>
        <w:t xml:space="preserve"> </w:t>
      </w:r>
      <w:r>
        <w:rPr>
          <w:sz w:val="24"/>
          <w:szCs w:val="24"/>
          <w:lang w:val="en-US"/>
        </w:rPr>
        <w:t>fractures.</w:t>
      </w:r>
      <w:r>
        <w:rPr>
          <w:spacing w:val="-2"/>
          <w:sz w:val="24"/>
          <w:szCs w:val="24"/>
          <w:lang w:val="en-US"/>
        </w:rPr>
        <w:t xml:space="preserve"> </w:t>
      </w:r>
      <w:r>
        <w:rPr>
          <w:sz w:val="24"/>
          <w:szCs w:val="24"/>
          <w:lang w:val="en-US"/>
        </w:rPr>
        <w:t>— No. 3. —</w:t>
      </w:r>
      <w:r>
        <w:rPr>
          <w:spacing w:val="80"/>
          <w:sz w:val="24"/>
          <w:szCs w:val="24"/>
          <w:lang w:val="en-US"/>
        </w:rPr>
        <w:t xml:space="preserve"> </w:t>
      </w:r>
      <w:r>
        <w:rPr>
          <w:sz w:val="24"/>
          <w:szCs w:val="24"/>
          <w:lang w:val="en-US"/>
        </w:rPr>
        <w:t>P. 645-653.</w:t>
      </w:r>
    </w:p>
    <w:p w14:paraId="67ACB38B" w14:textId="77777777" w:rsidR="00565A81" w:rsidRDefault="0023651E" w:rsidP="00952D8B">
      <w:pPr>
        <w:pStyle w:val="af1"/>
        <w:numPr>
          <w:ilvl w:val="0"/>
          <w:numId w:val="35"/>
        </w:numPr>
        <w:tabs>
          <w:tab w:val="left" w:pos="491"/>
        </w:tabs>
        <w:spacing w:line="360" w:lineRule="auto"/>
        <w:ind w:left="0" w:right="0" w:firstLineChars="125" w:firstLine="300"/>
        <w:rPr>
          <w:sz w:val="24"/>
          <w:szCs w:val="24"/>
          <w:lang w:val="en-US"/>
        </w:rPr>
      </w:pPr>
      <w:r>
        <w:rPr>
          <w:sz w:val="24"/>
          <w:szCs w:val="24"/>
          <w:lang w:val="en-US"/>
        </w:rPr>
        <w:t>Kanis</w:t>
      </w:r>
      <w:r>
        <w:rPr>
          <w:spacing w:val="-13"/>
          <w:sz w:val="24"/>
          <w:szCs w:val="24"/>
          <w:lang w:val="en-US"/>
        </w:rPr>
        <w:t xml:space="preserve"> </w:t>
      </w:r>
      <w:r>
        <w:rPr>
          <w:sz w:val="24"/>
          <w:szCs w:val="24"/>
          <w:lang w:val="en-US"/>
        </w:rPr>
        <w:t>J.A.,</w:t>
      </w:r>
      <w:r>
        <w:rPr>
          <w:spacing w:val="-13"/>
          <w:sz w:val="24"/>
          <w:szCs w:val="24"/>
          <w:lang w:val="en-US"/>
        </w:rPr>
        <w:t xml:space="preserve"> </w:t>
      </w:r>
      <w:r>
        <w:rPr>
          <w:sz w:val="24"/>
          <w:szCs w:val="24"/>
          <w:lang w:val="en-US"/>
        </w:rPr>
        <w:t>Johansson</w:t>
      </w:r>
      <w:r>
        <w:rPr>
          <w:spacing w:val="-13"/>
          <w:sz w:val="24"/>
          <w:szCs w:val="24"/>
          <w:lang w:val="en-US"/>
        </w:rPr>
        <w:t xml:space="preserve"> </w:t>
      </w:r>
      <w:r>
        <w:rPr>
          <w:sz w:val="24"/>
          <w:szCs w:val="24"/>
          <w:lang w:val="en-US"/>
        </w:rPr>
        <w:t>H.,</w:t>
      </w:r>
      <w:r>
        <w:rPr>
          <w:spacing w:val="-13"/>
          <w:sz w:val="24"/>
          <w:szCs w:val="24"/>
          <w:lang w:val="en-US"/>
        </w:rPr>
        <w:t xml:space="preserve"> </w:t>
      </w:r>
      <w:r>
        <w:rPr>
          <w:sz w:val="24"/>
          <w:szCs w:val="24"/>
          <w:lang w:val="en-US"/>
        </w:rPr>
        <w:t>Oden</w:t>
      </w:r>
      <w:r>
        <w:rPr>
          <w:spacing w:val="-13"/>
          <w:sz w:val="24"/>
          <w:szCs w:val="24"/>
          <w:lang w:val="en-US"/>
        </w:rPr>
        <w:t xml:space="preserve"> </w:t>
      </w:r>
      <w:r>
        <w:rPr>
          <w:sz w:val="24"/>
          <w:szCs w:val="24"/>
          <w:lang w:val="en-US"/>
        </w:rPr>
        <w:t>A.,</w:t>
      </w:r>
      <w:r>
        <w:rPr>
          <w:spacing w:val="-13"/>
          <w:sz w:val="24"/>
          <w:szCs w:val="24"/>
          <w:lang w:val="en-US"/>
        </w:rPr>
        <w:t xml:space="preserve"> </w:t>
      </w:r>
      <w:r>
        <w:rPr>
          <w:sz w:val="24"/>
          <w:szCs w:val="24"/>
          <w:lang w:val="en-US"/>
        </w:rPr>
        <w:t>McCloskey</w:t>
      </w:r>
      <w:r>
        <w:rPr>
          <w:spacing w:val="-13"/>
          <w:sz w:val="24"/>
          <w:szCs w:val="24"/>
          <w:lang w:val="en-US"/>
        </w:rPr>
        <w:t xml:space="preserve"> </w:t>
      </w:r>
      <w:r>
        <w:rPr>
          <w:sz w:val="24"/>
          <w:szCs w:val="24"/>
          <w:lang w:val="en-US"/>
        </w:rPr>
        <w:t>E.V.</w:t>
      </w:r>
      <w:r>
        <w:rPr>
          <w:spacing w:val="-13"/>
          <w:sz w:val="24"/>
          <w:szCs w:val="24"/>
          <w:lang w:val="en-US"/>
        </w:rPr>
        <w:t xml:space="preserve"> </w:t>
      </w:r>
      <w:r>
        <w:rPr>
          <w:sz w:val="24"/>
          <w:szCs w:val="24"/>
          <w:lang w:val="en-US"/>
        </w:rPr>
        <w:t>A</w:t>
      </w:r>
      <w:r>
        <w:rPr>
          <w:spacing w:val="-13"/>
          <w:sz w:val="24"/>
          <w:szCs w:val="24"/>
          <w:lang w:val="en-US"/>
        </w:rPr>
        <w:t xml:space="preserve"> </w:t>
      </w:r>
      <w:r>
        <w:rPr>
          <w:sz w:val="24"/>
          <w:szCs w:val="24"/>
          <w:lang w:val="en-US"/>
        </w:rPr>
        <w:t>meta-analysis</w:t>
      </w:r>
      <w:r>
        <w:rPr>
          <w:spacing w:val="-13"/>
          <w:sz w:val="24"/>
          <w:szCs w:val="24"/>
          <w:lang w:val="en-US"/>
        </w:rPr>
        <w:t xml:space="preserve"> </w:t>
      </w:r>
      <w:r>
        <w:rPr>
          <w:sz w:val="24"/>
          <w:szCs w:val="24"/>
          <w:lang w:val="en-US"/>
        </w:rPr>
        <w:t>of</w:t>
      </w:r>
      <w:r>
        <w:rPr>
          <w:spacing w:val="-13"/>
          <w:sz w:val="24"/>
          <w:szCs w:val="24"/>
          <w:lang w:val="en-US"/>
        </w:rPr>
        <w:t xml:space="preserve"> </w:t>
      </w:r>
      <w:r>
        <w:rPr>
          <w:sz w:val="24"/>
          <w:szCs w:val="24"/>
          <w:lang w:val="en-US"/>
        </w:rPr>
        <w:t>the</w:t>
      </w:r>
      <w:r>
        <w:rPr>
          <w:spacing w:val="-13"/>
          <w:sz w:val="24"/>
          <w:szCs w:val="24"/>
          <w:lang w:val="en-US"/>
        </w:rPr>
        <w:t xml:space="preserve"> </w:t>
      </w:r>
      <w:r>
        <w:rPr>
          <w:sz w:val="24"/>
          <w:szCs w:val="24"/>
          <w:lang w:val="en-US"/>
        </w:rPr>
        <w:t>effect</w:t>
      </w:r>
      <w:r>
        <w:rPr>
          <w:spacing w:val="-13"/>
          <w:sz w:val="24"/>
          <w:szCs w:val="24"/>
          <w:lang w:val="en-US"/>
        </w:rPr>
        <w:t xml:space="preserve"> </w:t>
      </w:r>
      <w:r>
        <w:rPr>
          <w:sz w:val="24"/>
          <w:szCs w:val="24"/>
          <w:lang w:val="en-US"/>
        </w:rPr>
        <w:t>of</w:t>
      </w:r>
      <w:r>
        <w:rPr>
          <w:spacing w:val="-13"/>
          <w:sz w:val="24"/>
          <w:szCs w:val="24"/>
          <w:lang w:val="en-US"/>
        </w:rPr>
        <w:t xml:space="preserve"> </w:t>
      </w:r>
      <w:r>
        <w:rPr>
          <w:sz w:val="24"/>
          <w:szCs w:val="24"/>
          <w:lang w:val="en-US"/>
        </w:rPr>
        <w:t>strontium ranelate</w:t>
      </w:r>
      <w:r>
        <w:rPr>
          <w:spacing w:val="-10"/>
          <w:sz w:val="24"/>
          <w:szCs w:val="24"/>
          <w:lang w:val="en-US"/>
        </w:rPr>
        <w:t xml:space="preserve"> </w:t>
      </w:r>
      <w:r>
        <w:rPr>
          <w:sz w:val="24"/>
          <w:szCs w:val="24"/>
          <w:lang w:val="en-US"/>
        </w:rPr>
        <w:t>on</w:t>
      </w:r>
      <w:r>
        <w:rPr>
          <w:spacing w:val="-10"/>
          <w:sz w:val="24"/>
          <w:szCs w:val="24"/>
          <w:lang w:val="en-US"/>
        </w:rPr>
        <w:t xml:space="preserve"> </w:t>
      </w:r>
      <w:r>
        <w:rPr>
          <w:sz w:val="24"/>
          <w:szCs w:val="24"/>
          <w:lang w:val="en-US"/>
        </w:rPr>
        <w:t>the</w:t>
      </w:r>
      <w:r>
        <w:rPr>
          <w:spacing w:val="-10"/>
          <w:sz w:val="24"/>
          <w:szCs w:val="24"/>
          <w:lang w:val="en-US"/>
        </w:rPr>
        <w:t xml:space="preserve"> </w:t>
      </w:r>
      <w:r>
        <w:rPr>
          <w:sz w:val="24"/>
          <w:szCs w:val="24"/>
          <w:lang w:val="en-US"/>
        </w:rPr>
        <w:t>risk</w:t>
      </w:r>
      <w:r>
        <w:rPr>
          <w:spacing w:val="-10"/>
          <w:sz w:val="24"/>
          <w:szCs w:val="24"/>
          <w:lang w:val="en-US"/>
        </w:rPr>
        <w:t xml:space="preserve"> </w:t>
      </w:r>
      <w:r>
        <w:rPr>
          <w:sz w:val="24"/>
          <w:szCs w:val="24"/>
          <w:lang w:val="en-US"/>
        </w:rPr>
        <w:t>of</w:t>
      </w:r>
      <w:r>
        <w:rPr>
          <w:spacing w:val="-10"/>
          <w:sz w:val="24"/>
          <w:szCs w:val="24"/>
          <w:lang w:val="en-US"/>
        </w:rPr>
        <w:t xml:space="preserve"> </w:t>
      </w:r>
      <w:r>
        <w:rPr>
          <w:sz w:val="24"/>
          <w:szCs w:val="24"/>
          <w:lang w:val="en-US"/>
        </w:rPr>
        <w:t>vertebral</w:t>
      </w:r>
      <w:r>
        <w:rPr>
          <w:spacing w:val="-10"/>
          <w:sz w:val="24"/>
          <w:szCs w:val="24"/>
          <w:lang w:val="en-US"/>
        </w:rPr>
        <w:t xml:space="preserve"> </w:t>
      </w:r>
      <w:r>
        <w:rPr>
          <w:sz w:val="24"/>
          <w:szCs w:val="24"/>
          <w:lang w:val="en-US"/>
        </w:rPr>
        <w:t>and</w:t>
      </w:r>
      <w:r>
        <w:rPr>
          <w:spacing w:val="-10"/>
          <w:sz w:val="24"/>
          <w:szCs w:val="24"/>
          <w:lang w:val="en-US"/>
        </w:rPr>
        <w:t xml:space="preserve"> </w:t>
      </w:r>
      <w:r>
        <w:rPr>
          <w:sz w:val="24"/>
          <w:szCs w:val="24"/>
          <w:lang w:val="en-US"/>
        </w:rPr>
        <w:t>non-vertebral</w:t>
      </w:r>
      <w:r>
        <w:rPr>
          <w:spacing w:val="-10"/>
          <w:sz w:val="24"/>
          <w:szCs w:val="24"/>
          <w:lang w:val="en-US"/>
        </w:rPr>
        <w:t xml:space="preserve"> </w:t>
      </w:r>
      <w:r>
        <w:rPr>
          <w:sz w:val="24"/>
          <w:szCs w:val="24"/>
          <w:lang w:val="en-US"/>
        </w:rPr>
        <w:t>fracture</w:t>
      </w:r>
      <w:r>
        <w:rPr>
          <w:spacing w:val="-10"/>
          <w:sz w:val="24"/>
          <w:szCs w:val="24"/>
          <w:lang w:val="en-US"/>
        </w:rPr>
        <w:t xml:space="preserve"> </w:t>
      </w:r>
      <w:r>
        <w:rPr>
          <w:sz w:val="24"/>
          <w:szCs w:val="24"/>
          <w:lang w:val="en-US"/>
        </w:rPr>
        <w:t>in</w:t>
      </w:r>
      <w:r>
        <w:rPr>
          <w:spacing w:val="-10"/>
          <w:sz w:val="24"/>
          <w:szCs w:val="24"/>
          <w:lang w:val="en-US"/>
        </w:rPr>
        <w:t xml:space="preserve"> </w:t>
      </w:r>
      <w:r>
        <w:rPr>
          <w:sz w:val="24"/>
          <w:szCs w:val="24"/>
          <w:lang w:val="en-US"/>
        </w:rPr>
        <w:t>postmenopausal</w:t>
      </w:r>
      <w:r>
        <w:rPr>
          <w:spacing w:val="-10"/>
          <w:sz w:val="24"/>
          <w:szCs w:val="24"/>
          <w:lang w:val="en-US"/>
        </w:rPr>
        <w:t xml:space="preserve"> </w:t>
      </w:r>
      <w:r>
        <w:rPr>
          <w:sz w:val="24"/>
          <w:szCs w:val="24"/>
          <w:lang w:val="en-US"/>
        </w:rPr>
        <w:t>osteoporosis</w:t>
      </w:r>
      <w:r>
        <w:rPr>
          <w:spacing w:val="-10"/>
          <w:sz w:val="24"/>
          <w:szCs w:val="24"/>
          <w:lang w:val="en-US"/>
        </w:rPr>
        <w:t xml:space="preserve"> </w:t>
      </w:r>
      <w:r>
        <w:rPr>
          <w:sz w:val="24"/>
          <w:szCs w:val="24"/>
          <w:lang w:val="en-US"/>
        </w:rPr>
        <w:t>and</w:t>
      </w:r>
      <w:r>
        <w:rPr>
          <w:spacing w:val="-10"/>
          <w:sz w:val="24"/>
          <w:szCs w:val="24"/>
          <w:lang w:val="en-US"/>
        </w:rPr>
        <w:t xml:space="preserve"> </w:t>
      </w:r>
      <w:r>
        <w:rPr>
          <w:sz w:val="24"/>
          <w:szCs w:val="24"/>
          <w:lang w:val="en-US"/>
        </w:rPr>
        <w:t>the interaction with FRAX® // Osteoporosis International. —</w:t>
      </w:r>
      <w:r>
        <w:rPr>
          <w:spacing w:val="80"/>
          <w:sz w:val="24"/>
          <w:szCs w:val="24"/>
          <w:lang w:val="en-US"/>
        </w:rPr>
        <w:t xml:space="preserve"> </w:t>
      </w:r>
      <w:r>
        <w:rPr>
          <w:sz w:val="24"/>
          <w:szCs w:val="24"/>
          <w:lang w:val="en-US"/>
        </w:rPr>
        <w:t>2011. —</w:t>
      </w:r>
      <w:r>
        <w:rPr>
          <w:spacing w:val="80"/>
          <w:sz w:val="24"/>
          <w:szCs w:val="24"/>
          <w:lang w:val="en-US"/>
        </w:rPr>
        <w:t xml:space="preserve"> </w:t>
      </w:r>
      <w:r>
        <w:rPr>
          <w:sz w:val="24"/>
          <w:szCs w:val="24"/>
          <w:lang w:val="en-US"/>
        </w:rPr>
        <w:t>Vol. 22. —</w:t>
      </w:r>
      <w:r>
        <w:rPr>
          <w:spacing w:val="80"/>
          <w:sz w:val="24"/>
          <w:szCs w:val="24"/>
          <w:lang w:val="en-US"/>
        </w:rPr>
        <w:t xml:space="preserve"> </w:t>
      </w:r>
      <w:r>
        <w:rPr>
          <w:sz w:val="24"/>
          <w:szCs w:val="24"/>
          <w:lang w:val="en-US"/>
        </w:rPr>
        <w:t>No. 8. —</w:t>
      </w:r>
      <w:r>
        <w:rPr>
          <w:spacing w:val="80"/>
          <w:sz w:val="24"/>
          <w:szCs w:val="24"/>
          <w:lang w:val="en-US"/>
        </w:rPr>
        <w:t xml:space="preserve"> </w:t>
      </w:r>
      <w:r>
        <w:rPr>
          <w:sz w:val="24"/>
          <w:szCs w:val="24"/>
          <w:lang w:val="en-US"/>
        </w:rPr>
        <w:t xml:space="preserve">P. </w:t>
      </w:r>
      <w:r>
        <w:rPr>
          <w:spacing w:val="-2"/>
          <w:sz w:val="24"/>
          <w:szCs w:val="24"/>
          <w:lang w:val="en-US"/>
        </w:rPr>
        <w:t>2347-2355.</w:t>
      </w:r>
    </w:p>
    <w:p w14:paraId="6770D900" w14:textId="77777777" w:rsidR="00565A81" w:rsidRDefault="0023651E" w:rsidP="00952D8B">
      <w:pPr>
        <w:pStyle w:val="af1"/>
        <w:numPr>
          <w:ilvl w:val="0"/>
          <w:numId w:val="35"/>
        </w:numPr>
        <w:tabs>
          <w:tab w:val="left" w:pos="539"/>
        </w:tabs>
        <w:spacing w:line="360" w:lineRule="auto"/>
        <w:ind w:left="0" w:right="0" w:firstLineChars="125" w:firstLine="300"/>
        <w:rPr>
          <w:sz w:val="24"/>
          <w:szCs w:val="24"/>
          <w:lang w:val="en-US"/>
        </w:rPr>
      </w:pPr>
      <w:r>
        <w:rPr>
          <w:sz w:val="24"/>
          <w:szCs w:val="24"/>
          <w:lang w:val="en-US"/>
        </w:rPr>
        <w:t>Gallagher J.C., Sai A.J. Is screening for secondary causes of osteoporosis worthwhile? // Nature Reviews Endocrinology. —</w:t>
      </w:r>
      <w:r>
        <w:rPr>
          <w:spacing w:val="80"/>
          <w:w w:val="150"/>
          <w:sz w:val="24"/>
          <w:szCs w:val="24"/>
          <w:lang w:val="en-US"/>
        </w:rPr>
        <w:t xml:space="preserve"> </w:t>
      </w:r>
      <w:r>
        <w:rPr>
          <w:sz w:val="24"/>
          <w:szCs w:val="24"/>
          <w:lang w:val="en-US"/>
        </w:rPr>
        <w:t>2010. —</w:t>
      </w:r>
      <w:r>
        <w:rPr>
          <w:spacing w:val="80"/>
          <w:w w:val="150"/>
          <w:sz w:val="24"/>
          <w:szCs w:val="24"/>
          <w:lang w:val="en-US"/>
        </w:rPr>
        <w:t xml:space="preserve"> </w:t>
      </w:r>
      <w:r>
        <w:rPr>
          <w:sz w:val="24"/>
          <w:szCs w:val="24"/>
          <w:lang w:val="en-US"/>
        </w:rPr>
        <w:t>Vol. 6. —</w:t>
      </w:r>
      <w:r>
        <w:rPr>
          <w:spacing w:val="80"/>
          <w:w w:val="150"/>
          <w:sz w:val="24"/>
          <w:szCs w:val="24"/>
          <w:lang w:val="en-US"/>
        </w:rPr>
        <w:t xml:space="preserve"> </w:t>
      </w:r>
      <w:r>
        <w:rPr>
          <w:sz w:val="24"/>
          <w:szCs w:val="24"/>
          <w:lang w:val="en-US"/>
        </w:rPr>
        <w:t>No. 7. —</w:t>
      </w:r>
      <w:r>
        <w:rPr>
          <w:spacing w:val="80"/>
          <w:w w:val="150"/>
          <w:sz w:val="24"/>
          <w:szCs w:val="24"/>
          <w:lang w:val="en-US"/>
        </w:rPr>
        <w:t xml:space="preserve"> </w:t>
      </w:r>
      <w:r>
        <w:rPr>
          <w:sz w:val="24"/>
          <w:szCs w:val="24"/>
          <w:lang w:val="en-US"/>
        </w:rPr>
        <w:t>P. 360-362.</w:t>
      </w:r>
    </w:p>
    <w:p w14:paraId="6F41B85A" w14:textId="77777777" w:rsidR="00565A81" w:rsidRDefault="0023651E" w:rsidP="00952D8B">
      <w:pPr>
        <w:pStyle w:val="af1"/>
        <w:numPr>
          <w:ilvl w:val="0"/>
          <w:numId w:val="35"/>
        </w:numPr>
        <w:tabs>
          <w:tab w:val="left" w:pos="495"/>
        </w:tabs>
        <w:spacing w:line="360" w:lineRule="auto"/>
        <w:ind w:left="0" w:right="0" w:firstLineChars="125" w:firstLine="300"/>
        <w:rPr>
          <w:sz w:val="24"/>
          <w:szCs w:val="24"/>
          <w:lang w:val="en-US"/>
        </w:rPr>
      </w:pPr>
      <w:r>
        <w:rPr>
          <w:sz w:val="24"/>
          <w:szCs w:val="24"/>
          <w:lang w:val="en-US"/>
        </w:rPr>
        <w:lastRenderedPageBreak/>
        <w:t>Cerdá</w:t>
      </w:r>
      <w:r>
        <w:rPr>
          <w:spacing w:val="-9"/>
          <w:sz w:val="24"/>
          <w:szCs w:val="24"/>
          <w:lang w:val="en-US"/>
        </w:rPr>
        <w:t xml:space="preserve"> </w:t>
      </w:r>
      <w:r>
        <w:rPr>
          <w:sz w:val="24"/>
          <w:szCs w:val="24"/>
          <w:lang w:val="en-US"/>
        </w:rPr>
        <w:t>Gabaroi</w:t>
      </w:r>
      <w:r>
        <w:rPr>
          <w:spacing w:val="-9"/>
          <w:sz w:val="24"/>
          <w:szCs w:val="24"/>
          <w:lang w:val="en-US"/>
        </w:rPr>
        <w:t xml:space="preserve"> </w:t>
      </w:r>
      <w:r>
        <w:rPr>
          <w:sz w:val="24"/>
          <w:szCs w:val="24"/>
          <w:lang w:val="en-US"/>
        </w:rPr>
        <w:t>D.,</w:t>
      </w:r>
      <w:r>
        <w:rPr>
          <w:spacing w:val="-9"/>
          <w:sz w:val="24"/>
          <w:szCs w:val="24"/>
          <w:lang w:val="en-US"/>
        </w:rPr>
        <w:t xml:space="preserve"> </w:t>
      </w:r>
      <w:r>
        <w:rPr>
          <w:sz w:val="24"/>
          <w:szCs w:val="24"/>
          <w:lang w:val="en-US"/>
        </w:rPr>
        <w:t>Peris</w:t>
      </w:r>
      <w:r>
        <w:rPr>
          <w:spacing w:val="-9"/>
          <w:sz w:val="24"/>
          <w:szCs w:val="24"/>
          <w:lang w:val="en-US"/>
        </w:rPr>
        <w:t xml:space="preserve"> </w:t>
      </w:r>
      <w:r>
        <w:rPr>
          <w:sz w:val="24"/>
          <w:szCs w:val="24"/>
          <w:lang w:val="en-US"/>
        </w:rPr>
        <w:t>P.,</w:t>
      </w:r>
      <w:r>
        <w:rPr>
          <w:spacing w:val="-9"/>
          <w:sz w:val="24"/>
          <w:szCs w:val="24"/>
          <w:lang w:val="en-US"/>
        </w:rPr>
        <w:t xml:space="preserve"> </w:t>
      </w:r>
      <w:r>
        <w:rPr>
          <w:sz w:val="24"/>
          <w:szCs w:val="24"/>
          <w:lang w:val="en-US"/>
        </w:rPr>
        <w:t>Monegal</w:t>
      </w:r>
      <w:r>
        <w:rPr>
          <w:spacing w:val="-9"/>
          <w:sz w:val="24"/>
          <w:szCs w:val="24"/>
          <w:lang w:val="en-US"/>
        </w:rPr>
        <w:t xml:space="preserve"> </w:t>
      </w:r>
      <w:r>
        <w:rPr>
          <w:sz w:val="24"/>
          <w:szCs w:val="24"/>
          <w:lang w:val="en-US"/>
        </w:rPr>
        <w:t>A.,</w:t>
      </w:r>
      <w:r>
        <w:rPr>
          <w:spacing w:val="-9"/>
          <w:sz w:val="24"/>
          <w:szCs w:val="24"/>
          <w:lang w:val="en-US"/>
        </w:rPr>
        <w:t xml:space="preserve"> </w:t>
      </w:r>
      <w:r>
        <w:rPr>
          <w:sz w:val="24"/>
          <w:szCs w:val="24"/>
          <w:lang w:val="en-US"/>
        </w:rPr>
        <w:t>Albaladejo</w:t>
      </w:r>
      <w:r>
        <w:rPr>
          <w:spacing w:val="-9"/>
          <w:sz w:val="24"/>
          <w:szCs w:val="24"/>
          <w:lang w:val="en-US"/>
        </w:rPr>
        <w:t xml:space="preserve"> </w:t>
      </w:r>
      <w:r>
        <w:rPr>
          <w:sz w:val="24"/>
          <w:szCs w:val="24"/>
          <w:lang w:val="en-US"/>
        </w:rPr>
        <w:t>C.,</w:t>
      </w:r>
      <w:r>
        <w:rPr>
          <w:spacing w:val="-9"/>
          <w:sz w:val="24"/>
          <w:szCs w:val="24"/>
          <w:lang w:val="en-US"/>
        </w:rPr>
        <w:t xml:space="preserve"> </w:t>
      </w:r>
      <w:r>
        <w:rPr>
          <w:sz w:val="24"/>
          <w:szCs w:val="24"/>
          <w:lang w:val="en-US"/>
        </w:rPr>
        <w:t>Martínez</w:t>
      </w:r>
      <w:r>
        <w:rPr>
          <w:spacing w:val="-9"/>
          <w:sz w:val="24"/>
          <w:szCs w:val="24"/>
          <w:lang w:val="en-US"/>
        </w:rPr>
        <w:t xml:space="preserve"> </w:t>
      </w:r>
      <w:r>
        <w:rPr>
          <w:sz w:val="24"/>
          <w:szCs w:val="24"/>
          <w:lang w:val="en-US"/>
        </w:rPr>
        <w:t>M.Á.,</w:t>
      </w:r>
      <w:r>
        <w:rPr>
          <w:spacing w:val="-9"/>
          <w:sz w:val="24"/>
          <w:szCs w:val="24"/>
          <w:lang w:val="en-US"/>
        </w:rPr>
        <w:t xml:space="preserve"> </w:t>
      </w:r>
      <w:r>
        <w:rPr>
          <w:sz w:val="24"/>
          <w:szCs w:val="24"/>
          <w:lang w:val="en-US"/>
        </w:rPr>
        <w:t>Muxí</w:t>
      </w:r>
      <w:r>
        <w:rPr>
          <w:spacing w:val="-9"/>
          <w:sz w:val="24"/>
          <w:szCs w:val="24"/>
          <w:lang w:val="en-US"/>
        </w:rPr>
        <w:t xml:space="preserve"> </w:t>
      </w:r>
      <w:r>
        <w:rPr>
          <w:sz w:val="24"/>
          <w:szCs w:val="24"/>
          <w:lang w:val="en-US"/>
        </w:rPr>
        <w:t>Á.,</w:t>
      </w:r>
      <w:r>
        <w:rPr>
          <w:spacing w:val="-9"/>
          <w:sz w:val="24"/>
          <w:szCs w:val="24"/>
          <w:lang w:val="en-US"/>
        </w:rPr>
        <w:t xml:space="preserve"> </w:t>
      </w:r>
      <w:r>
        <w:rPr>
          <w:sz w:val="24"/>
          <w:szCs w:val="24"/>
          <w:lang w:val="en-US"/>
        </w:rPr>
        <w:t>Martínez</w:t>
      </w:r>
      <w:r>
        <w:rPr>
          <w:spacing w:val="-9"/>
          <w:sz w:val="24"/>
          <w:szCs w:val="24"/>
          <w:lang w:val="en-US"/>
        </w:rPr>
        <w:t xml:space="preserve"> </w:t>
      </w:r>
      <w:r>
        <w:rPr>
          <w:sz w:val="24"/>
          <w:szCs w:val="24"/>
          <w:lang w:val="en-US"/>
        </w:rPr>
        <w:t>De Osaba M.J., Surís X., Guañabens N. Search for hidden secondary causes in postmenopausal women with osteoporosis // Menopause. —</w:t>
      </w:r>
      <w:r>
        <w:rPr>
          <w:spacing w:val="80"/>
          <w:w w:val="150"/>
          <w:sz w:val="24"/>
          <w:szCs w:val="24"/>
          <w:lang w:val="en-US"/>
        </w:rPr>
        <w:t xml:space="preserve"> </w:t>
      </w:r>
      <w:r>
        <w:rPr>
          <w:sz w:val="24"/>
          <w:szCs w:val="24"/>
          <w:lang w:val="en-US"/>
        </w:rPr>
        <w:t>2010. —</w:t>
      </w:r>
      <w:r>
        <w:rPr>
          <w:spacing w:val="80"/>
          <w:w w:val="150"/>
          <w:sz w:val="24"/>
          <w:szCs w:val="24"/>
          <w:lang w:val="en-US"/>
        </w:rPr>
        <w:t xml:space="preserve"> </w:t>
      </w:r>
      <w:r>
        <w:rPr>
          <w:sz w:val="24"/>
          <w:szCs w:val="24"/>
          <w:lang w:val="en-US"/>
        </w:rPr>
        <w:t>Vol. 17. —</w:t>
      </w:r>
      <w:r>
        <w:rPr>
          <w:spacing w:val="80"/>
          <w:w w:val="150"/>
          <w:sz w:val="24"/>
          <w:szCs w:val="24"/>
          <w:lang w:val="en-US"/>
        </w:rPr>
        <w:t xml:space="preserve"> </w:t>
      </w:r>
      <w:r>
        <w:rPr>
          <w:sz w:val="24"/>
          <w:szCs w:val="24"/>
          <w:lang w:val="en-US"/>
        </w:rPr>
        <w:t>No. 1. —</w:t>
      </w:r>
      <w:r>
        <w:rPr>
          <w:spacing w:val="80"/>
          <w:w w:val="150"/>
          <w:sz w:val="24"/>
          <w:szCs w:val="24"/>
          <w:lang w:val="en-US"/>
        </w:rPr>
        <w:t xml:space="preserve"> </w:t>
      </w:r>
      <w:r>
        <w:rPr>
          <w:sz w:val="24"/>
          <w:szCs w:val="24"/>
          <w:lang w:val="en-US"/>
        </w:rPr>
        <w:t>P. 135-139.</w:t>
      </w:r>
    </w:p>
    <w:p w14:paraId="474A4F5A" w14:textId="77777777" w:rsidR="00565A81" w:rsidRDefault="0023651E" w:rsidP="00952D8B">
      <w:pPr>
        <w:pStyle w:val="af1"/>
        <w:numPr>
          <w:ilvl w:val="0"/>
          <w:numId w:val="35"/>
        </w:numPr>
        <w:tabs>
          <w:tab w:val="left" w:pos="505"/>
        </w:tabs>
        <w:spacing w:line="360" w:lineRule="auto"/>
        <w:ind w:left="0" w:right="0" w:firstLineChars="125" w:firstLine="300"/>
        <w:rPr>
          <w:sz w:val="24"/>
          <w:szCs w:val="24"/>
          <w:lang w:val="en-US"/>
        </w:rPr>
      </w:pPr>
      <w:r>
        <w:rPr>
          <w:sz w:val="24"/>
          <w:szCs w:val="24"/>
          <w:lang w:val="en-US"/>
        </w:rPr>
        <w:t>Priemel M., Von Domarus C., Klatte T.O., Kessler S., Schlie J., Meier S., Proksch N., Pastor F., Netter C., Streichert T., Püschel K., Amling M. Bone mineralization defects and vitamin D deficiency: Histomorphometric analysis of iliac crest bone biopsies and circulating 25- hydroxyvitamin D in 675 patients // Journal of Bone and Mineral Research. —</w:t>
      </w:r>
      <w:r>
        <w:rPr>
          <w:spacing w:val="40"/>
          <w:sz w:val="24"/>
          <w:szCs w:val="24"/>
          <w:lang w:val="en-US"/>
        </w:rPr>
        <w:t xml:space="preserve">  </w:t>
      </w:r>
      <w:r>
        <w:rPr>
          <w:sz w:val="24"/>
          <w:szCs w:val="24"/>
          <w:lang w:val="en-US"/>
        </w:rPr>
        <w:t>2010. —</w:t>
      </w:r>
      <w:r>
        <w:rPr>
          <w:spacing w:val="40"/>
          <w:sz w:val="24"/>
          <w:szCs w:val="24"/>
          <w:lang w:val="en-US"/>
        </w:rPr>
        <w:t xml:space="preserve">  </w:t>
      </w:r>
      <w:r>
        <w:rPr>
          <w:sz w:val="24"/>
          <w:szCs w:val="24"/>
          <w:lang w:val="en-US"/>
        </w:rPr>
        <w:t>Vol.</w:t>
      </w:r>
    </w:p>
    <w:p w14:paraId="08D316E0" w14:textId="77777777" w:rsidR="00565A81" w:rsidRDefault="0023651E">
      <w:pPr>
        <w:pStyle w:val="ab"/>
        <w:spacing w:line="360" w:lineRule="auto"/>
        <w:ind w:left="0"/>
        <w:rPr>
          <w:lang w:val="en-US"/>
        </w:rPr>
      </w:pPr>
      <w:r>
        <w:rPr>
          <w:lang w:val="en-US"/>
        </w:rPr>
        <w:t>25.</w:t>
      </w:r>
      <w:r>
        <w:rPr>
          <w:spacing w:val="-3"/>
          <w:lang w:val="en-US"/>
        </w:rPr>
        <w:t xml:space="preserve"> </w:t>
      </w:r>
      <w:proofErr w:type="gramStart"/>
      <w:r>
        <w:rPr>
          <w:lang w:val="en-US"/>
        </w:rPr>
        <w:t>—</w:t>
      </w:r>
      <w:r>
        <w:rPr>
          <w:spacing w:val="28"/>
          <w:lang w:val="en-US"/>
        </w:rPr>
        <w:t xml:space="preserve">  </w:t>
      </w:r>
      <w:r>
        <w:rPr>
          <w:lang w:val="en-US"/>
        </w:rPr>
        <w:t>Bone</w:t>
      </w:r>
      <w:proofErr w:type="gramEnd"/>
      <w:r>
        <w:rPr>
          <w:spacing w:val="-1"/>
          <w:lang w:val="en-US"/>
        </w:rPr>
        <w:t xml:space="preserve"> </w:t>
      </w:r>
      <w:r>
        <w:rPr>
          <w:lang w:val="en-US"/>
        </w:rPr>
        <w:t>mineralization</w:t>
      </w:r>
      <w:r>
        <w:rPr>
          <w:spacing w:val="-1"/>
          <w:lang w:val="en-US"/>
        </w:rPr>
        <w:t xml:space="preserve"> </w:t>
      </w:r>
      <w:r>
        <w:rPr>
          <w:lang w:val="en-US"/>
        </w:rPr>
        <w:t>defects</w:t>
      </w:r>
      <w:r>
        <w:rPr>
          <w:spacing w:val="-1"/>
          <w:lang w:val="en-US"/>
        </w:rPr>
        <w:t xml:space="preserve"> </w:t>
      </w:r>
      <w:r>
        <w:rPr>
          <w:lang w:val="en-US"/>
        </w:rPr>
        <w:t>and</w:t>
      </w:r>
      <w:r>
        <w:rPr>
          <w:spacing w:val="-1"/>
          <w:lang w:val="en-US"/>
        </w:rPr>
        <w:t xml:space="preserve"> </w:t>
      </w:r>
      <w:r>
        <w:rPr>
          <w:lang w:val="en-US"/>
        </w:rPr>
        <w:t>vitamin</w:t>
      </w:r>
      <w:r>
        <w:rPr>
          <w:spacing w:val="-1"/>
          <w:lang w:val="en-US"/>
        </w:rPr>
        <w:t xml:space="preserve"> </w:t>
      </w:r>
      <w:r>
        <w:rPr>
          <w:lang w:val="en-US"/>
        </w:rPr>
        <w:t>D</w:t>
      </w:r>
      <w:r>
        <w:rPr>
          <w:spacing w:val="-1"/>
          <w:lang w:val="en-US"/>
        </w:rPr>
        <w:t xml:space="preserve"> </w:t>
      </w:r>
      <w:r>
        <w:rPr>
          <w:lang w:val="en-US"/>
        </w:rPr>
        <w:t>deficiency.</w:t>
      </w:r>
      <w:r>
        <w:rPr>
          <w:spacing w:val="-1"/>
          <w:lang w:val="en-US"/>
        </w:rPr>
        <w:t xml:space="preserve"> </w:t>
      </w:r>
      <w:r>
        <w:rPr>
          <w:lang w:val="en-US"/>
        </w:rPr>
        <w:t>—</w:t>
      </w:r>
      <w:r>
        <w:rPr>
          <w:spacing w:val="28"/>
          <w:lang w:val="en-US"/>
        </w:rPr>
        <w:t xml:space="preserve">  </w:t>
      </w:r>
      <w:r>
        <w:rPr>
          <w:lang w:val="en-US"/>
        </w:rPr>
        <w:t>No.</w:t>
      </w:r>
      <w:r>
        <w:rPr>
          <w:spacing w:val="-1"/>
          <w:lang w:val="en-US"/>
        </w:rPr>
        <w:t xml:space="preserve"> </w:t>
      </w:r>
      <w:r>
        <w:rPr>
          <w:lang w:val="en-US"/>
        </w:rPr>
        <w:t>2.</w:t>
      </w:r>
      <w:r>
        <w:rPr>
          <w:spacing w:val="-1"/>
          <w:lang w:val="en-US"/>
        </w:rPr>
        <w:t xml:space="preserve"> </w:t>
      </w:r>
      <w:r>
        <w:rPr>
          <w:lang w:val="en-US"/>
        </w:rPr>
        <w:t>—</w:t>
      </w:r>
      <w:r>
        <w:rPr>
          <w:spacing w:val="28"/>
          <w:lang w:val="en-US"/>
        </w:rPr>
        <w:t xml:space="preserve">  </w:t>
      </w:r>
      <w:r>
        <w:rPr>
          <w:lang w:val="en-US"/>
        </w:rPr>
        <w:t>P. 305-</w:t>
      </w:r>
      <w:r>
        <w:rPr>
          <w:spacing w:val="-4"/>
          <w:lang w:val="en-US"/>
        </w:rPr>
        <w:t>312.</w:t>
      </w:r>
    </w:p>
    <w:p w14:paraId="2521476C" w14:textId="77777777" w:rsidR="00565A81" w:rsidRDefault="0023651E" w:rsidP="00952D8B">
      <w:pPr>
        <w:pStyle w:val="af1"/>
        <w:numPr>
          <w:ilvl w:val="0"/>
          <w:numId w:val="35"/>
        </w:numPr>
        <w:tabs>
          <w:tab w:val="left" w:pos="574"/>
        </w:tabs>
        <w:spacing w:line="360" w:lineRule="auto"/>
        <w:ind w:left="0" w:right="0" w:firstLineChars="125" w:firstLine="300"/>
        <w:rPr>
          <w:sz w:val="24"/>
          <w:szCs w:val="24"/>
          <w:lang w:val="en-US"/>
        </w:rPr>
      </w:pPr>
      <w:r>
        <w:rPr>
          <w:sz w:val="24"/>
          <w:szCs w:val="24"/>
          <w:lang w:val="en-US"/>
        </w:rPr>
        <w:t>Delmas PD, Eastell R, Garnero P, Seibel MJ, Stepan J; Committee of Scientific Advisors of the International Osteoporosis Foundation]. The use of biochemical markers of bone turnover in osteoporosis. Committee of Scientific Advisors of the International Osteoporosis Foundation. Osteoporos Int. 2000</w:t>
      </w:r>
      <w:proofErr w:type="gramStart"/>
      <w:r>
        <w:rPr>
          <w:sz w:val="24"/>
          <w:szCs w:val="24"/>
          <w:lang w:val="en-US"/>
        </w:rPr>
        <w:t>;11</w:t>
      </w:r>
      <w:proofErr w:type="gramEnd"/>
      <w:r>
        <w:rPr>
          <w:sz w:val="24"/>
          <w:szCs w:val="24"/>
          <w:lang w:val="en-US"/>
        </w:rPr>
        <w:t xml:space="preserve"> Suppl 6:S2-17. doi: 10.1007/s001980070002. PMID: 11193237.</w:t>
      </w:r>
    </w:p>
    <w:p w14:paraId="08BDCEFB" w14:textId="77777777" w:rsidR="00565A81" w:rsidRDefault="0023651E" w:rsidP="00952D8B">
      <w:pPr>
        <w:pStyle w:val="af1"/>
        <w:numPr>
          <w:ilvl w:val="0"/>
          <w:numId w:val="35"/>
        </w:numPr>
        <w:tabs>
          <w:tab w:val="left" w:pos="574"/>
        </w:tabs>
        <w:spacing w:line="360" w:lineRule="auto"/>
        <w:ind w:left="0" w:right="0" w:firstLineChars="125" w:firstLine="300"/>
        <w:rPr>
          <w:sz w:val="24"/>
          <w:szCs w:val="24"/>
          <w:lang w:val="en-US"/>
        </w:rPr>
      </w:pPr>
      <w:r>
        <w:rPr>
          <w:sz w:val="24"/>
          <w:szCs w:val="24"/>
          <w:lang w:val="en-US"/>
        </w:rPr>
        <w:t>Vasikaran S</w:t>
      </w:r>
      <w:r w:rsidRPr="00FE0B07">
        <w:rPr>
          <w:sz w:val="24"/>
          <w:szCs w:val="24"/>
          <w:lang w:val="en-US"/>
        </w:rPr>
        <w:t>.</w:t>
      </w:r>
      <w:r>
        <w:rPr>
          <w:sz w:val="24"/>
          <w:szCs w:val="24"/>
          <w:lang w:val="en-US"/>
        </w:rPr>
        <w:t>, Cooper C</w:t>
      </w:r>
      <w:r w:rsidRPr="00FE0B07">
        <w:rPr>
          <w:sz w:val="24"/>
          <w:szCs w:val="24"/>
          <w:lang w:val="en-US"/>
        </w:rPr>
        <w:t>.</w:t>
      </w:r>
      <w:r>
        <w:rPr>
          <w:sz w:val="24"/>
          <w:szCs w:val="24"/>
          <w:lang w:val="en-US"/>
        </w:rPr>
        <w:t>, Eastell R</w:t>
      </w:r>
      <w:r w:rsidRPr="00FE0B07">
        <w:rPr>
          <w:sz w:val="24"/>
          <w:szCs w:val="24"/>
          <w:lang w:val="en-US"/>
        </w:rPr>
        <w:t>.</w:t>
      </w:r>
      <w:r>
        <w:rPr>
          <w:sz w:val="24"/>
          <w:szCs w:val="24"/>
          <w:lang w:val="en-US"/>
        </w:rPr>
        <w:t>, Griesmacher A</w:t>
      </w:r>
      <w:r w:rsidRPr="00FE0B07">
        <w:rPr>
          <w:sz w:val="24"/>
          <w:szCs w:val="24"/>
          <w:lang w:val="en-US"/>
        </w:rPr>
        <w:t>.</w:t>
      </w:r>
      <w:r>
        <w:rPr>
          <w:sz w:val="24"/>
          <w:szCs w:val="24"/>
          <w:lang w:val="en-US"/>
        </w:rPr>
        <w:t>, Morris H</w:t>
      </w:r>
      <w:r w:rsidRPr="00FE0B07">
        <w:rPr>
          <w:sz w:val="24"/>
          <w:szCs w:val="24"/>
          <w:lang w:val="en-US"/>
        </w:rPr>
        <w:t>.</w:t>
      </w:r>
      <w:r>
        <w:rPr>
          <w:sz w:val="24"/>
          <w:szCs w:val="24"/>
          <w:lang w:val="en-US"/>
        </w:rPr>
        <w:t>A</w:t>
      </w:r>
      <w:r w:rsidRPr="00FE0B07">
        <w:rPr>
          <w:sz w:val="24"/>
          <w:szCs w:val="24"/>
          <w:lang w:val="en-US"/>
        </w:rPr>
        <w:t>.</w:t>
      </w:r>
      <w:r>
        <w:rPr>
          <w:sz w:val="24"/>
          <w:szCs w:val="24"/>
          <w:lang w:val="en-US"/>
        </w:rPr>
        <w:t>, Trenti T</w:t>
      </w:r>
      <w:r w:rsidRPr="00FE0B07">
        <w:rPr>
          <w:sz w:val="24"/>
          <w:szCs w:val="24"/>
          <w:lang w:val="en-US"/>
        </w:rPr>
        <w:t>.</w:t>
      </w:r>
      <w:r>
        <w:rPr>
          <w:sz w:val="24"/>
          <w:szCs w:val="24"/>
          <w:lang w:val="en-US"/>
        </w:rPr>
        <w:t>, Kanis J</w:t>
      </w:r>
      <w:r w:rsidRPr="00FE0B07">
        <w:rPr>
          <w:sz w:val="24"/>
          <w:szCs w:val="24"/>
          <w:lang w:val="en-US"/>
        </w:rPr>
        <w:t>.</w:t>
      </w:r>
      <w:r>
        <w:rPr>
          <w:sz w:val="24"/>
          <w:szCs w:val="24"/>
          <w:lang w:val="en-US"/>
        </w:rPr>
        <w:t>A. International Osteoporosis Foundation and International Federation of Clinical Chemistry and Laboratory Medicine position on bone marker standards in osteoporosis. Clin Chem Lab Med. 2011 Aug;49(8):1271-1274. doi: 10.1515/CCLM.2011.602. Epub 2011 May 24. PMID: 21605012.</w:t>
      </w:r>
    </w:p>
    <w:p w14:paraId="74BA375E" w14:textId="77777777" w:rsidR="00565A81" w:rsidRDefault="0023651E" w:rsidP="00952D8B">
      <w:pPr>
        <w:pStyle w:val="af1"/>
        <w:numPr>
          <w:ilvl w:val="0"/>
          <w:numId w:val="35"/>
        </w:numPr>
        <w:tabs>
          <w:tab w:val="left" w:pos="574"/>
        </w:tabs>
        <w:spacing w:line="360" w:lineRule="auto"/>
        <w:ind w:left="0" w:right="0" w:firstLineChars="125" w:firstLine="300"/>
        <w:rPr>
          <w:sz w:val="24"/>
          <w:szCs w:val="24"/>
          <w:lang w:val="en-US"/>
        </w:rPr>
      </w:pPr>
      <w:r>
        <w:rPr>
          <w:sz w:val="24"/>
          <w:szCs w:val="24"/>
          <w:lang w:val="en-US"/>
        </w:rPr>
        <w:t>Johansson H., Odén A., Kanis J.A., McCloskey E.V., Morris H.A., Cooper C., Vasikaran</w:t>
      </w:r>
      <w:r>
        <w:rPr>
          <w:spacing w:val="-5"/>
          <w:sz w:val="24"/>
          <w:szCs w:val="24"/>
          <w:lang w:val="en-US"/>
        </w:rPr>
        <w:t xml:space="preserve"> </w:t>
      </w:r>
      <w:r>
        <w:rPr>
          <w:sz w:val="24"/>
          <w:szCs w:val="24"/>
          <w:lang w:val="en-US"/>
        </w:rPr>
        <w:t>S.</w:t>
      </w:r>
      <w:r>
        <w:rPr>
          <w:spacing w:val="-5"/>
          <w:sz w:val="24"/>
          <w:szCs w:val="24"/>
          <w:lang w:val="en-US"/>
        </w:rPr>
        <w:t xml:space="preserve"> </w:t>
      </w:r>
      <w:r>
        <w:rPr>
          <w:sz w:val="24"/>
          <w:szCs w:val="24"/>
          <w:lang w:val="en-US"/>
        </w:rPr>
        <w:t>A</w:t>
      </w:r>
      <w:r w:rsidRPr="00FE0B07">
        <w:rPr>
          <w:sz w:val="24"/>
          <w:szCs w:val="24"/>
          <w:lang w:val="en-US"/>
        </w:rPr>
        <w:t xml:space="preserve">; </w:t>
      </w:r>
      <w:r>
        <w:rPr>
          <w:sz w:val="24"/>
          <w:szCs w:val="24"/>
          <w:lang w:val="en-US"/>
        </w:rPr>
        <w:t xml:space="preserve">IFCC-IOF Joint Working Group on Standardisation of Biochemical Markers of Bone Turnover, </w:t>
      </w:r>
      <w:r>
        <w:rPr>
          <w:spacing w:val="-5"/>
          <w:sz w:val="24"/>
          <w:szCs w:val="24"/>
          <w:lang w:val="en-US"/>
        </w:rPr>
        <w:t xml:space="preserve"> </w:t>
      </w:r>
      <w:r>
        <w:rPr>
          <w:sz w:val="24"/>
          <w:szCs w:val="24"/>
          <w:lang w:val="en-US"/>
        </w:rPr>
        <w:t>Meta-Analysis</w:t>
      </w:r>
      <w:r>
        <w:rPr>
          <w:spacing w:val="-5"/>
          <w:sz w:val="24"/>
          <w:szCs w:val="24"/>
          <w:lang w:val="en-US"/>
        </w:rPr>
        <w:t xml:space="preserve"> </w:t>
      </w:r>
      <w:r>
        <w:rPr>
          <w:sz w:val="24"/>
          <w:szCs w:val="24"/>
          <w:lang w:val="en-US"/>
        </w:rPr>
        <w:t>of</w:t>
      </w:r>
      <w:r>
        <w:rPr>
          <w:spacing w:val="-5"/>
          <w:sz w:val="24"/>
          <w:szCs w:val="24"/>
          <w:lang w:val="en-US"/>
        </w:rPr>
        <w:t xml:space="preserve"> </w:t>
      </w:r>
      <w:r>
        <w:rPr>
          <w:sz w:val="24"/>
          <w:szCs w:val="24"/>
          <w:lang w:val="en-US"/>
        </w:rPr>
        <w:t>Reference</w:t>
      </w:r>
      <w:r>
        <w:rPr>
          <w:spacing w:val="-5"/>
          <w:sz w:val="24"/>
          <w:szCs w:val="24"/>
          <w:lang w:val="en-US"/>
        </w:rPr>
        <w:t xml:space="preserve"> </w:t>
      </w:r>
      <w:r>
        <w:rPr>
          <w:sz w:val="24"/>
          <w:szCs w:val="24"/>
          <w:lang w:val="en-US"/>
        </w:rPr>
        <w:t>Markers</w:t>
      </w:r>
      <w:r>
        <w:rPr>
          <w:spacing w:val="-5"/>
          <w:sz w:val="24"/>
          <w:szCs w:val="24"/>
          <w:lang w:val="en-US"/>
        </w:rPr>
        <w:t xml:space="preserve"> </w:t>
      </w:r>
      <w:r>
        <w:rPr>
          <w:sz w:val="24"/>
          <w:szCs w:val="24"/>
          <w:lang w:val="en-US"/>
        </w:rPr>
        <w:t>of</w:t>
      </w:r>
      <w:r>
        <w:rPr>
          <w:spacing w:val="-5"/>
          <w:sz w:val="24"/>
          <w:szCs w:val="24"/>
          <w:lang w:val="en-US"/>
        </w:rPr>
        <w:t xml:space="preserve"> </w:t>
      </w:r>
      <w:r>
        <w:rPr>
          <w:sz w:val="24"/>
          <w:szCs w:val="24"/>
          <w:lang w:val="en-US"/>
        </w:rPr>
        <w:t>Bone</w:t>
      </w:r>
      <w:r>
        <w:rPr>
          <w:spacing w:val="-5"/>
          <w:sz w:val="24"/>
          <w:szCs w:val="24"/>
          <w:lang w:val="en-US"/>
        </w:rPr>
        <w:t xml:space="preserve"> </w:t>
      </w:r>
      <w:r>
        <w:rPr>
          <w:sz w:val="24"/>
          <w:szCs w:val="24"/>
          <w:lang w:val="en-US"/>
        </w:rPr>
        <w:t>Turnover</w:t>
      </w:r>
      <w:r>
        <w:rPr>
          <w:spacing w:val="-5"/>
          <w:sz w:val="24"/>
          <w:szCs w:val="24"/>
          <w:lang w:val="en-US"/>
        </w:rPr>
        <w:t xml:space="preserve"> </w:t>
      </w:r>
      <w:r>
        <w:rPr>
          <w:sz w:val="24"/>
          <w:szCs w:val="24"/>
          <w:lang w:val="en-US"/>
        </w:rPr>
        <w:t>for</w:t>
      </w:r>
      <w:r>
        <w:rPr>
          <w:spacing w:val="-5"/>
          <w:sz w:val="24"/>
          <w:szCs w:val="24"/>
          <w:lang w:val="en-US"/>
        </w:rPr>
        <w:t xml:space="preserve"> </w:t>
      </w:r>
      <w:r>
        <w:rPr>
          <w:sz w:val="24"/>
          <w:szCs w:val="24"/>
          <w:lang w:val="en-US"/>
        </w:rPr>
        <w:t>Prediction</w:t>
      </w:r>
      <w:r>
        <w:rPr>
          <w:spacing w:val="-5"/>
          <w:sz w:val="24"/>
          <w:szCs w:val="24"/>
          <w:lang w:val="en-US"/>
        </w:rPr>
        <w:t xml:space="preserve"> </w:t>
      </w:r>
      <w:r>
        <w:rPr>
          <w:sz w:val="24"/>
          <w:szCs w:val="24"/>
          <w:lang w:val="en-US"/>
        </w:rPr>
        <w:t>of</w:t>
      </w:r>
      <w:r>
        <w:rPr>
          <w:spacing w:val="-5"/>
          <w:sz w:val="24"/>
          <w:szCs w:val="24"/>
          <w:lang w:val="en-US"/>
        </w:rPr>
        <w:t xml:space="preserve"> </w:t>
      </w:r>
      <w:r>
        <w:rPr>
          <w:sz w:val="24"/>
          <w:szCs w:val="24"/>
          <w:lang w:val="en-US"/>
        </w:rPr>
        <w:t>Fracture</w:t>
      </w:r>
    </w:p>
    <w:p w14:paraId="26EAF63B" w14:textId="77777777" w:rsidR="00565A81" w:rsidRDefault="0023651E">
      <w:pPr>
        <w:pStyle w:val="ab"/>
        <w:spacing w:line="360" w:lineRule="auto"/>
        <w:ind w:left="0"/>
        <w:rPr>
          <w:lang w:val="en-US"/>
        </w:rPr>
      </w:pPr>
      <w:r>
        <w:rPr>
          <w:lang w:val="en-US"/>
        </w:rPr>
        <w:t>//</w:t>
      </w:r>
      <w:r>
        <w:rPr>
          <w:spacing w:val="-3"/>
          <w:lang w:val="en-US"/>
        </w:rPr>
        <w:t xml:space="preserve"> </w:t>
      </w:r>
      <w:r>
        <w:rPr>
          <w:lang w:val="en-US"/>
        </w:rPr>
        <w:t>Calcified</w:t>
      </w:r>
      <w:r>
        <w:rPr>
          <w:spacing w:val="-1"/>
          <w:lang w:val="en-US"/>
        </w:rPr>
        <w:t xml:space="preserve"> </w:t>
      </w:r>
      <w:r>
        <w:rPr>
          <w:lang w:val="en-US"/>
        </w:rPr>
        <w:t>Tissue</w:t>
      </w:r>
      <w:r>
        <w:rPr>
          <w:spacing w:val="-1"/>
          <w:lang w:val="en-US"/>
        </w:rPr>
        <w:t xml:space="preserve"> </w:t>
      </w:r>
      <w:r>
        <w:rPr>
          <w:lang w:val="en-US"/>
        </w:rPr>
        <w:t>International.</w:t>
      </w:r>
      <w:r>
        <w:rPr>
          <w:spacing w:val="-1"/>
          <w:lang w:val="en-US"/>
        </w:rPr>
        <w:t xml:space="preserve"> </w:t>
      </w:r>
      <w:r>
        <w:rPr>
          <w:lang w:val="en-US"/>
        </w:rPr>
        <w:t>—</w:t>
      </w:r>
      <w:r>
        <w:rPr>
          <w:spacing w:val="28"/>
          <w:lang w:val="en-US"/>
        </w:rPr>
        <w:t xml:space="preserve">  </w:t>
      </w:r>
      <w:r>
        <w:rPr>
          <w:lang w:val="en-US"/>
        </w:rPr>
        <w:t>2014. —</w:t>
      </w:r>
      <w:r>
        <w:rPr>
          <w:spacing w:val="28"/>
          <w:lang w:val="en-US"/>
        </w:rPr>
        <w:t xml:space="preserve">  </w:t>
      </w:r>
      <w:r>
        <w:rPr>
          <w:lang w:val="en-US"/>
        </w:rPr>
        <w:t>Vol. 94.</w:t>
      </w:r>
      <w:r>
        <w:rPr>
          <w:spacing w:val="-1"/>
          <w:lang w:val="en-US"/>
        </w:rPr>
        <w:t xml:space="preserve"> </w:t>
      </w:r>
      <w:r>
        <w:rPr>
          <w:lang w:val="en-US"/>
        </w:rPr>
        <w:t>—</w:t>
      </w:r>
      <w:r>
        <w:rPr>
          <w:spacing w:val="28"/>
          <w:lang w:val="en-US"/>
        </w:rPr>
        <w:t xml:space="preserve">  </w:t>
      </w:r>
      <w:r>
        <w:rPr>
          <w:lang w:val="en-US"/>
        </w:rPr>
        <w:t>No. 5.</w:t>
      </w:r>
      <w:r>
        <w:rPr>
          <w:spacing w:val="-1"/>
          <w:lang w:val="en-US"/>
        </w:rPr>
        <w:t xml:space="preserve"> </w:t>
      </w:r>
      <w:r>
        <w:rPr>
          <w:lang w:val="en-US"/>
        </w:rPr>
        <w:t>—</w:t>
      </w:r>
      <w:r>
        <w:rPr>
          <w:spacing w:val="28"/>
          <w:lang w:val="en-US"/>
        </w:rPr>
        <w:t xml:space="preserve">  </w:t>
      </w:r>
      <w:r>
        <w:rPr>
          <w:lang w:val="en-US"/>
        </w:rPr>
        <w:t>P. 560-</w:t>
      </w:r>
      <w:r>
        <w:rPr>
          <w:spacing w:val="-4"/>
          <w:lang w:val="en-US"/>
        </w:rPr>
        <w:t>567.</w:t>
      </w:r>
    </w:p>
    <w:p w14:paraId="1EF4EA43" w14:textId="77777777" w:rsidR="00565A81" w:rsidRDefault="0023651E" w:rsidP="00952D8B">
      <w:pPr>
        <w:pStyle w:val="af1"/>
        <w:numPr>
          <w:ilvl w:val="0"/>
          <w:numId w:val="35"/>
        </w:numPr>
        <w:tabs>
          <w:tab w:val="left" w:pos="516"/>
        </w:tabs>
        <w:spacing w:line="360" w:lineRule="auto"/>
        <w:ind w:left="0" w:right="0" w:firstLineChars="125" w:firstLine="300"/>
        <w:rPr>
          <w:sz w:val="24"/>
          <w:szCs w:val="24"/>
          <w:lang w:val="en-US"/>
        </w:rPr>
      </w:pPr>
      <w:r>
        <w:rPr>
          <w:sz w:val="24"/>
          <w:szCs w:val="24"/>
          <w:lang w:val="en-US"/>
        </w:rPr>
        <w:t>Bauer D.C., Black D.M., Bouxsein M.L., Lui L.-Y., Cauley J.A., De Papp A.E., Grauer A., Khosla S., McCulloch C.E., Eastell R., for the Foundation for the National Institutes of Health (FNIH) Bone Quality Project Treatment-Related Changes in Bone Turnover and Fracture Risk Reduction</w:t>
      </w:r>
      <w:r>
        <w:rPr>
          <w:spacing w:val="-5"/>
          <w:sz w:val="24"/>
          <w:szCs w:val="24"/>
          <w:lang w:val="en-US"/>
        </w:rPr>
        <w:t xml:space="preserve"> </w:t>
      </w:r>
      <w:r>
        <w:rPr>
          <w:sz w:val="24"/>
          <w:szCs w:val="24"/>
          <w:lang w:val="en-US"/>
        </w:rPr>
        <w:t>in</w:t>
      </w:r>
      <w:r>
        <w:rPr>
          <w:spacing w:val="-5"/>
          <w:sz w:val="24"/>
          <w:szCs w:val="24"/>
          <w:lang w:val="en-US"/>
        </w:rPr>
        <w:t xml:space="preserve"> </w:t>
      </w:r>
      <w:r>
        <w:rPr>
          <w:sz w:val="24"/>
          <w:szCs w:val="24"/>
          <w:lang w:val="en-US"/>
        </w:rPr>
        <w:t>Clinical</w:t>
      </w:r>
      <w:r>
        <w:rPr>
          <w:spacing w:val="-5"/>
          <w:sz w:val="24"/>
          <w:szCs w:val="24"/>
          <w:lang w:val="en-US"/>
        </w:rPr>
        <w:t xml:space="preserve"> </w:t>
      </w:r>
      <w:r>
        <w:rPr>
          <w:sz w:val="24"/>
          <w:szCs w:val="24"/>
          <w:lang w:val="en-US"/>
        </w:rPr>
        <w:t>Trials</w:t>
      </w:r>
      <w:r>
        <w:rPr>
          <w:spacing w:val="-5"/>
          <w:sz w:val="24"/>
          <w:szCs w:val="24"/>
          <w:lang w:val="en-US"/>
        </w:rPr>
        <w:t xml:space="preserve"> </w:t>
      </w:r>
      <w:r>
        <w:rPr>
          <w:sz w:val="24"/>
          <w:szCs w:val="24"/>
          <w:lang w:val="en-US"/>
        </w:rPr>
        <w:t>of</w:t>
      </w:r>
      <w:r>
        <w:rPr>
          <w:spacing w:val="-5"/>
          <w:sz w:val="24"/>
          <w:szCs w:val="24"/>
          <w:lang w:val="en-US"/>
        </w:rPr>
        <w:t xml:space="preserve"> </w:t>
      </w:r>
      <w:r>
        <w:rPr>
          <w:sz w:val="24"/>
          <w:szCs w:val="24"/>
          <w:lang w:val="en-US"/>
        </w:rPr>
        <w:t>Anti-Resorptive</w:t>
      </w:r>
      <w:r>
        <w:rPr>
          <w:spacing w:val="-5"/>
          <w:sz w:val="24"/>
          <w:szCs w:val="24"/>
          <w:lang w:val="en-US"/>
        </w:rPr>
        <w:t xml:space="preserve"> </w:t>
      </w:r>
      <w:r>
        <w:rPr>
          <w:sz w:val="24"/>
          <w:szCs w:val="24"/>
          <w:lang w:val="en-US"/>
        </w:rPr>
        <w:t>Drugs:</w:t>
      </w:r>
      <w:r>
        <w:rPr>
          <w:spacing w:val="-5"/>
          <w:sz w:val="24"/>
          <w:szCs w:val="24"/>
          <w:lang w:val="en-US"/>
        </w:rPr>
        <w:t xml:space="preserve"> </w:t>
      </w:r>
      <w:r>
        <w:rPr>
          <w:sz w:val="24"/>
          <w:szCs w:val="24"/>
          <w:lang w:val="en-US"/>
        </w:rPr>
        <w:t>A</w:t>
      </w:r>
      <w:r>
        <w:rPr>
          <w:spacing w:val="-5"/>
          <w:sz w:val="24"/>
          <w:szCs w:val="24"/>
          <w:lang w:val="en-US"/>
        </w:rPr>
        <w:t xml:space="preserve"> </w:t>
      </w:r>
      <w:r>
        <w:rPr>
          <w:sz w:val="24"/>
          <w:szCs w:val="24"/>
          <w:lang w:val="en-US"/>
        </w:rPr>
        <w:t>Meta-Regression</w:t>
      </w:r>
      <w:r>
        <w:rPr>
          <w:spacing w:val="-5"/>
          <w:sz w:val="24"/>
          <w:szCs w:val="24"/>
          <w:lang w:val="en-US"/>
        </w:rPr>
        <w:t xml:space="preserve"> </w:t>
      </w:r>
      <w:r>
        <w:rPr>
          <w:sz w:val="24"/>
          <w:szCs w:val="24"/>
          <w:lang w:val="en-US"/>
        </w:rPr>
        <w:t>//</w:t>
      </w:r>
      <w:r>
        <w:rPr>
          <w:spacing w:val="-5"/>
          <w:sz w:val="24"/>
          <w:szCs w:val="24"/>
          <w:lang w:val="en-US"/>
        </w:rPr>
        <w:t xml:space="preserve"> </w:t>
      </w:r>
      <w:r>
        <w:rPr>
          <w:sz w:val="24"/>
          <w:szCs w:val="24"/>
          <w:lang w:val="en-US"/>
        </w:rPr>
        <w:t>Journal</w:t>
      </w:r>
      <w:r>
        <w:rPr>
          <w:spacing w:val="-5"/>
          <w:sz w:val="24"/>
          <w:szCs w:val="24"/>
          <w:lang w:val="en-US"/>
        </w:rPr>
        <w:t xml:space="preserve"> </w:t>
      </w:r>
      <w:r>
        <w:rPr>
          <w:sz w:val="24"/>
          <w:szCs w:val="24"/>
          <w:lang w:val="en-US"/>
        </w:rPr>
        <w:t>of</w:t>
      </w:r>
      <w:r>
        <w:rPr>
          <w:spacing w:val="-5"/>
          <w:sz w:val="24"/>
          <w:szCs w:val="24"/>
          <w:lang w:val="en-US"/>
        </w:rPr>
        <w:t xml:space="preserve"> </w:t>
      </w:r>
      <w:r>
        <w:rPr>
          <w:sz w:val="24"/>
          <w:szCs w:val="24"/>
          <w:lang w:val="en-US"/>
        </w:rPr>
        <w:t>Bone</w:t>
      </w:r>
      <w:r>
        <w:rPr>
          <w:spacing w:val="-5"/>
          <w:sz w:val="24"/>
          <w:szCs w:val="24"/>
          <w:lang w:val="en-US"/>
        </w:rPr>
        <w:t xml:space="preserve"> </w:t>
      </w:r>
      <w:r>
        <w:rPr>
          <w:sz w:val="24"/>
          <w:szCs w:val="24"/>
          <w:lang w:val="en-US"/>
        </w:rPr>
        <w:t>and Mineral</w:t>
      </w:r>
      <w:r>
        <w:rPr>
          <w:spacing w:val="-4"/>
          <w:sz w:val="24"/>
          <w:szCs w:val="24"/>
          <w:lang w:val="en-US"/>
        </w:rPr>
        <w:t xml:space="preserve"> </w:t>
      </w:r>
      <w:r>
        <w:rPr>
          <w:sz w:val="24"/>
          <w:szCs w:val="24"/>
          <w:lang w:val="en-US"/>
        </w:rPr>
        <w:t>Research.</w:t>
      </w:r>
      <w:r>
        <w:rPr>
          <w:spacing w:val="-4"/>
          <w:sz w:val="24"/>
          <w:szCs w:val="24"/>
          <w:lang w:val="en-US"/>
        </w:rPr>
        <w:t xml:space="preserve"> </w:t>
      </w:r>
      <w:r>
        <w:rPr>
          <w:sz w:val="24"/>
          <w:szCs w:val="24"/>
          <w:lang w:val="en-US"/>
        </w:rPr>
        <w:t>—</w:t>
      </w:r>
      <w:r>
        <w:rPr>
          <w:spacing w:val="40"/>
          <w:sz w:val="24"/>
          <w:szCs w:val="24"/>
          <w:lang w:val="en-US"/>
        </w:rPr>
        <w:t xml:space="preserve"> </w:t>
      </w:r>
      <w:r>
        <w:rPr>
          <w:sz w:val="24"/>
          <w:szCs w:val="24"/>
          <w:lang w:val="en-US"/>
        </w:rPr>
        <w:t>2018.</w:t>
      </w:r>
      <w:r>
        <w:rPr>
          <w:spacing w:val="-4"/>
          <w:sz w:val="24"/>
          <w:szCs w:val="24"/>
          <w:lang w:val="en-US"/>
        </w:rPr>
        <w:t xml:space="preserve"> </w:t>
      </w:r>
      <w:r>
        <w:rPr>
          <w:sz w:val="24"/>
          <w:szCs w:val="24"/>
          <w:lang w:val="en-US"/>
        </w:rPr>
        <w:t>—</w:t>
      </w:r>
      <w:r>
        <w:rPr>
          <w:spacing w:val="40"/>
          <w:sz w:val="24"/>
          <w:szCs w:val="24"/>
          <w:lang w:val="en-US"/>
        </w:rPr>
        <w:t xml:space="preserve"> </w:t>
      </w:r>
      <w:r>
        <w:rPr>
          <w:sz w:val="24"/>
          <w:szCs w:val="24"/>
          <w:lang w:val="en-US"/>
        </w:rPr>
        <w:t>Vol.</w:t>
      </w:r>
      <w:r>
        <w:rPr>
          <w:spacing w:val="-4"/>
          <w:sz w:val="24"/>
          <w:szCs w:val="24"/>
          <w:lang w:val="en-US"/>
        </w:rPr>
        <w:t xml:space="preserve"> </w:t>
      </w:r>
      <w:r>
        <w:rPr>
          <w:sz w:val="24"/>
          <w:szCs w:val="24"/>
          <w:lang w:val="en-US"/>
        </w:rPr>
        <w:t>33.</w:t>
      </w:r>
      <w:r>
        <w:rPr>
          <w:spacing w:val="-4"/>
          <w:sz w:val="24"/>
          <w:szCs w:val="24"/>
          <w:lang w:val="en-US"/>
        </w:rPr>
        <w:t xml:space="preserve"> </w:t>
      </w:r>
      <w:r>
        <w:rPr>
          <w:sz w:val="24"/>
          <w:szCs w:val="24"/>
          <w:lang w:val="en-US"/>
        </w:rPr>
        <w:t>—</w:t>
      </w:r>
      <w:r>
        <w:rPr>
          <w:spacing w:val="40"/>
          <w:sz w:val="24"/>
          <w:szCs w:val="24"/>
          <w:lang w:val="en-US"/>
        </w:rPr>
        <w:t xml:space="preserve"> </w:t>
      </w:r>
      <w:r>
        <w:rPr>
          <w:sz w:val="24"/>
          <w:szCs w:val="24"/>
          <w:lang w:val="en-US"/>
        </w:rPr>
        <w:t>Treatment-Related</w:t>
      </w:r>
      <w:r>
        <w:rPr>
          <w:spacing w:val="-4"/>
          <w:sz w:val="24"/>
          <w:szCs w:val="24"/>
          <w:lang w:val="en-US"/>
        </w:rPr>
        <w:t xml:space="preserve"> </w:t>
      </w:r>
      <w:r>
        <w:rPr>
          <w:sz w:val="24"/>
          <w:szCs w:val="24"/>
          <w:lang w:val="en-US"/>
        </w:rPr>
        <w:t>Changes</w:t>
      </w:r>
      <w:r>
        <w:rPr>
          <w:spacing w:val="-4"/>
          <w:sz w:val="24"/>
          <w:szCs w:val="24"/>
          <w:lang w:val="en-US"/>
        </w:rPr>
        <w:t xml:space="preserve"> </w:t>
      </w:r>
      <w:r>
        <w:rPr>
          <w:sz w:val="24"/>
          <w:szCs w:val="24"/>
          <w:lang w:val="en-US"/>
        </w:rPr>
        <w:t>in</w:t>
      </w:r>
      <w:r>
        <w:rPr>
          <w:spacing w:val="-4"/>
          <w:sz w:val="24"/>
          <w:szCs w:val="24"/>
          <w:lang w:val="en-US"/>
        </w:rPr>
        <w:t xml:space="preserve"> </w:t>
      </w:r>
      <w:r>
        <w:rPr>
          <w:sz w:val="24"/>
          <w:szCs w:val="24"/>
          <w:lang w:val="en-US"/>
        </w:rPr>
        <w:t>Bone</w:t>
      </w:r>
      <w:r>
        <w:rPr>
          <w:spacing w:val="-4"/>
          <w:sz w:val="24"/>
          <w:szCs w:val="24"/>
          <w:lang w:val="en-US"/>
        </w:rPr>
        <w:t xml:space="preserve"> </w:t>
      </w:r>
      <w:r>
        <w:rPr>
          <w:sz w:val="24"/>
          <w:szCs w:val="24"/>
          <w:lang w:val="en-US"/>
        </w:rPr>
        <w:t>Turnover</w:t>
      </w:r>
      <w:r>
        <w:rPr>
          <w:spacing w:val="-4"/>
          <w:sz w:val="24"/>
          <w:szCs w:val="24"/>
          <w:lang w:val="en-US"/>
        </w:rPr>
        <w:t xml:space="preserve"> </w:t>
      </w:r>
      <w:r>
        <w:rPr>
          <w:sz w:val="24"/>
          <w:szCs w:val="24"/>
          <w:lang w:val="en-US"/>
        </w:rPr>
        <w:t>and Fracture Risk Reduction in Clinical Trials of Anti-Resorptive Drugs. —</w:t>
      </w:r>
      <w:r>
        <w:rPr>
          <w:spacing w:val="80"/>
          <w:w w:val="150"/>
          <w:sz w:val="24"/>
          <w:szCs w:val="24"/>
          <w:lang w:val="en-US"/>
        </w:rPr>
        <w:t xml:space="preserve"> </w:t>
      </w:r>
      <w:r>
        <w:rPr>
          <w:sz w:val="24"/>
          <w:szCs w:val="24"/>
          <w:lang w:val="en-US"/>
        </w:rPr>
        <w:t>No. 4. —</w:t>
      </w:r>
      <w:r>
        <w:rPr>
          <w:spacing w:val="80"/>
          <w:w w:val="150"/>
          <w:sz w:val="24"/>
          <w:szCs w:val="24"/>
          <w:lang w:val="en-US"/>
        </w:rPr>
        <w:t xml:space="preserve"> </w:t>
      </w:r>
      <w:r>
        <w:rPr>
          <w:sz w:val="24"/>
          <w:szCs w:val="24"/>
          <w:lang w:val="en-US"/>
        </w:rPr>
        <w:t>P. 634-642.</w:t>
      </w:r>
    </w:p>
    <w:p w14:paraId="34CBC1FD" w14:textId="77777777" w:rsidR="00565A81" w:rsidRDefault="0023651E" w:rsidP="00952D8B">
      <w:pPr>
        <w:pStyle w:val="af1"/>
        <w:numPr>
          <w:ilvl w:val="0"/>
          <w:numId w:val="35"/>
        </w:numPr>
        <w:tabs>
          <w:tab w:val="left" w:pos="507"/>
        </w:tabs>
        <w:spacing w:line="360" w:lineRule="auto"/>
        <w:ind w:left="0" w:right="0" w:firstLineChars="125" w:firstLine="300"/>
        <w:rPr>
          <w:sz w:val="24"/>
          <w:szCs w:val="24"/>
          <w:lang w:val="en-US"/>
        </w:rPr>
      </w:pPr>
      <w:r>
        <w:rPr>
          <w:sz w:val="24"/>
          <w:szCs w:val="24"/>
          <w:lang w:val="en-US"/>
        </w:rPr>
        <w:t>Krege J.H., Lane N.E., Harris J.M., Miller P.D. PINP as a biological response marker during teriparatide treatment for osteoporosis // Osteoporosis International. —</w:t>
      </w:r>
      <w:r>
        <w:rPr>
          <w:spacing w:val="80"/>
          <w:w w:val="150"/>
          <w:sz w:val="24"/>
          <w:szCs w:val="24"/>
          <w:lang w:val="en-US"/>
        </w:rPr>
        <w:t xml:space="preserve"> </w:t>
      </w:r>
      <w:r>
        <w:rPr>
          <w:sz w:val="24"/>
          <w:szCs w:val="24"/>
          <w:lang w:val="en-US"/>
        </w:rPr>
        <w:t>2014. —</w:t>
      </w:r>
      <w:r>
        <w:rPr>
          <w:spacing w:val="80"/>
          <w:w w:val="150"/>
          <w:sz w:val="24"/>
          <w:szCs w:val="24"/>
          <w:lang w:val="en-US"/>
        </w:rPr>
        <w:t xml:space="preserve"> </w:t>
      </w:r>
      <w:r>
        <w:rPr>
          <w:sz w:val="24"/>
          <w:szCs w:val="24"/>
          <w:lang w:val="en-US"/>
        </w:rPr>
        <w:t>Vol. 25. — No. 9. —</w:t>
      </w:r>
      <w:r>
        <w:rPr>
          <w:spacing w:val="80"/>
          <w:sz w:val="24"/>
          <w:szCs w:val="24"/>
          <w:lang w:val="en-US"/>
        </w:rPr>
        <w:t xml:space="preserve"> </w:t>
      </w:r>
      <w:r>
        <w:rPr>
          <w:sz w:val="24"/>
          <w:szCs w:val="24"/>
          <w:lang w:val="en-US"/>
        </w:rPr>
        <w:t>P. 2159-2171.</w:t>
      </w:r>
    </w:p>
    <w:p w14:paraId="07DDE2DA" w14:textId="77777777" w:rsidR="00565A81" w:rsidRDefault="0023651E" w:rsidP="00952D8B">
      <w:pPr>
        <w:pStyle w:val="af1"/>
        <w:numPr>
          <w:ilvl w:val="0"/>
          <w:numId w:val="35"/>
        </w:numPr>
        <w:tabs>
          <w:tab w:val="left" w:pos="586"/>
        </w:tabs>
        <w:spacing w:line="360" w:lineRule="auto"/>
        <w:ind w:left="0" w:right="0" w:firstLineChars="125" w:firstLine="300"/>
        <w:rPr>
          <w:sz w:val="24"/>
          <w:szCs w:val="24"/>
          <w:lang w:val="en-US"/>
        </w:rPr>
      </w:pPr>
      <w:r>
        <w:rPr>
          <w:sz w:val="24"/>
          <w:szCs w:val="24"/>
          <w:lang w:val="en-US"/>
        </w:rPr>
        <w:t>Imaz I., Zegarra P., González-Enríquez J., Rubio B., Alcazar R., Amate J.M. Poor bisphosphonate</w:t>
      </w:r>
      <w:r>
        <w:rPr>
          <w:spacing w:val="-6"/>
          <w:sz w:val="24"/>
          <w:szCs w:val="24"/>
          <w:lang w:val="en-US"/>
        </w:rPr>
        <w:t xml:space="preserve"> </w:t>
      </w:r>
      <w:r>
        <w:rPr>
          <w:sz w:val="24"/>
          <w:szCs w:val="24"/>
          <w:lang w:val="en-US"/>
        </w:rPr>
        <w:t>adherence</w:t>
      </w:r>
      <w:r>
        <w:rPr>
          <w:spacing w:val="-6"/>
          <w:sz w:val="24"/>
          <w:szCs w:val="24"/>
          <w:lang w:val="en-US"/>
        </w:rPr>
        <w:t xml:space="preserve"> </w:t>
      </w:r>
      <w:r>
        <w:rPr>
          <w:sz w:val="24"/>
          <w:szCs w:val="24"/>
          <w:lang w:val="en-US"/>
        </w:rPr>
        <w:t>for</w:t>
      </w:r>
      <w:r>
        <w:rPr>
          <w:spacing w:val="-6"/>
          <w:sz w:val="24"/>
          <w:szCs w:val="24"/>
          <w:lang w:val="en-US"/>
        </w:rPr>
        <w:t xml:space="preserve"> </w:t>
      </w:r>
      <w:r>
        <w:rPr>
          <w:sz w:val="24"/>
          <w:szCs w:val="24"/>
          <w:lang w:val="en-US"/>
        </w:rPr>
        <w:t>treatment</w:t>
      </w:r>
      <w:r>
        <w:rPr>
          <w:spacing w:val="-6"/>
          <w:sz w:val="24"/>
          <w:szCs w:val="24"/>
          <w:lang w:val="en-US"/>
        </w:rPr>
        <w:t xml:space="preserve"> </w:t>
      </w:r>
      <w:r>
        <w:rPr>
          <w:sz w:val="24"/>
          <w:szCs w:val="24"/>
          <w:lang w:val="en-US"/>
        </w:rPr>
        <w:t>of</w:t>
      </w:r>
      <w:r>
        <w:rPr>
          <w:spacing w:val="-6"/>
          <w:sz w:val="24"/>
          <w:szCs w:val="24"/>
          <w:lang w:val="en-US"/>
        </w:rPr>
        <w:t xml:space="preserve"> </w:t>
      </w:r>
      <w:r>
        <w:rPr>
          <w:sz w:val="24"/>
          <w:szCs w:val="24"/>
          <w:lang w:val="en-US"/>
        </w:rPr>
        <w:t>osteoporosis</w:t>
      </w:r>
      <w:r>
        <w:rPr>
          <w:spacing w:val="-6"/>
          <w:sz w:val="24"/>
          <w:szCs w:val="24"/>
          <w:lang w:val="en-US"/>
        </w:rPr>
        <w:t xml:space="preserve"> </w:t>
      </w:r>
      <w:r>
        <w:rPr>
          <w:sz w:val="24"/>
          <w:szCs w:val="24"/>
          <w:lang w:val="en-US"/>
        </w:rPr>
        <w:t>increases</w:t>
      </w:r>
      <w:r>
        <w:rPr>
          <w:spacing w:val="-6"/>
          <w:sz w:val="24"/>
          <w:szCs w:val="24"/>
          <w:lang w:val="en-US"/>
        </w:rPr>
        <w:t xml:space="preserve"> </w:t>
      </w:r>
      <w:r>
        <w:rPr>
          <w:sz w:val="24"/>
          <w:szCs w:val="24"/>
          <w:lang w:val="en-US"/>
        </w:rPr>
        <w:t>fracture</w:t>
      </w:r>
      <w:r>
        <w:rPr>
          <w:spacing w:val="-6"/>
          <w:sz w:val="24"/>
          <w:szCs w:val="24"/>
          <w:lang w:val="en-US"/>
        </w:rPr>
        <w:t xml:space="preserve"> </w:t>
      </w:r>
      <w:r>
        <w:rPr>
          <w:sz w:val="24"/>
          <w:szCs w:val="24"/>
          <w:lang w:val="en-US"/>
        </w:rPr>
        <w:t>risk:</w:t>
      </w:r>
      <w:r>
        <w:rPr>
          <w:spacing w:val="-6"/>
          <w:sz w:val="24"/>
          <w:szCs w:val="24"/>
          <w:lang w:val="en-US"/>
        </w:rPr>
        <w:t xml:space="preserve"> </w:t>
      </w:r>
      <w:r>
        <w:rPr>
          <w:sz w:val="24"/>
          <w:szCs w:val="24"/>
          <w:lang w:val="en-US"/>
        </w:rPr>
        <w:t>systematic</w:t>
      </w:r>
      <w:r>
        <w:rPr>
          <w:spacing w:val="-6"/>
          <w:sz w:val="24"/>
          <w:szCs w:val="24"/>
          <w:lang w:val="en-US"/>
        </w:rPr>
        <w:t xml:space="preserve"> </w:t>
      </w:r>
      <w:r>
        <w:rPr>
          <w:sz w:val="24"/>
          <w:szCs w:val="24"/>
          <w:lang w:val="en-US"/>
        </w:rPr>
        <w:t>review and</w:t>
      </w:r>
      <w:r>
        <w:rPr>
          <w:spacing w:val="-2"/>
          <w:sz w:val="24"/>
          <w:szCs w:val="24"/>
          <w:lang w:val="en-US"/>
        </w:rPr>
        <w:t xml:space="preserve"> </w:t>
      </w:r>
      <w:r>
        <w:rPr>
          <w:sz w:val="24"/>
          <w:szCs w:val="24"/>
          <w:lang w:val="en-US"/>
        </w:rPr>
        <w:t>meta-analysis</w:t>
      </w:r>
      <w:r>
        <w:rPr>
          <w:spacing w:val="-2"/>
          <w:sz w:val="24"/>
          <w:szCs w:val="24"/>
          <w:lang w:val="en-US"/>
        </w:rPr>
        <w:t xml:space="preserve"> </w:t>
      </w:r>
      <w:r>
        <w:rPr>
          <w:sz w:val="24"/>
          <w:szCs w:val="24"/>
          <w:lang w:val="en-US"/>
        </w:rPr>
        <w:t>//</w:t>
      </w:r>
      <w:r>
        <w:rPr>
          <w:spacing w:val="-2"/>
          <w:sz w:val="24"/>
          <w:szCs w:val="24"/>
          <w:lang w:val="en-US"/>
        </w:rPr>
        <w:t xml:space="preserve"> </w:t>
      </w:r>
      <w:r>
        <w:rPr>
          <w:sz w:val="24"/>
          <w:szCs w:val="24"/>
          <w:lang w:val="en-US"/>
        </w:rPr>
        <w:t>Osteoporosis</w:t>
      </w:r>
      <w:r>
        <w:rPr>
          <w:spacing w:val="-2"/>
          <w:sz w:val="24"/>
          <w:szCs w:val="24"/>
          <w:lang w:val="en-US"/>
        </w:rPr>
        <w:t xml:space="preserve"> </w:t>
      </w:r>
      <w:r>
        <w:rPr>
          <w:sz w:val="24"/>
          <w:szCs w:val="24"/>
          <w:lang w:val="en-US"/>
        </w:rPr>
        <w:t>International.</w:t>
      </w:r>
      <w:r>
        <w:rPr>
          <w:spacing w:val="-2"/>
          <w:sz w:val="24"/>
          <w:szCs w:val="24"/>
          <w:lang w:val="en-US"/>
        </w:rPr>
        <w:t xml:space="preserve"> </w:t>
      </w:r>
      <w:r>
        <w:rPr>
          <w:sz w:val="24"/>
          <w:szCs w:val="24"/>
          <w:lang w:val="en-US"/>
        </w:rPr>
        <w:t>—</w:t>
      </w:r>
      <w:r>
        <w:rPr>
          <w:spacing w:val="40"/>
          <w:sz w:val="24"/>
          <w:szCs w:val="24"/>
          <w:lang w:val="en-US"/>
        </w:rPr>
        <w:t xml:space="preserve"> </w:t>
      </w:r>
      <w:r>
        <w:rPr>
          <w:sz w:val="24"/>
          <w:szCs w:val="24"/>
          <w:lang w:val="en-US"/>
        </w:rPr>
        <w:t>2010.</w:t>
      </w:r>
      <w:r>
        <w:rPr>
          <w:spacing w:val="-2"/>
          <w:sz w:val="24"/>
          <w:szCs w:val="24"/>
          <w:lang w:val="en-US"/>
        </w:rPr>
        <w:t xml:space="preserve"> </w:t>
      </w:r>
      <w:r>
        <w:rPr>
          <w:sz w:val="24"/>
          <w:szCs w:val="24"/>
          <w:lang w:val="en-US"/>
        </w:rPr>
        <w:t>—</w:t>
      </w:r>
      <w:r>
        <w:rPr>
          <w:spacing w:val="40"/>
          <w:sz w:val="24"/>
          <w:szCs w:val="24"/>
          <w:lang w:val="en-US"/>
        </w:rPr>
        <w:t xml:space="preserve"> </w:t>
      </w:r>
      <w:r>
        <w:rPr>
          <w:sz w:val="24"/>
          <w:szCs w:val="24"/>
          <w:lang w:val="en-US"/>
        </w:rPr>
        <w:t>Vol.</w:t>
      </w:r>
      <w:r>
        <w:rPr>
          <w:spacing w:val="-2"/>
          <w:sz w:val="24"/>
          <w:szCs w:val="24"/>
          <w:lang w:val="en-US"/>
        </w:rPr>
        <w:t xml:space="preserve"> </w:t>
      </w:r>
      <w:r>
        <w:rPr>
          <w:sz w:val="24"/>
          <w:szCs w:val="24"/>
          <w:lang w:val="en-US"/>
        </w:rPr>
        <w:t>21.</w:t>
      </w:r>
      <w:r>
        <w:rPr>
          <w:spacing w:val="-2"/>
          <w:sz w:val="24"/>
          <w:szCs w:val="24"/>
          <w:lang w:val="en-US"/>
        </w:rPr>
        <w:t xml:space="preserve"> </w:t>
      </w:r>
      <w:r>
        <w:rPr>
          <w:sz w:val="24"/>
          <w:szCs w:val="24"/>
          <w:lang w:val="en-US"/>
        </w:rPr>
        <w:t>—</w:t>
      </w:r>
      <w:r>
        <w:rPr>
          <w:spacing w:val="40"/>
          <w:sz w:val="24"/>
          <w:szCs w:val="24"/>
          <w:lang w:val="en-US"/>
        </w:rPr>
        <w:t xml:space="preserve"> </w:t>
      </w:r>
      <w:r>
        <w:rPr>
          <w:sz w:val="24"/>
          <w:szCs w:val="24"/>
          <w:lang w:val="en-US"/>
        </w:rPr>
        <w:t>Poor</w:t>
      </w:r>
      <w:r>
        <w:rPr>
          <w:spacing w:val="-2"/>
          <w:sz w:val="24"/>
          <w:szCs w:val="24"/>
          <w:lang w:val="en-US"/>
        </w:rPr>
        <w:t xml:space="preserve"> </w:t>
      </w:r>
      <w:r>
        <w:rPr>
          <w:sz w:val="24"/>
          <w:szCs w:val="24"/>
          <w:lang w:val="en-US"/>
        </w:rPr>
        <w:t>bisphosphonate adherence for treatment of osteoporosis increases fracture risk. —</w:t>
      </w:r>
      <w:r>
        <w:rPr>
          <w:spacing w:val="80"/>
          <w:sz w:val="24"/>
          <w:szCs w:val="24"/>
          <w:lang w:val="en-US"/>
        </w:rPr>
        <w:t xml:space="preserve"> </w:t>
      </w:r>
      <w:r>
        <w:rPr>
          <w:sz w:val="24"/>
          <w:szCs w:val="24"/>
          <w:lang w:val="en-US"/>
        </w:rPr>
        <w:t>No. 11. —</w:t>
      </w:r>
      <w:r>
        <w:rPr>
          <w:spacing w:val="80"/>
          <w:sz w:val="24"/>
          <w:szCs w:val="24"/>
          <w:lang w:val="en-US"/>
        </w:rPr>
        <w:t xml:space="preserve"> </w:t>
      </w:r>
      <w:r>
        <w:rPr>
          <w:sz w:val="24"/>
          <w:szCs w:val="24"/>
          <w:lang w:val="en-US"/>
        </w:rPr>
        <w:t>P. 1943-1951.</w:t>
      </w:r>
    </w:p>
    <w:p w14:paraId="665473CC" w14:textId="77777777" w:rsidR="00565A81" w:rsidRDefault="0023651E" w:rsidP="00952D8B">
      <w:pPr>
        <w:pStyle w:val="af1"/>
        <w:numPr>
          <w:ilvl w:val="0"/>
          <w:numId w:val="35"/>
        </w:numPr>
        <w:tabs>
          <w:tab w:val="left" w:pos="497"/>
        </w:tabs>
        <w:spacing w:line="360" w:lineRule="auto"/>
        <w:ind w:left="0" w:right="0" w:firstLineChars="125" w:firstLine="300"/>
        <w:rPr>
          <w:sz w:val="24"/>
          <w:szCs w:val="24"/>
          <w:lang w:val="en-US"/>
        </w:rPr>
      </w:pPr>
      <w:r>
        <w:rPr>
          <w:sz w:val="24"/>
          <w:szCs w:val="24"/>
          <w:lang w:val="en-US"/>
        </w:rPr>
        <w:t>Bergmann</w:t>
      </w:r>
      <w:r>
        <w:rPr>
          <w:spacing w:val="-6"/>
          <w:sz w:val="24"/>
          <w:szCs w:val="24"/>
          <w:lang w:val="en-US"/>
        </w:rPr>
        <w:t xml:space="preserve"> </w:t>
      </w:r>
      <w:r>
        <w:rPr>
          <w:sz w:val="24"/>
          <w:szCs w:val="24"/>
          <w:lang w:val="en-US"/>
        </w:rPr>
        <w:t>P.,</w:t>
      </w:r>
      <w:r>
        <w:rPr>
          <w:spacing w:val="-6"/>
          <w:sz w:val="24"/>
          <w:szCs w:val="24"/>
          <w:lang w:val="en-US"/>
        </w:rPr>
        <w:t xml:space="preserve"> </w:t>
      </w:r>
      <w:r>
        <w:rPr>
          <w:sz w:val="24"/>
          <w:szCs w:val="24"/>
          <w:lang w:val="en-US"/>
        </w:rPr>
        <w:t>Body</w:t>
      </w:r>
      <w:r>
        <w:rPr>
          <w:spacing w:val="-6"/>
          <w:sz w:val="24"/>
          <w:szCs w:val="24"/>
          <w:lang w:val="en-US"/>
        </w:rPr>
        <w:t xml:space="preserve"> </w:t>
      </w:r>
      <w:r>
        <w:rPr>
          <w:sz w:val="24"/>
          <w:szCs w:val="24"/>
          <w:lang w:val="en-US"/>
        </w:rPr>
        <w:t>J.-J.,</w:t>
      </w:r>
      <w:r>
        <w:rPr>
          <w:spacing w:val="-6"/>
          <w:sz w:val="24"/>
          <w:szCs w:val="24"/>
          <w:lang w:val="en-US"/>
        </w:rPr>
        <w:t xml:space="preserve"> </w:t>
      </w:r>
      <w:r>
        <w:rPr>
          <w:sz w:val="24"/>
          <w:szCs w:val="24"/>
          <w:lang w:val="en-US"/>
        </w:rPr>
        <w:t>Boonen</w:t>
      </w:r>
      <w:r>
        <w:rPr>
          <w:spacing w:val="-6"/>
          <w:sz w:val="24"/>
          <w:szCs w:val="24"/>
          <w:lang w:val="en-US"/>
        </w:rPr>
        <w:t xml:space="preserve"> </w:t>
      </w:r>
      <w:r>
        <w:rPr>
          <w:sz w:val="24"/>
          <w:szCs w:val="24"/>
          <w:lang w:val="en-US"/>
        </w:rPr>
        <w:t>S.,</w:t>
      </w:r>
      <w:r>
        <w:rPr>
          <w:spacing w:val="-6"/>
          <w:sz w:val="24"/>
          <w:szCs w:val="24"/>
          <w:lang w:val="en-US"/>
        </w:rPr>
        <w:t xml:space="preserve"> </w:t>
      </w:r>
      <w:r>
        <w:rPr>
          <w:sz w:val="24"/>
          <w:szCs w:val="24"/>
          <w:lang w:val="en-US"/>
        </w:rPr>
        <w:t>Boutsen</w:t>
      </w:r>
      <w:r>
        <w:rPr>
          <w:spacing w:val="-6"/>
          <w:sz w:val="24"/>
          <w:szCs w:val="24"/>
          <w:lang w:val="en-US"/>
        </w:rPr>
        <w:t xml:space="preserve"> </w:t>
      </w:r>
      <w:r>
        <w:rPr>
          <w:sz w:val="24"/>
          <w:szCs w:val="24"/>
          <w:lang w:val="en-US"/>
        </w:rPr>
        <w:t>Y.,</w:t>
      </w:r>
      <w:r>
        <w:rPr>
          <w:spacing w:val="-6"/>
          <w:sz w:val="24"/>
          <w:szCs w:val="24"/>
          <w:lang w:val="en-US"/>
        </w:rPr>
        <w:t xml:space="preserve"> </w:t>
      </w:r>
      <w:r>
        <w:rPr>
          <w:sz w:val="24"/>
          <w:szCs w:val="24"/>
          <w:lang w:val="en-US"/>
        </w:rPr>
        <w:t>Devogelaer</w:t>
      </w:r>
      <w:r>
        <w:rPr>
          <w:spacing w:val="-6"/>
          <w:sz w:val="24"/>
          <w:szCs w:val="24"/>
          <w:lang w:val="en-US"/>
        </w:rPr>
        <w:t xml:space="preserve"> </w:t>
      </w:r>
      <w:r>
        <w:rPr>
          <w:sz w:val="24"/>
          <w:szCs w:val="24"/>
          <w:lang w:val="en-US"/>
        </w:rPr>
        <w:t>J.-P.,</w:t>
      </w:r>
      <w:r>
        <w:rPr>
          <w:spacing w:val="-6"/>
          <w:sz w:val="24"/>
          <w:szCs w:val="24"/>
          <w:lang w:val="en-US"/>
        </w:rPr>
        <w:t xml:space="preserve"> </w:t>
      </w:r>
      <w:r>
        <w:rPr>
          <w:sz w:val="24"/>
          <w:szCs w:val="24"/>
          <w:lang w:val="en-US"/>
        </w:rPr>
        <w:t>Goemaere</w:t>
      </w:r>
      <w:r>
        <w:rPr>
          <w:spacing w:val="-6"/>
          <w:sz w:val="24"/>
          <w:szCs w:val="24"/>
          <w:lang w:val="en-US"/>
        </w:rPr>
        <w:t xml:space="preserve"> </w:t>
      </w:r>
      <w:r>
        <w:rPr>
          <w:sz w:val="24"/>
          <w:szCs w:val="24"/>
          <w:lang w:val="en-US"/>
        </w:rPr>
        <w:t>S.,</w:t>
      </w:r>
      <w:r>
        <w:rPr>
          <w:spacing w:val="-6"/>
          <w:sz w:val="24"/>
          <w:szCs w:val="24"/>
          <w:lang w:val="en-US"/>
        </w:rPr>
        <w:t xml:space="preserve"> </w:t>
      </w:r>
      <w:r>
        <w:rPr>
          <w:sz w:val="24"/>
          <w:szCs w:val="24"/>
          <w:lang w:val="en-US"/>
        </w:rPr>
        <w:t>Kaufman</w:t>
      </w:r>
      <w:r>
        <w:rPr>
          <w:spacing w:val="-6"/>
          <w:sz w:val="24"/>
          <w:szCs w:val="24"/>
          <w:lang w:val="en-US"/>
        </w:rPr>
        <w:t xml:space="preserve"> </w:t>
      </w:r>
      <w:r>
        <w:rPr>
          <w:sz w:val="24"/>
          <w:szCs w:val="24"/>
          <w:lang w:val="en-US"/>
        </w:rPr>
        <w:lastRenderedPageBreak/>
        <w:t>J.- M.,</w:t>
      </w:r>
      <w:r>
        <w:rPr>
          <w:spacing w:val="-11"/>
          <w:sz w:val="24"/>
          <w:szCs w:val="24"/>
          <w:lang w:val="en-US"/>
        </w:rPr>
        <w:t xml:space="preserve"> </w:t>
      </w:r>
      <w:r>
        <w:rPr>
          <w:sz w:val="24"/>
          <w:szCs w:val="24"/>
          <w:lang w:val="en-US"/>
        </w:rPr>
        <w:t>Reginster</w:t>
      </w:r>
      <w:r>
        <w:rPr>
          <w:spacing w:val="-11"/>
          <w:sz w:val="24"/>
          <w:szCs w:val="24"/>
          <w:lang w:val="en-US"/>
        </w:rPr>
        <w:t xml:space="preserve"> </w:t>
      </w:r>
      <w:r>
        <w:rPr>
          <w:sz w:val="24"/>
          <w:szCs w:val="24"/>
          <w:lang w:val="en-US"/>
        </w:rPr>
        <w:t>J.-Y.,</w:t>
      </w:r>
      <w:r>
        <w:rPr>
          <w:spacing w:val="-11"/>
          <w:sz w:val="24"/>
          <w:szCs w:val="24"/>
          <w:lang w:val="en-US"/>
        </w:rPr>
        <w:t xml:space="preserve"> </w:t>
      </w:r>
      <w:r>
        <w:rPr>
          <w:sz w:val="24"/>
          <w:szCs w:val="24"/>
          <w:lang w:val="en-US"/>
        </w:rPr>
        <w:t>Gangji</w:t>
      </w:r>
      <w:r>
        <w:rPr>
          <w:spacing w:val="-11"/>
          <w:sz w:val="24"/>
          <w:szCs w:val="24"/>
          <w:lang w:val="en-US"/>
        </w:rPr>
        <w:t xml:space="preserve"> </w:t>
      </w:r>
      <w:r>
        <w:rPr>
          <w:sz w:val="24"/>
          <w:szCs w:val="24"/>
          <w:lang w:val="en-US"/>
        </w:rPr>
        <w:t>V.,</w:t>
      </w:r>
      <w:r>
        <w:rPr>
          <w:spacing w:val="-11"/>
          <w:sz w:val="24"/>
          <w:szCs w:val="24"/>
          <w:lang w:val="en-US"/>
        </w:rPr>
        <w:t xml:space="preserve"> </w:t>
      </w:r>
      <w:r>
        <w:rPr>
          <w:sz w:val="24"/>
          <w:szCs w:val="24"/>
          <w:lang w:val="en-US"/>
        </w:rPr>
        <w:t>Members</w:t>
      </w:r>
      <w:r>
        <w:rPr>
          <w:spacing w:val="-11"/>
          <w:sz w:val="24"/>
          <w:szCs w:val="24"/>
          <w:lang w:val="en-US"/>
        </w:rPr>
        <w:t xml:space="preserve"> </w:t>
      </w:r>
      <w:r>
        <w:rPr>
          <w:sz w:val="24"/>
          <w:szCs w:val="24"/>
          <w:lang w:val="en-US"/>
        </w:rPr>
        <w:t>of</w:t>
      </w:r>
      <w:r>
        <w:rPr>
          <w:spacing w:val="-11"/>
          <w:sz w:val="24"/>
          <w:szCs w:val="24"/>
          <w:lang w:val="en-US"/>
        </w:rPr>
        <w:t xml:space="preserve"> </w:t>
      </w:r>
      <w:r>
        <w:rPr>
          <w:sz w:val="24"/>
          <w:szCs w:val="24"/>
          <w:lang w:val="en-US"/>
        </w:rPr>
        <w:t>the</w:t>
      </w:r>
      <w:r>
        <w:rPr>
          <w:spacing w:val="-11"/>
          <w:sz w:val="24"/>
          <w:szCs w:val="24"/>
          <w:lang w:val="en-US"/>
        </w:rPr>
        <w:t xml:space="preserve"> </w:t>
      </w:r>
      <w:r>
        <w:rPr>
          <w:sz w:val="24"/>
          <w:szCs w:val="24"/>
          <w:lang w:val="en-US"/>
        </w:rPr>
        <w:t>Advisory</w:t>
      </w:r>
      <w:r>
        <w:rPr>
          <w:spacing w:val="-11"/>
          <w:sz w:val="24"/>
          <w:szCs w:val="24"/>
          <w:lang w:val="en-US"/>
        </w:rPr>
        <w:t xml:space="preserve"> </w:t>
      </w:r>
      <w:r>
        <w:rPr>
          <w:sz w:val="24"/>
          <w:szCs w:val="24"/>
          <w:lang w:val="en-US"/>
        </w:rPr>
        <w:t>Board</w:t>
      </w:r>
      <w:r>
        <w:rPr>
          <w:spacing w:val="-11"/>
          <w:sz w:val="24"/>
          <w:szCs w:val="24"/>
          <w:lang w:val="en-US"/>
        </w:rPr>
        <w:t xml:space="preserve"> </w:t>
      </w:r>
      <w:r>
        <w:rPr>
          <w:sz w:val="24"/>
          <w:szCs w:val="24"/>
          <w:lang w:val="en-US"/>
        </w:rPr>
        <w:t>on</w:t>
      </w:r>
      <w:r>
        <w:rPr>
          <w:spacing w:val="-11"/>
          <w:sz w:val="24"/>
          <w:szCs w:val="24"/>
          <w:lang w:val="en-US"/>
        </w:rPr>
        <w:t xml:space="preserve"> </w:t>
      </w:r>
      <w:r>
        <w:rPr>
          <w:sz w:val="24"/>
          <w:szCs w:val="24"/>
          <w:lang w:val="en-US"/>
        </w:rPr>
        <w:t>Bone</w:t>
      </w:r>
      <w:r>
        <w:rPr>
          <w:spacing w:val="-11"/>
          <w:sz w:val="24"/>
          <w:szCs w:val="24"/>
          <w:lang w:val="en-US"/>
        </w:rPr>
        <w:t xml:space="preserve"> </w:t>
      </w:r>
      <w:r>
        <w:rPr>
          <w:sz w:val="24"/>
          <w:szCs w:val="24"/>
          <w:lang w:val="en-US"/>
        </w:rPr>
        <w:t>Markers</w:t>
      </w:r>
      <w:r>
        <w:rPr>
          <w:spacing w:val="-11"/>
          <w:sz w:val="24"/>
          <w:szCs w:val="24"/>
          <w:lang w:val="en-US"/>
        </w:rPr>
        <w:t xml:space="preserve"> </w:t>
      </w:r>
      <w:r>
        <w:rPr>
          <w:sz w:val="24"/>
          <w:szCs w:val="24"/>
          <w:lang w:val="en-US"/>
        </w:rPr>
        <w:t>Evidence-based guidelines</w:t>
      </w:r>
      <w:r>
        <w:rPr>
          <w:spacing w:val="-3"/>
          <w:sz w:val="24"/>
          <w:szCs w:val="24"/>
          <w:lang w:val="en-US"/>
        </w:rPr>
        <w:t xml:space="preserve"> </w:t>
      </w:r>
      <w:r>
        <w:rPr>
          <w:sz w:val="24"/>
          <w:szCs w:val="24"/>
          <w:lang w:val="en-US"/>
        </w:rPr>
        <w:t>for</w:t>
      </w:r>
      <w:r>
        <w:rPr>
          <w:spacing w:val="-3"/>
          <w:sz w:val="24"/>
          <w:szCs w:val="24"/>
          <w:lang w:val="en-US"/>
        </w:rPr>
        <w:t xml:space="preserve"> </w:t>
      </w:r>
      <w:r>
        <w:rPr>
          <w:sz w:val="24"/>
          <w:szCs w:val="24"/>
          <w:lang w:val="en-US"/>
        </w:rPr>
        <w:t>the</w:t>
      </w:r>
      <w:r>
        <w:rPr>
          <w:spacing w:val="-3"/>
          <w:sz w:val="24"/>
          <w:szCs w:val="24"/>
          <w:lang w:val="en-US"/>
        </w:rPr>
        <w:t xml:space="preserve"> </w:t>
      </w:r>
      <w:r>
        <w:rPr>
          <w:sz w:val="24"/>
          <w:szCs w:val="24"/>
          <w:lang w:val="en-US"/>
        </w:rPr>
        <w:t>use</w:t>
      </w:r>
      <w:r>
        <w:rPr>
          <w:spacing w:val="-3"/>
          <w:sz w:val="24"/>
          <w:szCs w:val="24"/>
          <w:lang w:val="en-US"/>
        </w:rPr>
        <w:t xml:space="preserve"> </w:t>
      </w:r>
      <w:r>
        <w:rPr>
          <w:sz w:val="24"/>
          <w:szCs w:val="24"/>
          <w:lang w:val="en-US"/>
        </w:rPr>
        <w:t>of</w:t>
      </w:r>
      <w:r>
        <w:rPr>
          <w:spacing w:val="-3"/>
          <w:sz w:val="24"/>
          <w:szCs w:val="24"/>
          <w:lang w:val="en-US"/>
        </w:rPr>
        <w:t xml:space="preserve"> </w:t>
      </w:r>
      <w:r>
        <w:rPr>
          <w:sz w:val="24"/>
          <w:szCs w:val="24"/>
          <w:lang w:val="en-US"/>
        </w:rPr>
        <w:t>biochemical</w:t>
      </w:r>
      <w:r>
        <w:rPr>
          <w:spacing w:val="-3"/>
          <w:sz w:val="24"/>
          <w:szCs w:val="24"/>
          <w:lang w:val="en-US"/>
        </w:rPr>
        <w:t xml:space="preserve"> </w:t>
      </w:r>
      <w:r>
        <w:rPr>
          <w:sz w:val="24"/>
          <w:szCs w:val="24"/>
          <w:lang w:val="en-US"/>
        </w:rPr>
        <w:t>markers</w:t>
      </w:r>
      <w:r>
        <w:rPr>
          <w:spacing w:val="-3"/>
          <w:sz w:val="24"/>
          <w:szCs w:val="24"/>
          <w:lang w:val="en-US"/>
        </w:rPr>
        <w:t xml:space="preserve"> </w:t>
      </w:r>
      <w:r>
        <w:rPr>
          <w:sz w:val="24"/>
          <w:szCs w:val="24"/>
          <w:lang w:val="en-US"/>
        </w:rPr>
        <w:t>of</w:t>
      </w:r>
      <w:r>
        <w:rPr>
          <w:spacing w:val="-3"/>
          <w:sz w:val="24"/>
          <w:szCs w:val="24"/>
          <w:lang w:val="en-US"/>
        </w:rPr>
        <w:t xml:space="preserve"> </w:t>
      </w:r>
      <w:r>
        <w:rPr>
          <w:sz w:val="24"/>
          <w:szCs w:val="24"/>
          <w:lang w:val="en-US"/>
        </w:rPr>
        <w:t>bone</w:t>
      </w:r>
      <w:r>
        <w:rPr>
          <w:spacing w:val="-3"/>
          <w:sz w:val="24"/>
          <w:szCs w:val="24"/>
          <w:lang w:val="en-US"/>
        </w:rPr>
        <w:t xml:space="preserve"> </w:t>
      </w:r>
      <w:r>
        <w:rPr>
          <w:sz w:val="24"/>
          <w:szCs w:val="24"/>
          <w:lang w:val="en-US"/>
        </w:rPr>
        <w:t>turnover</w:t>
      </w:r>
      <w:r>
        <w:rPr>
          <w:spacing w:val="-3"/>
          <w:sz w:val="24"/>
          <w:szCs w:val="24"/>
          <w:lang w:val="en-US"/>
        </w:rPr>
        <w:t xml:space="preserve"> </w:t>
      </w:r>
      <w:r>
        <w:rPr>
          <w:sz w:val="24"/>
          <w:szCs w:val="24"/>
          <w:lang w:val="en-US"/>
        </w:rPr>
        <w:t>in</w:t>
      </w:r>
      <w:r>
        <w:rPr>
          <w:spacing w:val="-3"/>
          <w:sz w:val="24"/>
          <w:szCs w:val="24"/>
          <w:lang w:val="en-US"/>
        </w:rPr>
        <w:t xml:space="preserve"> </w:t>
      </w:r>
      <w:r>
        <w:rPr>
          <w:sz w:val="24"/>
          <w:szCs w:val="24"/>
          <w:lang w:val="en-US"/>
        </w:rPr>
        <w:t>the</w:t>
      </w:r>
      <w:r>
        <w:rPr>
          <w:spacing w:val="-3"/>
          <w:sz w:val="24"/>
          <w:szCs w:val="24"/>
          <w:lang w:val="en-US"/>
        </w:rPr>
        <w:t xml:space="preserve"> </w:t>
      </w:r>
      <w:r>
        <w:rPr>
          <w:sz w:val="24"/>
          <w:szCs w:val="24"/>
          <w:lang w:val="en-US"/>
        </w:rPr>
        <w:t>selection</w:t>
      </w:r>
      <w:r>
        <w:rPr>
          <w:spacing w:val="-3"/>
          <w:sz w:val="24"/>
          <w:szCs w:val="24"/>
          <w:lang w:val="en-US"/>
        </w:rPr>
        <w:t xml:space="preserve"> </w:t>
      </w:r>
      <w:r>
        <w:rPr>
          <w:sz w:val="24"/>
          <w:szCs w:val="24"/>
          <w:lang w:val="en-US"/>
        </w:rPr>
        <w:t>and</w:t>
      </w:r>
      <w:r>
        <w:rPr>
          <w:spacing w:val="-3"/>
          <w:sz w:val="24"/>
          <w:szCs w:val="24"/>
          <w:lang w:val="en-US"/>
        </w:rPr>
        <w:t xml:space="preserve"> </w:t>
      </w:r>
      <w:r>
        <w:rPr>
          <w:sz w:val="24"/>
          <w:szCs w:val="24"/>
          <w:lang w:val="en-US"/>
        </w:rPr>
        <w:t>monitoring</w:t>
      </w:r>
      <w:r>
        <w:rPr>
          <w:spacing w:val="-3"/>
          <w:sz w:val="24"/>
          <w:szCs w:val="24"/>
          <w:lang w:val="en-US"/>
        </w:rPr>
        <w:t xml:space="preserve"> </w:t>
      </w:r>
      <w:r>
        <w:rPr>
          <w:sz w:val="24"/>
          <w:szCs w:val="24"/>
          <w:lang w:val="en-US"/>
        </w:rPr>
        <w:t>of bisphosphonate treatment in osteoporosis: a consensus document of the Belgian Bone Club // International Journal of Clinical Practice. —</w:t>
      </w:r>
      <w:r>
        <w:rPr>
          <w:spacing w:val="80"/>
          <w:sz w:val="24"/>
          <w:szCs w:val="24"/>
          <w:lang w:val="en-US"/>
        </w:rPr>
        <w:t xml:space="preserve"> </w:t>
      </w:r>
      <w:r>
        <w:rPr>
          <w:sz w:val="24"/>
          <w:szCs w:val="24"/>
          <w:lang w:val="en-US"/>
        </w:rPr>
        <w:t>2009. —</w:t>
      </w:r>
      <w:r>
        <w:rPr>
          <w:spacing w:val="80"/>
          <w:sz w:val="24"/>
          <w:szCs w:val="24"/>
          <w:lang w:val="en-US"/>
        </w:rPr>
        <w:t xml:space="preserve"> </w:t>
      </w:r>
      <w:r>
        <w:rPr>
          <w:sz w:val="24"/>
          <w:szCs w:val="24"/>
          <w:lang w:val="en-US"/>
        </w:rPr>
        <w:t>Vol. 63. —</w:t>
      </w:r>
      <w:r>
        <w:rPr>
          <w:spacing w:val="80"/>
          <w:sz w:val="24"/>
          <w:szCs w:val="24"/>
          <w:lang w:val="en-US"/>
        </w:rPr>
        <w:t xml:space="preserve"> </w:t>
      </w:r>
      <w:r>
        <w:rPr>
          <w:sz w:val="24"/>
          <w:szCs w:val="24"/>
          <w:lang w:val="en-US"/>
        </w:rPr>
        <w:t>Evidence-based guidelines for the use of biochemical markers of bone turnover in the selection and monitoring of bisphosphonate treatment in osteoporosis. —</w:t>
      </w:r>
      <w:r>
        <w:rPr>
          <w:spacing w:val="80"/>
          <w:sz w:val="24"/>
          <w:szCs w:val="24"/>
          <w:lang w:val="en-US"/>
        </w:rPr>
        <w:t xml:space="preserve"> </w:t>
      </w:r>
      <w:r>
        <w:rPr>
          <w:sz w:val="24"/>
          <w:szCs w:val="24"/>
          <w:lang w:val="en-US"/>
        </w:rPr>
        <w:t>No. 1. —</w:t>
      </w:r>
      <w:r>
        <w:rPr>
          <w:spacing w:val="80"/>
          <w:sz w:val="24"/>
          <w:szCs w:val="24"/>
          <w:lang w:val="en-US"/>
        </w:rPr>
        <w:t xml:space="preserve"> </w:t>
      </w:r>
      <w:r>
        <w:rPr>
          <w:sz w:val="24"/>
          <w:szCs w:val="24"/>
          <w:lang w:val="en-US"/>
        </w:rPr>
        <w:t>P. 19-26.</w:t>
      </w:r>
    </w:p>
    <w:p w14:paraId="50EB5890" w14:textId="77777777" w:rsidR="00565A81" w:rsidRDefault="0023651E" w:rsidP="00952D8B">
      <w:pPr>
        <w:pStyle w:val="af1"/>
        <w:numPr>
          <w:ilvl w:val="0"/>
          <w:numId w:val="35"/>
        </w:numPr>
        <w:tabs>
          <w:tab w:val="left" w:pos="508"/>
        </w:tabs>
        <w:spacing w:line="360" w:lineRule="auto"/>
        <w:ind w:left="0" w:right="0" w:firstLineChars="125" w:firstLine="300"/>
        <w:rPr>
          <w:sz w:val="24"/>
          <w:szCs w:val="24"/>
          <w:lang w:val="en-US"/>
        </w:rPr>
      </w:pPr>
      <w:r>
        <w:rPr>
          <w:sz w:val="24"/>
          <w:szCs w:val="24"/>
          <w:lang w:val="en-US"/>
        </w:rPr>
        <w:t>Burch J., Rice S., Yang H., Neilson A., Stirk L., Francis R., Holloway P., Selby P., Craig D. Systematic</w:t>
      </w:r>
      <w:r>
        <w:rPr>
          <w:spacing w:val="-12"/>
          <w:sz w:val="24"/>
          <w:szCs w:val="24"/>
          <w:lang w:val="en-US"/>
        </w:rPr>
        <w:t xml:space="preserve"> </w:t>
      </w:r>
      <w:r>
        <w:rPr>
          <w:sz w:val="24"/>
          <w:szCs w:val="24"/>
          <w:lang w:val="en-US"/>
        </w:rPr>
        <w:t>review</w:t>
      </w:r>
      <w:r>
        <w:rPr>
          <w:spacing w:val="-12"/>
          <w:sz w:val="24"/>
          <w:szCs w:val="24"/>
          <w:lang w:val="en-US"/>
        </w:rPr>
        <w:t xml:space="preserve"> </w:t>
      </w:r>
      <w:r>
        <w:rPr>
          <w:sz w:val="24"/>
          <w:szCs w:val="24"/>
          <w:lang w:val="en-US"/>
        </w:rPr>
        <w:t>of</w:t>
      </w:r>
      <w:r>
        <w:rPr>
          <w:spacing w:val="-12"/>
          <w:sz w:val="24"/>
          <w:szCs w:val="24"/>
          <w:lang w:val="en-US"/>
        </w:rPr>
        <w:t xml:space="preserve"> </w:t>
      </w:r>
      <w:r>
        <w:rPr>
          <w:sz w:val="24"/>
          <w:szCs w:val="24"/>
          <w:lang w:val="en-US"/>
        </w:rPr>
        <w:t>the</w:t>
      </w:r>
      <w:r>
        <w:rPr>
          <w:spacing w:val="-12"/>
          <w:sz w:val="24"/>
          <w:szCs w:val="24"/>
          <w:lang w:val="en-US"/>
        </w:rPr>
        <w:t xml:space="preserve"> </w:t>
      </w:r>
      <w:r>
        <w:rPr>
          <w:sz w:val="24"/>
          <w:szCs w:val="24"/>
          <w:lang w:val="en-US"/>
        </w:rPr>
        <w:t>use</w:t>
      </w:r>
      <w:r>
        <w:rPr>
          <w:spacing w:val="-12"/>
          <w:sz w:val="24"/>
          <w:szCs w:val="24"/>
          <w:lang w:val="en-US"/>
        </w:rPr>
        <w:t xml:space="preserve"> </w:t>
      </w:r>
      <w:r>
        <w:rPr>
          <w:sz w:val="24"/>
          <w:szCs w:val="24"/>
          <w:lang w:val="en-US"/>
        </w:rPr>
        <w:t>of</w:t>
      </w:r>
      <w:r>
        <w:rPr>
          <w:spacing w:val="-12"/>
          <w:sz w:val="24"/>
          <w:szCs w:val="24"/>
          <w:lang w:val="en-US"/>
        </w:rPr>
        <w:t xml:space="preserve"> </w:t>
      </w:r>
      <w:r>
        <w:rPr>
          <w:sz w:val="24"/>
          <w:szCs w:val="24"/>
          <w:lang w:val="en-US"/>
        </w:rPr>
        <w:t>bone</w:t>
      </w:r>
      <w:r>
        <w:rPr>
          <w:spacing w:val="-12"/>
          <w:sz w:val="24"/>
          <w:szCs w:val="24"/>
          <w:lang w:val="en-US"/>
        </w:rPr>
        <w:t xml:space="preserve"> </w:t>
      </w:r>
      <w:r>
        <w:rPr>
          <w:sz w:val="24"/>
          <w:szCs w:val="24"/>
          <w:lang w:val="en-US"/>
        </w:rPr>
        <w:t>turnover</w:t>
      </w:r>
      <w:r>
        <w:rPr>
          <w:spacing w:val="-12"/>
          <w:sz w:val="24"/>
          <w:szCs w:val="24"/>
          <w:lang w:val="en-US"/>
        </w:rPr>
        <w:t xml:space="preserve"> </w:t>
      </w:r>
      <w:r>
        <w:rPr>
          <w:sz w:val="24"/>
          <w:szCs w:val="24"/>
          <w:lang w:val="en-US"/>
        </w:rPr>
        <w:t>markers</w:t>
      </w:r>
      <w:r>
        <w:rPr>
          <w:spacing w:val="-12"/>
          <w:sz w:val="24"/>
          <w:szCs w:val="24"/>
          <w:lang w:val="en-US"/>
        </w:rPr>
        <w:t xml:space="preserve"> </w:t>
      </w:r>
      <w:r>
        <w:rPr>
          <w:sz w:val="24"/>
          <w:szCs w:val="24"/>
          <w:lang w:val="en-US"/>
        </w:rPr>
        <w:t>for</w:t>
      </w:r>
      <w:r>
        <w:rPr>
          <w:spacing w:val="-12"/>
          <w:sz w:val="24"/>
          <w:szCs w:val="24"/>
          <w:lang w:val="en-US"/>
        </w:rPr>
        <w:t xml:space="preserve"> </w:t>
      </w:r>
      <w:r>
        <w:rPr>
          <w:sz w:val="24"/>
          <w:szCs w:val="24"/>
          <w:lang w:val="en-US"/>
        </w:rPr>
        <w:t>monitoring</w:t>
      </w:r>
      <w:r>
        <w:rPr>
          <w:spacing w:val="-12"/>
          <w:sz w:val="24"/>
          <w:szCs w:val="24"/>
          <w:lang w:val="en-US"/>
        </w:rPr>
        <w:t xml:space="preserve"> </w:t>
      </w:r>
      <w:r>
        <w:rPr>
          <w:sz w:val="24"/>
          <w:szCs w:val="24"/>
          <w:lang w:val="en-US"/>
        </w:rPr>
        <w:t>the</w:t>
      </w:r>
      <w:r>
        <w:rPr>
          <w:spacing w:val="-12"/>
          <w:sz w:val="24"/>
          <w:szCs w:val="24"/>
          <w:lang w:val="en-US"/>
        </w:rPr>
        <w:t xml:space="preserve"> </w:t>
      </w:r>
      <w:r>
        <w:rPr>
          <w:sz w:val="24"/>
          <w:szCs w:val="24"/>
          <w:lang w:val="en-US"/>
        </w:rPr>
        <w:t>response</w:t>
      </w:r>
      <w:r>
        <w:rPr>
          <w:spacing w:val="-12"/>
          <w:sz w:val="24"/>
          <w:szCs w:val="24"/>
          <w:lang w:val="en-US"/>
        </w:rPr>
        <w:t xml:space="preserve"> </w:t>
      </w:r>
      <w:r>
        <w:rPr>
          <w:sz w:val="24"/>
          <w:szCs w:val="24"/>
          <w:lang w:val="en-US"/>
        </w:rPr>
        <w:t>to</w:t>
      </w:r>
      <w:r>
        <w:rPr>
          <w:spacing w:val="-12"/>
          <w:sz w:val="24"/>
          <w:szCs w:val="24"/>
          <w:lang w:val="en-US"/>
        </w:rPr>
        <w:t xml:space="preserve"> </w:t>
      </w:r>
      <w:r>
        <w:rPr>
          <w:sz w:val="24"/>
          <w:szCs w:val="24"/>
          <w:lang w:val="en-US"/>
        </w:rPr>
        <w:t>osteoporosis treatment: the secondary prevention of fractures, and primary prevention of fractures in high-risk groups // Health Technology Assessment. —</w:t>
      </w:r>
      <w:r>
        <w:rPr>
          <w:spacing w:val="80"/>
          <w:w w:val="150"/>
          <w:sz w:val="24"/>
          <w:szCs w:val="24"/>
          <w:lang w:val="en-US"/>
        </w:rPr>
        <w:t xml:space="preserve"> </w:t>
      </w:r>
      <w:r>
        <w:rPr>
          <w:sz w:val="24"/>
          <w:szCs w:val="24"/>
          <w:lang w:val="en-US"/>
        </w:rPr>
        <w:t>2014. —</w:t>
      </w:r>
      <w:r>
        <w:rPr>
          <w:spacing w:val="80"/>
          <w:w w:val="150"/>
          <w:sz w:val="24"/>
          <w:szCs w:val="24"/>
          <w:lang w:val="en-US"/>
        </w:rPr>
        <w:t xml:space="preserve"> </w:t>
      </w:r>
      <w:r>
        <w:rPr>
          <w:sz w:val="24"/>
          <w:szCs w:val="24"/>
          <w:lang w:val="en-US"/>
        </w:rPr>
        <w:t>Vol. 18. —</w:t>
      </w:r>
      <w:r>
        <w:rPr>
          <w:spacing w:val="80"/>
          <w:w w:val="150"/>
          <w:sz w:val="24"/>
          <w:szCs w:val="24"/>
          <w:lang w:val="en-US"/>
        </w:rPr>
        <w:t xml:space="preserve"> </w:t>
      </w:r>
      <w:r>
        <w:rPr>
          <w:sz w:val="24"/>
          <w:szCs w:val="24"/>
          <w:lang w:val="en-US"/>
        </w:rPr>
        <w:t>Systematic review of the use of bone turnover markers for monitoring the response to osteoporosis treatment. —</w:t>
      </w:r>
      <w:r>
        <w:rPr>
          <w:spacing w:val="80"/>
          <w:sz w:val="24"/>
          <w:szCs w:val="24"/>
          <w:lang w:val="en-US"/>
        </w:rPr>
        <w:t xml:space="preserve"> </w:t>
      </w:r>
      <w:r>
        <w:rPr>
          <w:sz w:val="24"/>
          <w:szCs w:val="24"/>
          <w:lang w:val="en-US"/>
        </w:rPr>
        <w:t>No. 11.</w:t>
      </w:r>
    </w:p>
    <w:p w14:paraId="6FB16506" w14:textId="77777777" w:rsidR="00565A81" w:rsidRDefault="0023651E" w:rsidP="00952D8B">
      <w:pPr>
        <w:pStyle w:val="af1"/>
        <w:numPr>
          <w:ilvl w:val="0"/>
          <w:numId w:val="35"/>
        </w:numPr>
        <w:tabs>
          <w:tab w:val="left" w:pos="509"/>
        </w:tabs>
        <w:spacing w:line="360" w:lineRule="auto"/>
        <w:ind w:left="0" w:right="0" w:firstLineChars="125" w:firstLine="300"/>
        <w:rPr>
          <w:sz w:val="24"/>
          <w:szCs w:val="24"/>
        </w:rPr>
      </w:pPr>
      <w:r>
        <w:rPr>
          <w:sz w:val="24"/>
          <w:szCs w:val="24"/>
          <w:lang w:val="en-US"/>
        </w:rPr>
        <w:t>Tian A., Ma J., Feng K., Liu Z., Chen L., Jia H., Ma X. Reference markers of bone turnover for prediction of fracture: a meta-analysis // Journal of Orthopaedic Surgery and Research. — 2019.</w:t>
      </w:r>
      <w:r>
        <w:rPr>
          <w:spacing w:val="-1"/>
          <w:sz w:val="24"/>
          <w:szCs w:val="24"/>
          <w:lang w:val="en-US"/>
        </w:rPr>
        <w:t xml:space="preserve"> </w:t>
      </w:r>
      <w:r>
        <w:rPr>
          <w:sz w:val="24"/>
          <w:szCs w:val="24"/>
          <w:lang w:val="en-US"/>
        </w:rPr>
        <w:t>—</w:t>
      </w:r>
      <w:r>
        <w:rPr>
          <w:spacing w:val="31"/>
          <w:sz w:val="24"/>
          <w:szCs w:val="24"/>
          <w:lang w:val="en-US"/>
        </w:rPr>
        <w:t xml:space="preserve">  </w:t>
      </w:r>
      <w:r>
        <w:rPr>
          <w:sz w:val="24"/>
          <w:szCs w:val="24"/>
          <w:lang w:val="en-US"/>
        </w:rPr>
        <w:t>Vol. 14. —</w:t>
      </w:r>
      <w:r>
        <w:rPr>
          <w:spacing w:val="30"/>
          <w:sz w:val="24"/>
          <w:szCs w:val="24"/>
          <w:lang w:val="en-US"/>
        </w:rPr>
        <w:t xml:space="preserve">  </w:t>
      </w:r>
      <w:r>
        <w:rPr>
          <w:sz w:val="24"/>
          <w:szCs w:val="24"/>
          <w:lang w:val="en-US"/>
        </w:rPr>
        <w:t>Reference</w:t>
      </w:r>
      <w:r>
        <w:rPr>
          <w:spacing w:val="1"/>
          <w:sz w:val="24"/>
          <w:szCs w:val="24"/>
          <w:lang w:val="en-US"/>
        </w:rPr>
        <w:t xml:space="preserve"> </w:t>
      </w:r>
      <w:r>
        <w:rPr>
          <w:sz w:val="24"/>
          <w:szCs w:val="24"/>
          <w:lang w:val="en-US"/>
        </w:rPr>
        <w:t>markers of bone turnover for</w:t>
      </w:r>
      <w:r>
        <w:rPr>
          <w:spacing w:val="-1"/>
          <w:sz w:val="24"/>
          <w:szCs w:val="24"/>
          <w:lang w:val="en-US"/>
        </w:rPr>
        <w:t xml:space="preserve"> </w:t>
      </w:r>
      <w:r>
        <w:rPr>
          <w:sz w:val="24"/>
          <w:szCs w:val="24"/>
          <w:lang w:val="en-US"/>
        </w:rPr>
        <w:t xml:space="preserve">prediction of fracture. </w:t>
      </w:r>
      <w:proofErr w:type="gramStart"/>
      <w:r>
        <w:rPr>
          <w:sz w:val="24"/>
          <w:szCs w:val="24"/>
          <w:lang w:val="en-US"/>
        </w:rPr>
        <w:t>—</w:t>
      </w:r>
      <w:r>
        <w:rPr>
          <w:spacing w:val="31"/>
          <w:sz w:val="24"/>
          <w:szCs w:val="24"/>
          <w:lang w:val="en-US"/>
        </w:rPr>
        <w:t xml:space="preserve">  </w:t>
      </w:r>
      <w:r>
        <w:rPr>
          <w:sz w:val="24"/>
          <w:szCs w:val="24"/>
          <w:lang w:val="en-US"/>
        </w:rPr>
        <w:t>No</w:t>
      </w:r>
      <w:proofErr w:type="gramEnd"/>
      <w:r>
        <w:rPr>
          <w:sz w:val="24"/>
          <w:szCs w:val="24"/>
          <w:lang w:val="en-US"/>
        </w:rPr>
        <w:t xml:space="preserve">. </w:t>
      </w:r>
      <w:r>
        <w:rPr>
          <w:spacing w:val="-5"/>
          <w:sz w:val="24"/>
          <w:szCs w:val="24"/>
          <w:lang w:val="en-US"/>
        </w:rPr>
        <w:t>1.</w:t>
      </w:r>
      <w:r>
        <w:rPr>
          <w:sz w:val="24"/>
          <w:szCs w:val="24"/>
          <w:lang w:val="en-US"/>
        </w:rPr>
        <w:t>—</w:t>
      </w:r>
      <w:r>
        <w:rPr>
          <w:spacing w:val="29"/>
          <w:sz w:val="24"/>
          <w:szCs w:val="24"/>
          <w:lang w:val="en-US"/>
        </w:rPr>
        <w:t xml:space="preserve">  </w:t>
      </w:r>
      <w:r>
        <w:rPr>
          <w:sz w:val="24"/>
          <w:szCs w:val="24"/>
        </w:rPr>
        <w:t>P.</w:t>
      </w:r>
      <w:r>
        <w:rPr>
          <w:spacing w:val="1"/>
          <w:sz w:val="24"/>
          <w:szCs w:val="24"/>
        </w:rPr>
        <w:t xml:space="preserve"> </w:t>
      </w:r>
      <w:r>
        <w:rPr>
          <w:spacing w:val="-5"/>
          <w:sz w:val="24"/>
          <w:szCs w:val="24"/>
        </w:rPr>
        <w:t>68.</w:t>
      </w:r>
    </w:p>
    <w:p w14:paraId="037D99C9" w14:textId="77777777" w:rsidR="00565A81" w:rsidRDefault="0023651E" w:rsidP="00952D8B">
      <w:pPr>
        <w:pStyle w:val="af1"/>
        <w:numPr>
          <w:ilvl w:val="0"/>
          <w:numId w:val="35"/>
        </w:numPr>
        <w:tabs>
          <w:tab w:val="left" w:pos="513"/>
        </w:tabs>
        <w:spacing w:line="360" w:lineRule="auto"/>
        <w:ind w:left="0" w:right="0" w:firstLineChars="125" w:firstLine="300"/>
        <w:rPr>
          <w:sz w:val="24"/>
          <w:szCs w:val="24"/>
          <w:lang w:val="en-US"/>
        </w:rPr>
      </w:pPr>
      <w:r>
        <w:rPr>
          <w:sz w:val="24"/>
          <w:szCs w:val="24"/>
          <w:lang w:val="en-US"/>
        </w:rPr>
        <w:t>McNabb B.L., Vittinghoff E., Schwartz A.V., Eastell R., Bauer D.C., Ensrud K., Rosenberg E., Santora A., Barrett-Connor E., Black D.M. BMD changes and predictors of increased bone loss</w:t>
      </w:r>
      <w:r>
        <w:rPr>
          <w:spacing w:val="-11"/>
          <w:sz w:val="24"/>
          <w:szCs w:val="24"/>
          <w:lang w:val="en-US"/>
        </w:rPr>
        <w:t xml:space="preserve"> </w:t>
      </w:r>
      <w:r>
        <w:rPr>
          <w:sz w:val="24"/>
          <w:szCs w:val="24"/>
          <w:lang w:val="en-US"/>
        </w:rPr>
        <w:t>in</w:t>
      </w:r>
      <w:r>
        <w:rPr>
          <w:spacing w:val="-11"/>
          <w:sz w:val="24"/>
          <w:szCs w:val="24"/>
          <w:lang w:val="en-US"/>
        </w:rPr>
        <w:t xml:space="preserve"> </w:t>
      </w:r>
      <w:r>
        <w:rPr>
          <w:sz w:val="24"/>
          <w:szCs w:val="24"/>
          <w:lang w:val="en-US"/>
        </w:rPr>
        <w:t>postmenopausal</w:t>
      </w:r>
      <w:r>
        <w:rPr>
          <w:spacing w:val="-11"/>
          <w:sz w:val="24"/>
          <w:szCs w:val="24"/>
          <w:lang w:val="en-US"/>
        </w:rPr>
        <w:t xml:space="preserve"> </w:t>
      </w:r>
      <w:r>
        <w:rPr>
          <w:sz w:val="24"/>
          <w:szCs w:val="24"/>
          <w:lang w:val="en-US"/>
        </w:rPr>
        <w:t>women</w:t>
      </w:r>
      <w:r>
        <w:rPr>
          <w:spacing w:val="-11"/>
          <w:sz w:val="24"/>
          <w:szCs w:val="24"/>
          <w:lang w:val="en-US"/>
        </w:rPr>
        <w:t xml:space="preserve"> </w:t>
      </w:r>
      <w:r>
        <w:rPr>
          <w:sz w:val="24"/>
          <w:szCs w:val="24"/>
          <w:lang w:val="en-US"/>
        </w:rPr>
        <w:t>after</w:t>
      </w:r>
      <w:r>
        <w:rPr>
          <w:spacing w:val="-11"/>
          <w:sz w:val="24"/>
          <w:szCs w:val="24"/>
          <w:lang w:val="en-US"/>
        </w:rPr>
        <w:t xml:space="preserve"> </w:t>
      </w:r>
      <w:r>
        <w:rPr>
          <w:sz w:val="24"/>
          <w:szCs w:val="24"/>
          <w:lang w:val="en-US"/>
        </w:rPr>
        <w:t>a</w:t>
      </w:r>
      <w:r>
        <w:rPr>
          <w:spacing w:val="-11"/>
          <w:sz w:val="24"/>
          <w:szCs w:val="24"/>
          <w:lang w:val="en-US"/>
        </w:rPr>
        <w:t xml:space="preserve"> </w:t>
      </w:r>
      <w:r>
        <w:rPr>
          <w:sz w:val="24"/>
          <w:szCs w:val="24"/>
          <w:lang w:val="en-US"/>
        </w:rPr>
        <w:t>5-year</w:t>
      </w:r>
      <w:r>
        <w:rPr>
          <w:spacing w:val="-11"/>
          <w:sz w:val="24"/>
          <w:szCs w:val="24"/>
          <w:lang w:val="en-US"/>
        </w:rPr>
        <w:t xml:space="preserve"> </w:t>
      </w:r>
      <w:r>
        <w:rPr>
          <w:sz w:val="24"/>
          <w:szCs w:val="24"/>
          <w:lang w:val="en-US"/>
        </w:rPr>
        <w:t>course</w:t>
      </w:r>
      <w:r>
        <w:rPr>
          <w:spacing w:val="-11"/>
          <w:sz w:val="24"/>
          <w:szCs w:val="24"/>
          <w:lang w:val="en-US"/>
        </w:rPr>
        <w:t xml:space="preserve"> </w:t>
      </w:r>
      <w:r>
        <w:rPr>
          <w:sz w:val="24"/>
          <w:szCs w:val="24"/>
          <w:lang w:val="en-US"/>
        </w:rPr>
        <w:t>of</w:t>
      </w:r>
      <w:r>
        <w:rPr>
          <w:spacing w:val="-11"/>
          <w:sz w:val="24"/>
          <w:szCs w:val="24"/>
          <w:lang w:val="en-US"/>
        </w:rPr>
        <w:t xml:space="preserve"> </w:t>
      </w:r>
      <w:r>
        <w:rPr>
          <w:sz w:val="24"/>
          <w:szCs w:val="24"/>
          <w:lang w:val="en-US"/>
        </w:rPr>
        <w:t>alendronate</w:t>
      </w:r>
      <w:r>
        <w:rPr>
          <w:spacing w:val="-11"/>
          <w:sz w:val="24"/>
          <w:szCs w:val="24"/>
          <w:lang w:val="en-US"/>
        </w:rPr>
        <w:t xml:space="preserve"> </w:t>
      </w:r>
      <w:r>
        <w:rPr>
          <w:sz w:val="24"/>
          <w:szCs w:val="24"/>
          <w:lang w:val="en-US"/>
        </w:rPr>
        <w:t>//</w:t>
      </w:r>
      <w:r>
        <w:rPr>
          <w:spacing w:val="-11"/>
          <w:sz w:val="24"/>
          <w:szCs w:val="24"/>
          <w:lang w:val="en-US"/>
        </w:rPr>
        <w:t xml:space="preserve"> </w:t>
      </w:r>
      <w:r>
        <w:rPr>
          <w:sz w:val="24"/>
          <w:szCs w:val="24"/>
          <w:lang w:val="en-US"/>
        </w:rPr>
        <w:t>Journal</w:t>
      </w:r>
      <w:r>
        <w:rPr>
          <w:spacing w:val="-11"/>
          <w:sz w:val="24"/>
          <w:szCs w:val="24"/>
          <w:lang w:val="en-US"/>
        </w:rPr>
        <w:t xml:space="preserve"> </w:t>
      </w:r>
      <w:r>
        <w:rPr>
          <w:sz w:val="24"/>
          <w:szCs w:val="24"/>
          <w:lang w:val="en-US"/>
        </w:rPr>
        <w:t>of</w:t>
      </w:r>
      <w:r>
        <w:rPr>
          <w:spacing w:val="-11"/>
          <w:sz w:val="24"/>
          <w:szCs w:val="24"/>
          <w:lang w:val="en-US"/>
        </w:rPr>
        <w:t xml:space="preserve"> </w:t>
      </w:r>
      <w:r>
        <w:rPr>
          <w:sz w:val="24"/>
          <w:szCs w:val="24"/>
          <w:lang w:val="en-US"/>
        </w:rPr>
        <w:t>Bone</w:t>
      </w:r>
      <w:r>
        <w:rPr>
          <w:spacing w:val="-11"/>
          <w:sz w:val="24"/>
          <w:szCs w:val="24"/>
          <w:lang w:val="en-US"/>
        </w:rPr>
        <w:t xml:space="preserve"> </w:t>
      </w:r>
      <w:r>
        <w:rPr>
          <w:sz w:val="24"/>
          <w:szCs w:val="24"/>
          <w:lang w:val="en-US"/>
        </w:rPr>
        <w:t>and</w:t>
      </w:r>
      <w:r>
        <w:rPr>
          <w:spacing w:val="-11"/>
          <w:sz w:val="24"/>
          <w:szCs w:val="24"/>
          <w:lang w:val="en-US"/>
        </w:rPr>
        <w:t xml:space="preserve"> </w:t>
      </w:r>
      <w:r>
        <w:rPr>
          <w:sz w:val="24"/>
          <w:szCs w:val="24"/>
          <w:lang w:val="en-US"/>
        </w:rPr>
        <w:t>Mineral Research. —</w:t>
      </w:r>
      <w:r>
        <w:rPr>
          <w:spacing w:val="80"/>
          <w:w w:val="150"/>
          <w:sz w:val="24"/>
          <w:szCs w:val="24"/>
          <w:lang w:val="en-US"/>
        </w:rPr>
        <w:t xml:space="preserve"> </w:t>
      </w:r>
      <w:r>
        <w:rPr>
          <w:sz w:val="24"/>
          <w:szCs w:val="24"/>
          <w:lang w:val="en-US"/>
        </w:rPr>
        <w:t>2013. —</w:t>
      </w:r>
      <w:r>
        <w:rPr>
          <w:spacing w:val="80"/>
          <w:w w:val="150"/>
          <w:sz w:val="24"/>
          <w:szCs w:val="24"/>
          <w:lang w:val="en-US"/>
        </w:rPr>
        <w:t xml:space="preserve"> </w:t>
      </w:r>
      <w:r>
        <w:rPr>
          <w:sz w:val="24"/>
          <w:szCs w:val="24"/>
          <w:lang w:val="en-US"/>
        </w:rPr>
        <w:t>Vol. 28. —</w:t>
      </w:r>
      <w:r>
        <w:rPr>
          <w:spacing w:val="80"/>
          <w:w w:val="150"/>
          <w:sz w:val="24"/>
          <w:szCs w:val="24"/>
          <w:lang w:val="en-US"/>
        </w:rPr>
        <w:t xml:space="preserve"> </w:t>
      </w:r>
      <w:r>
        <w:rPr>
          <w:sz w:val="24"/>
          <w:szCs w:val="24"/>
          <w:lang w:val="en-US"/>
        </w:rPr>
        <w:t>No. 6. —</w:t>
      </w:r>
      <w:r>
        <w:rPr>
          <w:spacing w:val="80"/>
          <w:w w:val="150"/>
          <w:sz w:val="24"/>
          <w:szCs w:val="24"/>
          <w:lang w:val="en-US"/>
        </w:rPr>
        <w:t xml:space="preserve"> </w:t>
      </w:r>
      <w:r>
        <w:rPr>
          <w:sz w:val="24"/>
          <w:szCs w:val="24"/>
          <w:lang w:val="en-US"/>
        </w:rPr>
        <w:t>P. 1319-1327.</w:t>
      </w:r>
    </w:p>
    <w:p w14:paraId="04815837" w14:textId="77777777" w:rsidR="00565A81" w:rsidRDefault="0023651E" w:rsidP="00952D8B">
      <w:pPr>
        <w:pStyle w:val="af1"/>
        <w:numPr>
          <w:ilvl w:val="0"/>
          <w:numId w:val="35"/>
        </w:numPr>
        <w:tabs>
          <w:tab w:val="left" w:pos="511"/>
        </w:tabs>
        <w:spacing w:line="360" w:lineRule="auto"/>
        <w:ind w:left="0" w:right="0" w:firstLineChars="125" w:firstLine="300"/>
        <w:rPr>
          <w:sz w:val="24"/>
          <w:szCs w:val="24"/>
          <w:lang w:val="en-US"/>
        </w:rPr>
      </w:pPr>
      <w:r>
        <w:rPr>
          <w:sz w:val="24"/>
          <w:szCs w:val="24"/>
          <w:lang w:val="en-US"/>
        </w:rPr>
        <w:t>Bauer D.C., Schwartz A., Palermo L., Cauley J., Hochberg M., Santora A., Cummings S.R., Black D.M. Fracture Prediction After Discontinuation of 4 to 5 Years of Alendronate Therapy: The FLEX Study // JAMA Internal Medicine. —</w:t>
      </w:r>
      <w:r>
        <w:rPr>
          <w:spacing w:val="80"/>
          <w:sz w:val="24"/>
          <w:szCs w:val="24"/>
          <w:lang w:val="en-US"/>
        </w:rPr>
        <w:t xml:space="preserve"> </w:t>
      </w:r>
      <w:r>
        <w:rPr>
          <w:sz w:val="24"/>
          <w:szCs w:val="24"/>
          <w:lang w:val="en-US"/>
        </w:rPr>
        <w:t>2014. —</w:t>
      </w:r>
      <w:r>
        <w:rPr>
          <w:spacing w:val="80"/>
          <w:sz w:val="24"/>
          <w:szCs w:val="24"/>
          <w:lang w:val="en-US"/>
        </w:rPr>
        <w:t xml:space="preserve"> </w:t>
      </w:r>
      <w:r>
        <w:rPr>
          <w:sz w:val="24"/>
          <w:szCs w:val="24"/>
          <w:lang w:val="en-US"/>
        </w:rPr>
        <w:t>Vol. 174. —</w:t>
      </w:r>
      <w:r>
        <w:rPr>
          <w:spacing w:val="80"/>
          <w:sz w:val="24"/>
          <w:szCs w:val="24"/>
          <w:lang w:val="en-US"/>
        </w:rPr>
        <w:t xml:space="preserve"> </w:t>
      </w:r>
      <w:r>
        <w:rPr>
          <w:sz w:val="24"/>
          <w:szCs w:val="24"/>
          <w:lang w:val="en-US"/>
        </w:rPr>
        <w:t>Fracture Prediction After Discontinuation of 4 to 5 Years of Alendronate Therapy. —</w:t>
      </w:r>
      <w:r>
        <w:rPr>
          <w:spacing w:val="80"/>
          <w:w w:val="150"/>
          <w:sz w:val="24"/>
          <w:szCs w:val="24"/>
          <w:lang w:val="en-US"/>
        </w:rPr>
        <w:t xml:space="preserve"> </w:t>
      </w:r>
      <w:r>
        <w:rPr>
          <w:sz w:val="24"/>
          <w:szCs w:val="24"/>
          <w:lang w:val="en-US"/>
        </w:rPr>
        <w:t>No. 7. —</w:t>
      </w:r>
      <w:r>
        <w:rPr>
          <w:spacing w:val="80"/>
          <w:w w:val="150"/>
          <w:sz w:val="24"/>
          <w:szCs w:val="24"/>
          <w:lang w:val="en-US"/>
        </w:rPr>
        <w:t xml:space="preserve"> </w:t>
      </w:r>
      <w:r>
        <w:rPr>
          <w:sz w:val="24"/>
          <w:szCs w:val="24"/>
          <w:lang w:val="en-US"/>
        </w:rPr>
        <w:t>P. 1126.</w:t>
      </w:r>
    </w:p>
    <w:p w14:paraId="7121DF30" w14:textId="77777777" w:rsidR="00565A81" w:rsidRDefault="0023651E" w:rsidP="00952D8B">
      <w:pPr>
        <w:pStyle w:val="af1"/>
        <w:numPr>
          <w:ilvl w:val="0"/>
          <w:numId w:val="35"/>
        </w:numPr>
        <w:tabs>
          <w:tab w:val="left" w:pos="502"/>
        </w:tabs>
        <w:spacing w:line="360" w:lineRule="auto"/>
        <w:ind w:left="0" w:right="0" w:firstLineChars="125" w:firstLine="300"/>
        <w:rPr>
          <w:sz w:val="24"/>
          <w:szCs w:val="24"/>
          <w:lang w:val="en-US"/>
        </w:rPr>
      </w:pPr>
      <w:r>
        <w:rPr>
          <w:sz w:val="24"/>
          <w:szCs w:val="24"/>
          <w:lang w:val="en-US"/>
        </w:rPr>
        <w:t xml:space="preserve">Cosman F., Cauley J.A., Eastell R., Boonen S., Palermo L., Reid I.R., Cummings S.R., Black D.M. Reassessment of Fracture Risk in Women </w:t>
      </w:r>
      <w:proofErr w:type="gramStart"/>
      <w:r>
        <w:rPr>
          <w:sz w:val="24"/>
          <w:szCs w:val="24"/>
          <w:lang w:val="en-US"/>
        </w:rPr>
        <w:t>After</w:t>
      </w:r>
      <w:proofErr w:type="gramEnd"/>
      <w:r>
        <w:rPr>
          <w:sz w:val="24"/>
          <w:szCs w:val="24"/>
          <w:lang w:val="en-US"/>
        </w:rPr>
        <w:t xml:space="preserve"> 3 Years of Treatment With Zoledronic Acid: When is it Reasonable to Discontinue Treatment? // The Journal of Clinical Endocrinology &amp; Metabolism. — 2014. — Vol. 99. — Reassessment of Fracture Risk in Women After 3 Years of Treatment With Zoledronic Acid. — No. 12. — P. 4546-4554.</w:t>
      </w:r>
    </w:p>
    <w:p w14:paraId="3B7C30E5" w14:textId="77777777" w:rsidR="00565A81" w:rsidRDefault="0023651E" w:rsidP="00952D8B">
      <w:pPr>
        <w:pStyle w:val="af1"/>
        <w:numPr>
          <w:ilvl w:val="0"/>
          <w:numId w:val="35"/>
        </w:numPr>
        <w:tabs>
          <w:tab w:val="left" w:pos="510"/>
        </w:tabs>
        <w:spacing w:line="360" w:lineRule="auto"/>
        <w:ind w:left="0" w:right="0" w:firstLineChars="125" w:firstLine="300"/>
        <w:rPr>
          <w:sz w:val="24"/>
          <w:szCs w:val="24"/>
          <w:lang w:val="en-US"/>
        </w:rPr>
      </w:pPr>
      <w:r>
        <w:rPr>
          <w:sz w:val="24"/>
          <w:szCs w:val="24"/>
          <w:lang w:val="en-US"/>
        </w:rPr>
        <w:t xml:space="preserve">Yamamoto T., Tsujimoto M., Hamaya E., Sowa H. Assessing the effect of baseline status of serum bone turnover markers and vitamin D levels on efficacy of teriparatide 20 </w:t>
      </w:r>
      <w:r>
        <w:rPr>
          <w:sz w:val="24"/>
          <w:szCs w:val="24"/>
        </w:rPr>
        <w:t>μ</w:t>
      </w:r>
      <w:r>
        <w:rPr>
          <w:sz w:val="24"/>
          <w:szCs w:val="24"/>
          <w:lang w:val="en-US"/>
        </w:rPr>
        <w:t>g/day administered</w:t>
      </w:r>
      <w:r>
        <w:rPr>
          <w:spacing w:val="-15"/>
          <w:sz w:val="24"/>
          <w:szCs w:val="24"/>
          <w:lang w:val="en-US"/>
        </w:rPr>
        <w:t xml:space="preserve"> </w:t>
      </w:r>
      <w:r>
        <w:rPr>
          <w:sz w:val="24"/>
          <w:szCs w:val="24"/>
          <w:lang w:val="en-US"/>
        </w:rPr>
        <w:t>subcutaneously</w:t>
      </w:r>
      <w:r>
        <w:rPr>
          <w:spacing w:val="-15"/>
          <w:sz w:val="24"/>
          <w:szCs w:val="24"/>
          <w:lang w:val="en-US"/>
        </w:rPr>
        <w:t xml:space="preserve"> </w:t>
      </w:r>
      <w:r>
        <w:rPr>
          <w:sz w:val="24"/>
          <w:szCs w:val="24"/>
          <w:lang w:val="en-US"/>
        </w:rPr>
        <w:t>in</w:t>
      </w:r>
      <w:r>
        <w:rPr>
          <w:spacing w:val="-15"/>
          <w:sz w:val="24"/>
          <w:szCs w:val="24"/>
          <w:lang w:val="en-US"/>
        </w:rPr>
        <w:t xml:space="preserve"> </w:t>
      </w:r>
      <w:r>
        <w:rPr>
          <w:sz w:val="24"/>
          <w:szCs w:val="24"/>
          <w:lang w:val="en-US"/>
        </w:rPr>
        <w:t>Japanese</w:t>
      </w:r>
      <w:r>
        <w:rPr>
          <w:spacing w:val="-15"/>
          <w:sz w:val="24"/>
          <w:szCs w:val="24"/>
          <w:lang w:val="en-US"/>
        </w:rPr>
        <w:t xml:space="preserve"> </w:t>
      </w:r>
      <w:r>
        <w:rPr>
          <w:sz w:val="24"/>
          <w:szCs w:val="24"/>
          <w:lang w:val="en-US"/>
        </w:rPr>
        <w:t>patients</w:t>
      </w:r>
      <w:r>
        <w:rPr>
          <w:spacing w:val="-15"/>
          <w:sz w:val="24"/>
          <w:szCs w:val="24"/>
          <w:lang w:val="en-US"/>
        </w:rPr>
        <w:t xml:space="preserve"> </w:t>
      </w:r>
      <w:r>
        <w:rPr>
          <w:sz w:val="24"/>
          <w:szCs w:val="24"/>
          <w:lang w:val="en-US"/>
        </w:rPr>
        <w:t>with</w:t>
      </w:r>
      <w:r>
        <w:rPr>
          <w:spacing w:val="-15"/>
          <w:sz w:val="24"/>
          <w:szCs w:val="24"/>
          <w:lang w:val="en-US"/>
        </w:rPr>
        <w:t xml:space="preserve"> </w:t>
      </w:r>
      <w:r>
        <w:rPr>
          <w:sz w:val="24"/>
          <w:szCs w:val="24"/>
          <w:lang w:val="en-US"/>
        </w:rPr>
        <w:t>osteoporosis</w:t>
      </w:r>
      <w:r>
        <w:rPr>
          <w:spacing w:val="-15"/>
          <w:sz w:val="24"/>
          <w:szCs w:val="24"/>
          <w:lang w:val="en-US"/>
        </w:rPr>
        <w:t xml:space="preserve"> </w:t>
      </w:r>
      <w:r>
        <w:rPr>
          <w:sz w:val="24"/>
          <w:szCs w:val="24"/>
          <w:lang w:val="en-US"/>
        </w:rPr>
        <w:t>//</w:t>
      </w:r>
      <w:r>
        <w:rPr>
          <w:spacing w:val="-15"/>
          <w:sz w:val="24"/>
          <w:szCs w:val="24"/>
          <w:lang w:val="en-US"/>
        </w:rPr>
        <w:t xml:space="preserve"> </w:t>
      </w:r>
      <w:r>
        <w:rPr>
          <w:sz w:val="24"/>
          <w:szCs w:val="24"/>
          <w:lang w:val="en-US"/>
        </w:rPr>
        <w:t>Journal</w:t>
      </w:r>
      <w:r>
        <w:rPr>
          <w:spacing w:val="-15"/>
          <w:sz w:val="24"/>
          <w:szCs w:val="24"/>
          <w:lang w:val="en-US"/>
        </w:rPr>
        <w:t xml:space="preserve"> </w:t>
      </w:r>
      <w:r>
        <w:rPr>
          <w:sz w:val="24"/>
          <w:szCs w:val="24"/>
          <w:lang w:val="en-US"/>
        </w:rPr>
        <w:t>of</w:t>
      </w:r>
      <w:r>
        <w:rPr>
          <w:spacing w:val="-15"/>
          <w:sz w:val="24"/>
          <w:szCs w:val="24"/>
          <w:lang w:val="en-US"/>
        </w:rPr>
        <w:t xml:space="preserve"> </w:t>
      </w:r>
      <w:r>
        <w:rPr>
          <w:sz w:val="24"/>
          <w:szCs w:val="24"/>
          <w:lang w:val="en-US"/>
        </w:rPr>
        <w:t>Bone</w:t>
      </w:r>
      <w:r>
        <w:rPr>
          <w:spacing w:val="-15"/>
          <w:sz w:val="24"/>
          <w:szCs w:val="24"/>
          <w:lang w:val="en-US"/>
        </w:rPr>
        <w:t xml:space="preserve"> </w:t>
      </w:r>
      <w:r>
        <w:rPr>
          <w:sz w:val="24"/>
          <w:szCs w:val="24"/>
          <w:lang w:val="en-US"/>
        </w:rPr>
        <w:t>and</w:t>
      </w:r>
      <w:r>
        <w:rPr>
          <w:spacing w:val="-15"/>
          <w:sz w:val="24"/>
          <w:szCs w:val="24"/>
          <w:lang w:val="en-US"/>
        </w:rPr>
        <w:t xml:space="preserve"> </w:t>
      </w:r>
      <w:r>
        <w:rPr>
          <w:sz w:val="24"/>
          <w:szCs w:val="24"/>
          <w:lang w:val="en-US"/>
        </w:rPr>
        <w:t>Mineral Metabolism. —</w:t>
      </w:r>
      <w:r>
        <w:rPr>
          <w:spacing w:val="80"/>
          <w:w w:val="150"/>
          <w:sz w:val="24"/>
          <w:szCs w:val="24"/>
          <w:lang w:val="en-US"/>
        </w:rPr>
        <w:t xml:space="preserve"> </w:t>
      </w:r>
      <w:r>
        <w:rPr>
          <w:sz w:val="24"/>
          <w:szCs w:val="24"/>
          <w:lang w:val="en-US"/>
        </w:rPr>
        <w:t>2013. —</w:t>
      </w:r>
      <w:r>
        <w:rPr>
          <w:spacing w:val="80"/>
          <w:w w:val="150"/>
          <w:sz w:val="24"/>
          <w:szCs w:val="24"/>
          <w:lang w:val="en-US"/>
        </w:rPr>
        <w:t xml:space="preserve"> </w:t>
      </w:r>
      <w:r>
        <w:rPr>
          <w:sz w:val="24"/>
          <w:szCs w:val="24"/>
          <w:lang w:val="en-US"/>
        </w:rPr>
        <w:t>Vol. 31. —</w:t>
      </w:r>
      <w:r>
        <w:rPr>
          <w:spacing w:val="80"/>
          <w:w w:val="150"/>
          <w:sz w:val="24"/>
          <w:szCs w:val="24"/>
          <w:lang w:val="en-US"/>
        </w:rPr>
        <w:t xml:space="preserve"> </w:t>
      </w:r>
      <w:r>
        <w:rPr>
          <w:sz w:val="24"/>
          <w:szCs w:val="24"/>
          <w:lang w:val="en-US"/>
        </w:rPr>
        <w:t>No. 2. —</w:t>
      </w:r>
      <w:r>
        <w:rPr>
          <w:spacing w:val="80"/>
          <w:w w:val="150"/>
          <w:sz w:val="24"/>
          <w:szCs w:val="24"/>
          <w:lang w:val="en-US"/>
        </w:rPr>
        <w:t xml:space="preserve"> </w:t>
      </w:r>
      <w:r>
        <w:rPr>
          <w:sz w:val="24"/>
          <w:szCs w:val="24"/>
          <w:lang w:val="en-US"/>
        </w:rPr>
        <w:t>P. 199-205.</w:t>
      </w:r>
    </w:p>
    <w:p w14:paraId="266C8FCB" w14:textId="77777777" w:rsidR="00565A81" w:rsidRDefault="0023651E" w:rsidP="00952D8B">
      <w:pPr>
        <w:pStyle w:val="af1"/>
        <w:numPr>
          <w:ilvl w:val="0"/>
          <w:numId w:val="35"/>
        </w:numPr>
        <w:tabs>
          <w:tab w:val="left" w:pos="571"/>
        </w:tabs>
        <w:spacing w:line="360" w:lineRule="auto"/>
        <w:ind w:left="0" w:right="0" w:firstLineChars="125" w:firstLine="300"/>
        <w:rPr>
          <w:sz w:val="24"/>
          <w:szCs w:val="24"/>
        </w:rPr>
      </w:pPr>
      <w:r>
        <w:rPr>
          <w:sz w:val="24"/>
          <w:szCs w:val="24"/>
          <w:lang w:val="en-US"/>
        </w:rPr>
        <w:t xml:space="preserve">Kanis JA., Melton LJ., Christiansen C., Johnston CC., Khaltaev N. The diagnosis of osteoporosis. </w:t>
      </w:r>
      <w:r>
        <w:rPr>
          <w:sz w:val="24"/>
          <w:szCs w:val="24"/>
        </w:rPr>
        <w:t>J Bone Miner Res 2009; 9(8): 1137–1141. doi: 10.1002/jbmr.5650090802.</w:t>
      </w:r>
    </w:p>
    <w:p w14:paraId="2DD526FA" w14:textId="77777777" w:rsidR="00565A81" w:rsidRDefault="0023651E" w:rsidP="00952D8B">
      <w:pPr>
        <w:pStyle w:val="af1"/>
        <w:numPr>
          <w:ilvl w:val="0"/>
          <w:numId w:val="35"/>
        </w:numPr>
        <w:tabs>
          <w:tab w:val="left" w:pos="496"/>
        </w:tabs>
        <w:spacing w:line="360" w:lineRule="auto"/>
        <w:ind w:left="0" w:right="0" w:firstLineChars="125" w:firstLine="300"/>
        <w:rPr>
          <w:sz w:val="24"/>
          <w:szCs w:val="24"/>
          <w:lang w:val="en-US"/>
        </w:rPr>
      </w:pPr>
      <w:r>
        <w:rPr>
          <w:sz w:val="24"/>
          <w:szCs w:val="24"/>
          <w:lang w:val="en-US"/>
        </w:rPr>
        <w:lastRenderedPageBreak/>
        <w:t>Fink</w:t>
      </w:r>
      <w:r>
        <w:rPr>
          <w:spacing w:val="-8"/>
          <w:sz w:val="24"/>
          <w:szCs w:val="24"/>
          <w:lang w:val="en-US"/>
        </w:rPr>
        <w:t xml:space="preserve"> </w:t>
      </w:r>
      <w:r>
        <w:rPr>
          <w:sz w:val="24"/>
          <w:szCs w:val="24"/>
          <w:lang w:val="en-US"/>
        </w:rPr>
        <w:t>H.A.,</w:t>
      </w:r>
      <w:r>
        <w:rPr>
          <w:spacing w:val="-8"/>
          <w:sz w:val="24"/>
          <w:szCs w:val="24"/>
          <w:lang w:val="en-US"/>
        </w:rPr>
        <w:t xml:space="preserve"> </w:t>
      </w:r>
      <w:r>
        <w:rPr>
          <w:sz w:val="24"/>
          <w:szCs w:val="24"/>
          <w:lang w:val="en-US"/>
        </w:rPr>
        <w:t>Litwack-Harrison</w:t>
      </w:r>
      <w:r>
        <w:rPr>
          <w:spacing w:val="-8"/>
          <w:sz w:val="24"/>
          <w:szCs w:val="24"/>
          <w:lang w:val="en-US"/>
        </w:rPr>
        <w:t xml:space="preserve"> </w:t>
      </w:r>
      <w:r>
        <w:rPr>
          <w:sz w:val="24"/>
          <w:szCs w:val="24"/>
          <w:lang w:val="en-US"/>
        </w:rPr>
        <w:t>S.,</w:t>
      </w:r>
      <w:r>
        <w:rPr>
          <w:spacing w:val="-8"/>
          <w:sz w:val="24"/>
          <w:szCs w:val="24"/>
          <w:lang w:val="en-US"/>
        </w:rPr>
        <w:t xml:space="preserve"> </w:t>
      </w:r>
      <w:r>
        <w:rPr>
          <w:sz w:val="24"/>
          <w:szCs w:val="24"/>
          <w:lang w:val="en-US"/>
        </w:rPr>
        <w:t>Ensrud</w:t>
      </w:r>
      <w:r>
        <w:rPr>
          <w:spacing w:val="-8"/>
          <w:sz w:val="24"/>
          <w:szCs w:val="24"/>
          <w:lang w:val="en-US"/>
        </w:rPr>
        <w:t xml:space="preserve"> </w:t>
      </w:r>
      <w:r>
        <w:rPr>
          <w:sz w:val="24"/>
          <w:szCs w:val="24"/>
          <w:lang w:val="en-US"/>
        </w:rPr>
        <w:t>K.E.,</w:t>
      </w:r>
      <w:r>
        <w:rPr>
          <w:spacing w:val="-8"/>
          <w:sz w:val="24"/>
          <w:szCs w:val="24"/>
          <w:lang w:val="en-US"/>
        </w:rPr>
        <w:t xml:space="preserve"> </w:t>
      </w:r>
      <w:r>
        <w:rPr>
          <w:sz w:val="24"/>
          <w:szCs w:val="24"/>
          <w:lang w:val="en-US"/>
        </w:rPr>
        <w:t>Shen</w:t>
      </w:r>
      <w:r>
        <w:rPr>
          <w:spacing w:val="-8"/>
          <w:sz w:val="24"/>
          <w:szCs w:val="24"/>
          <w:lang w:val="en-US"/>
        </w:rPr>
        <w:t xml:space="preserve"> </w:t>
      </w:r>
      <w:r>
        <w:rPr>
          <w:sz w:val="24"/>
          <w:szCs w:val="24"/>
          <w:lang w:val="en-US"/>
        </w:rPr>
        <w:t>J.,</w:t>
      </w:r>
      <w:r>
        <w:rPr>
          <w:spacing w:val="-8"/>
          <w:sz w:val="24"/>
          <w:szCs w:val="24"/>
          <w:lang w:val="en-US"/>
        </w:rPr>
        <w:t xml:space="preserve"> </w:t>
      </w:r>
      <w:r>
        <w:rPr>
          <w:sz w:val="24"/>
          <w:szCs w:val="24"/>
          <w:lang w:val="en-US"/>
        </w:rPr>
        <w:t>Schousboe</w:t>
      </w:r>
      <w:r>
        <w:rPr>
          <w:spacing w:val="-8"/>
          <w:sz w:val="24"/>
          <w:szCs w:val="24"/>
          <w:lang w:val="en-US"/>
        </w:rPr>
        <w:t xml:space="preserve"> </w:t>
      </w:r>
      <w:r>
        <w:rPr>
          <w:sz w:val="24"/>
          <w:szCs w:val="24"/>
          <w:lang w:val="en-US"/>
        </w:rPr>
        <w:t>J.T.,</w:t>
      </w:r>
      <w:r>
        <w:rPr>
          <w:spacing w:val="-8"/>
          <w:sz w:val="24"/>
          <w:szCs w:val="24"/>
          <w:lang w:val="en-US"/>
        </w:rPr>
        <w:t xml:space="preserve"> </w:t>
      </w:r>
      <w:r>
        <w:rPr>
          <w:sz w:val="24"/>
          <w:szCs w:val="24"/>
          <w:lang w:val="en-US"/>
        </w:rPr>
        <w:t>Cawthon</w:t>
      </w:r>
      <w:r>
        <w:rPr>
          <w:spacing w:val="-8"/>
          <w:sz w:val="24"/>
          <w:szCs w:val="24"/>
          <w:lang w:val="en-US"/>
        </w:rPr>
        <w:t xml:space="preserve"> </w:t>
      </w:r>
      <w:r>
        <w:rPr>
          <w:sz w:val="24"/>
          <w:szCs w:val="24"/>
          <w:lang w:val="en-US"/>
        </w:rPr>
        <w:t>P.M.,</w:t>
      </w:r>
      <w:r>
        <w:rPr>
          <w:spacing w:val="-8"/>
          <w:sz w:val="24"/>
          <w:szCs w:val="24"/>
          <w:lang w:val="en-US"/>
        </w:rPr>
        <w:t xml:space="preserve"> </w:t>
      </w:r>
      <w:r>
        <w:rPr>
          <w:sz w:val="24"/>
          <w:szCs w:val="24"/>
          <w:lang w:val="en-US"/>
        </w:rPr>
        <w:t>Cauley J.A.,</w:t>
      </w:r>
      <w:r>
        <w:rPr>
          <w:spacing w:val="-4"/>
          <w:sz w:val="24"/>
          <w:szCs w:val="24"/>
          <w:lang w:val="en-US"/>
        </w:rPr>
        <w:t xml:space="preserve"> </w:t>
      </w:r>
      <w:r>
        <w:rPr>
          <w:sz w:val="24"/>
          <w:szCs w:val="24"/>
          <w:lang w:val="en-US"/>
        </w:rPr>
        <w:t>Lane</w:t>
      </w:r>
      <w:r>
        <w:rPr>
          <w:spacing w:val="-4"/>
          <w:sz w:val="24"/>
          <w:szCs w:val="24"/>
          <w:lang w:val="en-US"/>
        </w:rPr>
        <w:t xml:space="preserve"> </w:t>
      </w:r>
      <w:r>
        <w:rPr>
          <w:sz w:val="24"/>
          <w:szCs w:val="24"/>
          <w:lang w:val="en-US"/>
        </w:rPr>
        <w:t>N.E.,</w:t>
      </w:r>
      <w:r>
        <w:rPr>
          <w:spacing w:val="-4"/>
          <w:sz w:val="24"/>
          <w:szCs w:val="24"/>
          <w:lang w:val="en-US"/>
        </w:rPr>
        <w:t xml:space="preserve"> </w:t>
      </w:r>
      <w:r>
        <w:rPr>
          <w:sz w:val="24"/>
          <w:szCs w:val="24"/>
          <w:lang w:val="en-US"/>
        </w:rPr>
        <w:t>Taylor</w:t>
      </w:r>
      <w:r>
        <w:rPr>
          <w:spacing w:val="-4"/>
          <w:sz w:val="24"/>
          <w:szCs w:val="24"/>
          <w:lang w:val="en-US"/>
        </w:rPr>
        <w:t xml:space="preserve"> </w:t>
      </w:r>
      <w:r>
        <w:rPr>
          <w:sz w:val="24"/>
          <w:szCs w:val="24"/>
          <w:lang w:val="en-US"/>
        </w:rPr>
        <w:t>B.C.,</w:t>
      </w:r>
      <w:r>
        <w:rPr>
          <w:spacing w:val="-4"/>
          <w:sz w:val="24"/>
          <w:szCs w:val="24"/>
          <w:lang w:val="en-US"/>
        </w:rPr>
        <w:t xml:space="preserve"> </w:t>
      </w:r>
      <w:r>
        <w:rPr>
          <w:sz w:val="24"/>
          <w:szCs w:val="24"/>
          <w:lang w:val="en-US"/>
        </w:rPr>
        <w:t>Barrett-Connor</w:t>
      </w:r>
      <w:r>
        <w:rPr>
          <w:spacing w:val="-4"/>
          <w:sz w:val="24"/>
          <w:szCs w:val="24"/>
          <w:lang w:val="en-US"/>
        </w:rPr>
        <w:t xml:space="preserve"> </w:t>
      </w:r>
      <w:r>
        <w:rPr>
          <w:sz w:val="24"/>
          <w:szCs w:val="24"/>
          <w:lang w:val="en-US"/>
        </w:rPr>
        <w:t>E.,</w:t>
      </w:r>
      <w:r>
        <w:rPr>
          <w:spacing w:val="-4"/>
          <w:sz w:val="24"/>
          <w:szCs w:val="24"/>
          <w:lang w:val="en-US"/>
        </w:rPr>
        <w:t xml:space="preserve"> </w:t>
      </w:r>
      <w:r>
        <w:rPr>
          <w:sz w:val="24"/>
          <w:szCs w:val="24"/>
          <w:lang w:val="en-US"/>
        </w:rPr>
        <w:t>Kado</w:t>
      </w:r>
      <w:r>
        <w:rPr>
          <w:spacing w:val="-4"/>
          <w:sz w:val="24"/>
          <w:szCs w:val="24"/>
          <w:lang w:val="en-US"/>
        </w:rPr>
        <w:t xml:space="preserve"> </w:t>
      </w:r>
      <w:r>
        <w:rPr>
          <w:sz w:val="24"/>
          <w:szCs w:val="24"/>
          <w:lang w:val="en-US"/>
        </w:rPr>
        <w:t>D.M.,</w:t>
      </w:r>
      <w:r>
        <w:rPr>
          <w:spacing w:val="-4"/>
          <w:sz w:val="24"/>
          <w:szCs w:val="24"/>
          <w:lang w:val="en-US"/>
        </w:rPr>
        <w:t xml:space="preserve"> </w:t>
      </w:r>
      <w:r>
        <w:rPr>
          <w:sz w:val="24"/>
          <w:szCs w:val="24"/>
          <w:lang w:val="en-US"/>
        </w:rPr>
        <w:t>Cummings</w:t>
      </w:r>
      <w:r>
        <w:rPr>
          <w:spacing w:val="-4"/>
          <w:sz w:val="24"/>
          <w:szCs w:val="24"/>
          <w:lang w:val="en-US"/>
        </w:rPr>
        <w:t xml:space="preserve"> </w:t>
      </w:r>
      <w:r>
        <w:rPr>
          <w:sz w:val="24"/>
          <w:szCs w:val="24"/>
          <w:lang w:val="en-US"/>
        </w:rPr>
        <w:t>S.R.,</w:t>
      </w:r>
      <w:r>
        <w:rPr>
          <w:spacing w:val="-4"/>
          <w:sz w:val="24"/>
          <w:szCs w:val="24"/>
          <w:lang w:val="en-US"/>
        </w:rPr>
        <w:t xml:space="preserve"> </w:t>
      </w:r>
      <w:r>
        <w:rPr>
          <w:sz w:val="24"/>
          <w:szCs w:val="24"/>
          <w:lang w:val="en-US"/>
        </w:rPr>
        <w:t>Marshall</w:t>
      </w:r>
      <w:r>
        <w:rPr>
          <w:spacing w:val="-4"/>
          <w:sz w:val="24"/>
          <w:szCs w:val="24"/>
          <w:lang w:val="en-US"/>
        </w:rPr>
        <w:t xml:space="preserve"> </w:t>
      </w:r>
      <w:r>
        <w:rPr>
          <w:sz w:val="24"/>
          <w:szCs w:val="24"/>
          <w:lang w:val="en-US"/>
        </w:rPr>
        <w:t>L.M.,</w:t>
      </w:r>
      <w:r>
        <w:rPr>
          <w:spacing w:val="-4"/>
          <w:sz w:val="24"/>
          <w:szCs w:val="24"/>
          <w:lang w:val="en-US"/>
        </w:rPr>
        <w:t xml:space="preserve"> </w:t>
      </w:r>
      <w:r>
        <w:rPr>
          <w:sz w:val="24"/>
          <w:szCs w:val="24"/>
          <w:lang w:val="en-US"/>
        </w:rPr>
        <w:t>for the Osteoporotic Fractures in Men (MrOS) Study Group Association of Incident, Clinically Undiagnosed Radiographic Vertebral Fractures With Follow-Up Back Pain Symptoms in Older Men:</w:t>
      </w:r>
      <w:r>
        <w:rPr>
          <w:spacing w:val="-2"/>
          <w:sz w:val="24"/>
          <w:szCs w:val="24"/>
          <w:lang w:val="en-US"/>
        </w:rPr>
        <w:t xml:space="preserve"> </w:t>
      </w:r>
      <w:r>
        <w:rPr>
          <w:sz w:val="24"/>
          <w:szCs w:val="24"/>
          <w:lang w:val="en-US"/>
        </w:rPr>
        <w:t>the</w:t>
      </w:r>
      <w:r>
        <w:rPr>
          <w:spacing w:val="1"/>
          <w:sz w:val="24"/>
          <w:szCs w:val="24"/>
          <w:lang w:val="en-US"/>
        </w:rPr>
        <w:t xml:space="preserve"> </w:t>
      </w:r>
      <w:r>
        <w:rPr>
          <w:sz w:val="24"/>
          <w:szCs w:val="24"/>
          <w:lang w:val="en-US"/>
        </w:rPr>
        <w:t>Osteoporotic</w:t>
      </w:r>
      <w:r>
        <w:rPr>
          <w:spacing w:val="1"/>
          <w:sz w:val="24"/>
          <w:szCs w:val="24"/>
          <w:lang w:val="en-US"/>
        </w:rPr>
        <w:t xml:space="preserve"> </w:t>
      </w:r>
      <w:r>
        <w:rPr>
          <w:sz w:val="24"/>
          <w:szCs w:val="24"/>
          <w:lang w:val="en-US"/>
        </w:rPr>
        <w:t>Fractures in</w:t>
      </w:r>
      <w:r>
        <w:rPr>
          <w:spacing w:val="1"/>
          <w:sz w:val="24"/>
          <w:szCs w:val="24"/>
          <w:lang w:val="en-US"/>
        </w:rPr>
        <w:t xml:space="preserve"> </w:t>
      </w:r>
      <w:r>
        <w:rPr>
          <w:sz w:val="24"/>
          <w:szCs w:val="24"/>
          <w:lang w:val="en-US"/>
        </w:rPr>
        <w:t>Men</w:t>
      </w:r>
      <w:r>
        <w:rPr>
          <w:spacing w:val="1"/>
          <w:sz w:val="24"/>
          <w:szCs w:val="24"/>
          <w:lang w:val="en-US"/>
        </w:rPr>
        <w:t xml:space="preserve"> </w:t>
      </w:r>
      <w:r>
        <w:rPr>
          <w:sz w:val="24"/>
          <w:szCs w:val="24"/>
          <w:lang w:val="en-US"/>
        </w:rPr>
        <w:t>(MrOS)</w:t>
      </w:r>
      <w:r>
        <w:rPr>
          <w:spacing w:val="1"/>
          <w:sz w:val="24"/>
          <w:szCs w:val="24"/>
          <w:lang w:val="en-US"/>
        </w:rPr>
        <w:t xml:space="preserve"> </w:t>
      </w:r>
      <w:r>
        <w:rPr>
          <w:sz w:val="24"/>
          <w:szCs w:val="24"/>
          <w:lang w:val="en-US"/>
        </w:rPr>
        <w:t>Study //</w:t>
      </w:r>
      <w:r>
        <w:rPr>
          <w:spacing w:val="1"/>
          <w:sz w:val="24"/>
          <w:szCs w:val="24"/>
          <w:lang w:val="en-US"/>
        </w:rPr>
        <w:t xml:space="preserve"> </w:t>
      </w:r>
      <w:r>
        <w:rPr>
          <w:sz w:val="24"/>
          <w:szCs w:val="24"/>
          <w:lang w:val="en-US"/>
        </w:rPr>
        <w:t>Journal</w:t>
      </w:r>
      <w:r>
        <w:rPr>
          <w:spacing w:val="1"/>
          <w:sz w:val="24"/>
          <w:szCs w:val="24"/>
          <w:lang w:val="en-US"/>
        </w:rPr>
        <w:t xml:space="preserve"> </w:t>
      </w:r>
      <w:r>
        <w:rPr>
          <w:sz w:val="24"/>
          <w:szCs w:val="24"/>
          <w:lang w:val="en-US"/>
        </w:rPr>
        <w:t>of Bone</w:t>
      </w:r>
      <w:r>
        <w:rPr>
          <w:spacing w:val="1"/>
          <w:sz w:val="24"/>
          <w:szCs w:val="24"/>
          <w:lang w:val="en-US"/>
        </w:rPr>
        <w:t xml:space="preserve"> </w:t>
      </w:r>
      <w:r>
        <w:rPr>
          <w:sz w:val="24"/>
          <w:szCs w:val="24"/>
          <w:lang w:val="en-US"/>
        </w:rPr>
        <w:t>and</w:t>
      </w:r>
      <w:r>
        <w:rPr>
          <w:spacing w:val="1"/>
          <w:sz w:val="24"/>
          <w:szCs w:val="24"/>
          <w:lang w:val="en-US"/>
        </w:rPr>
        <w:t xml:space="preserve"> </w:t>
      </w:r>
      <w:r>
        <w:rPr>
          <w:sz w:val="24"/>
          <w:szCs w:val="24"/>
          <w:lang w:val="en-US"/>
        </w:rPr>
        <w:t>Mineral</w:t>
      </w:r>
      <w:r>
        <w:rPr>
          <w:spacing w:val="1"/>
          <w:sz w:val="24"/>
          <w:szCs w:val="24"/>
          <w:lang w:val="en-US"/>
        </w:rPr>
        <w:t xml:space="preserve"> </w:t>
      </w:r>
      <w:r>
        <w:rPr>
          <w:spacing w:val="-2"/>
          <w:sz w:val="24"/>
          <w:szCs w:val="24"/>
          <w:lang w:val="en-US"/>
        </w:rPr>
        <w:t xml:space="preserve">Research. - </w:t>
      </w:r>
      <w:r>
        <w:rPr>
          <w:sz w:val="24"/>
          <w:szCs w:val="24"/>
          <w:lang w:val="en-US"/>
        </w:rPr>
        <w:t>2017. —</w:t>
      </w:r>
      <w:r>
        <w:rPr>
          <w:spacing w:val="40"/>
          <w:sz w:val="24"/>
          <w:szCs w:val="24"/>
          <w:lang w:val="en-US"/>
        </w:rPr>
        <w:t xml:space="preserve"> </w:t>
      </w:r>
      <w:r>
        <w:rPr>
          <w:sz w:val="24"/>
          <w:szCs w:val="24"/>
          <w:lang w:val="en-US"/>
        </w:rPr>
        <w:t>Vol. 32. —</w:t>
      </w:r>
      <w:r>
        <w:rPr>
          <w:spacing w:val="40"/>
          <w:sz w:val="24"/>
          <w:szCs w:val="24"/>
          <w:lang w:val="en-US"/>
        </w:rPr>
        <w:t xml:space="preserve"> </w:t>
      </w:r>
      <w:r>
        <w:rPr>
          <w:sz w:val="24"/>
          <w:szCs w:val="24"/>
          <w:lang w:val="en-US"/>
        </w:rPr>
        <w:t>Association of Incident, Clinically Undiagnosed Radiographic Vertebral</w:t>
      </w:r>
      <w:r>
        <w:rPr>
          <w:spacing w:val="-12"/>
          <w:sz w:val="24"/>
          <w:szCs w:val="24"/>
          <w:lang w:val="en-US"/>
        </w:rPr>
        <w:t xml:space="preserve"> </w:t>
      </w:r>
      <w:r>
        <w:rPr>
          <w:sz w:val="24"/>
          <w:szCs w:val="24"/>
          <w:lang w:val="en-US"/>
        </w:rPr>
        <w:t>Fractures</w:t>
      </w:r>
      <w:r>
        <w:rPr>
          <w:spacing w:val="-12"/>
          <w:sz w:val="24"/>
          <w:szCs w:val="24"/>
          <w:lang w:val="en-US"/>
        </w:rPr>
        <w:t xml:space="preserve"> </w:t>
      </w:r>
      <w:r>
        <w:rPr>
          <w:sz w:val="24"/>
          <w:szCs w:val="24"/>
          <w:lang w:val="en-US"/>
        </w:rPr>
        <w:t>With</w:t>
      </w:r>
      <w:r>
        <w:rPr>
          <w:spacing w:val="-12"/>
          <w:sz w:val="24"/>
          <w:szCs w:val="24"/>
          <w:lang w:val="en-US"/>
        </w:rPr>
        <w:t xml:space="preserve"> </w:t>
      </w:r>
      <w:r>
        <w:rPr>
          <w:sz w:val="24"/>
          <w:szCs w:val="24"/>
          <w:lang w:val="en-US"/>
        </w:rPr>
        <w:t>Follow-Up</w:t>
      </w:r>
      <w:r>
        <w:rPr>
          <w:spacing w:val="-12"/>
          <w:sz w:val="24"/>
          <w:szCs w:val="24"/>
          <w:lang w:val="en-US"/>
        </w:rPr>
        <w:t xml:space="preserve"> </w:t>
      </w:r>
      <w:r>
        <w:rPr>
          <w:sz w:val="24"/>
          <w:szCs w:val="24"/>
          <w:lang w:val="en-US"/>
        </w:rPr>
        <w:t>Back</w:t>
      </w:r>
      <w:r>
        <w:rPr>
          <w:spacing w:val="-12"/>
          <w:sz w:val="24"/>
          <w:szCs w:val="24"/>
          <w:lang w:val="en-US"/>
        </w:rPr>
        <w:t xml:space="preserve"> </w:t>
      </w:r>
      <w:r>
        <w:rPr>
          <w:sz w:val="24"/>
          <w:szCs w:val="24"/>
          <w:lang w:val="en-US"/>
        </w:rPr>
        <w:t>Pain</w:t>
      </w:r>
      <w:r>
        <w:rPr>
          <w:spacing w:val="-12"/>
          <w:sz w:val="24"/>
          <w:szCs w:val="24"/>
          <w:lang w:val="en-US"/>
        </w:rPr>
        <w:t xml:space="preserve"> </w:t>
      </w:r>
      <w:r>
        <w:rPr>
          <w:sz w:val="24"/>
          <w:szCs w:val="24"/>
          <w:lang w:val="en-US"/>
        </w:rPr>
        <w:t>Symptoms</w:t>
      </w:r>
      <w:r>
        <w:rPr>
          <w:spacing w:val="-12"/>
          <w:sz w:val="24"/>
          <w:szCs w:val="24"/>
          <w:lang w:val="en-US"/>
        </w:rPr>
        <w:t xml:space="preserve"> </w:t>
      </w:r>
      <w:r>
        <w:rPr>
          <w:sz w:val="24"/>
          <w:szCs w:val="24"/>
          <w:lang w:val="en-US"/>
        </w:rPr>
        <w:t>in</w:t>
      </w:r>
      <w:r>
        <w:rPr>
          <w:spacing w:val="-12"/>
          <w:sz w:val="24"/>
          <w:szCs w:val="24"/>
          <w:lang w:val="en-US"/>
        </w:rPr>
        <w:t xml:space="preserve"> </w:t>
      </w:r>
      <w:r>
        <w:rPr>
          <w:sz w:val="24"/>
          <w:szCs w:val="24"/>
          <w:lang w:val="en-US"/>
        </w:rPr>
        <w:t>Older</w:t>
      </w:r>
      <w:r>
        <w:rPr>
          <w:spacing w:val="-12"/>
          <w:sz w:val="24"/>
          <w:szCs w:val="24"/>
          <w:lang w:val="en-US"/>
        </w:rPr>
        <w:t xml:space="preserve"> </w:t>
      </w:r>
      <w:r>
        <w:rPr>
          <w:sz w:val="24"/>
          <w:szCs w:val="24"/>
          <w:lang w:val="en-US"/>
        </w:rPr>
        <w:t>Men.</w:t>
      </w:r>
      <w:r>
        <w:rPr>
          <w:spacing w:val="-12"/>
          <w:sz w:val="24"/>
          <w:szCs w:val="24"/>
          <w:lang w:val="en-US"/>
        </w:rPr>
        <w:t xml:space="preserve"> </w:t>
      </w:r>
      <w:r>
        <w:rPr>
          <w:sz w:val="24"/>
          <w:szCs w:val="24"/>
          <w:lang w:val="en-US"/>
        </w:rPr>
        <w:t>—</w:t>
      </w:r>
      <w:r>
        <w:rPr>
          <w:spacing w:val="80"/>
          <w:sz w:val="24"/>
          <w:szCs w:val="24"/>
          <w:lang w:val="en-US"/>
        </w:rPr>
        <w:t xml:space="preserve"> </w:t>
      </w:r>
      <w:r>
        <w:rPr>
          <w:sz w:val="24"/>
          <w:szCs w:val="24"/>
          <w:lang w:val="en-US"/>
        </w:rPr>
        <w:t>No.</w:t>
      </w:r>
      <w:r>
        <w:rPr>
          <w:spacing w:val="-12"/>
          <w:sz w:val="24"/>
          <w:szCs w:val="24"/>
          <w:lang w:val="en-US"/>
        </w:rPr>
        <w:t xml:space="preserve"> </w:t>
      </w:r>
      <w:r>
        <w:rPr>
          <w:sz w:val="24"/>
          <w:szCs w:val="24"/>
          <w:lang w:val="en-US"/>
        </w:rPr>
        <w:t>11.</w:t>
      </w:r>
      <w:r>
        <w:rPr>
          <w:spacing w:val="-12"/>
          <w:sz w:val="24"/>
          <w:szCs w:val="24"/>
          <w:lang w:val="en-US"/>
        </w:rPr>
        <w:t xml:space="preserve"> </w:t>
      </w:r>
      <w:r>
        <w:rPr>
          <w:sz w:val="24"/>
          <w:szCs w:val="24"/>
          <w:lang w:val="en-US"/>
        </w:rPr>
        <w:t>—</w:t>
      </w:r>
      <w:r>
        <w:rPr>
          <w:spacing w:val="80"/>
          <w:sz w:val="24"/>
          <w:szCs w:val="24"/>
          <w:lang w:val="en-US"/>
        </w:rPr>
        <w:t xml:space="preserve"> </w:t>
      </w:r>
      <w:r>
        <w:rPr>
          <w:sz w:val="24"/>
          <w:szCs w:val="24"/>
          <w:lang w:val="en-US"/>
        </w:rPr>
        <w:t>P.</w:t>
      </w:r>
      <w:r>
        <w:rPr>
          <w:spacing w:val="-12"/>
          <w:sz w:val="24"/>
          <w:szCs w:val="24"/>
          <w:lang w:val="en-US"/>
        </w:rPr>
        <w:t xml:space="preserve"> </w:t>
      </w:r>
      <w:r>
        <w:rPr>
          <w:sz w:val="24"/>
          <w:szCs w:val="24"/>
          <w:lang w:val="en-US"/>
        </w:rPr>
        <w:t xml:space="preserve">2263- </w:t>
      </w:r>
      <w:r>
        <w:rPr>
          <w:spacing w:val="-2"/>
          <w:sz w:val="24"/>
          <w:szCs w:val="24"/>
          <w:lang w:val="en-US"/>
        </w:rPr>
        <w:t>2268.</w:t>
      </w:r>
    </w:p>
    <w:p w14:paraId="6545228E" w14:textId="77777777" w:rsidR="00565A81" w:rsidRDefault="0023651E" w:rsidP="00952D8B">
      <w:pPr>
        <w:pStyle w:val="af1"/>
        <w:numPr>
          <w:ilvl w:val="0"/>
          <w:numId w:val="35"/>
        </w:numPr>
        <w:tabs>
          <w:tab w:val="left" w:pos="505"/>
        </w:tabs>
        <w:spacing w:line="360" w:lineRule="auto"/>
        <w:ind w:left="0" w:right="0" w:firstLineChars="125" w:firstLine="300"/>
        <w:rPr>
          <w:sz w:val="24"/>
          <w:szCs w:val="24"/>
          <w:lang w:val="en-US"/>
        </w:rPr>
      </w:pPr>
      <w:r>
        <w:rPr>
          <w:sz w:val="24"/>
          <w:szCs w:val="24"/>
          <w:lang w:val="en-US"/>
        </w:rPr>
        <w:t>Leslie W.D., Schousboe J.T., Morin S.N., Martineau P., Lix L.M., Johansson H., McCloskey E.V., Harvey N.C., Kanis J.A. Measured height loss predicts incident clinical fractures independently</w:t>
      </w:r>
      <w:r>
        <w:rPr>
          <w:spacing w:val="-4"/>
          <w:sz w:val="24"/>
          <w:szCs w:val="24"/>
          <w:lang w:val="en-US"/>
        </w:rPr>
        <w:t xml:space="preserve"> </w:t>
      </w:r>
      <w:r>
        <w:rPr>
          <w:sz w:val="24"/>
          <w:szCs w:val="24"/>
          <w:lang w:val="en-US"/>
        </w:rPr>
        <w:t>from</w:t>
      </w:r>
      <w:r>
        <w:rPr>
          <w:spacing w:val="-4"/>
          <w:sz w:val="24"/>
          <w:szCs w:val="24"/>
          <w:lang w:val="en-US"/>
        </w:rPr>
        <w:t xml:space="preserve"> </w:t>
      </w:r>
      <w:r>
        <w:rPr>
          <w:sz w:val="24"/>
          <w:szCs w:val="24"/>
          <w:lang w:val="en-US"/>
        </w:rPr>
        <w:t>FRAX:</w:t>
      </w:r>
      <w:r>
        <w:rPr>
          <w:spacing w:val="-4"/>
          <w:sz w:val="24"/>
          <w:szCs w:val="24"/>
          <w:lang w:val="en-US"/>
        </w:rPr>
        <w:t xml:space="preserve"> </w:t>
      </w:r>
      <w:r>
        <w:rPr>
          <w:sz w:val="24"/>
          <w:szCs w:val="24"/>
          <w:lang w:val="en-US"/>
        </w:rPr>
        <w:t>a</w:t>
      </w:r>
      <w:r>
        <w:rPr>
          <w:spacing w:val="-4"/>
          <w:sz w:val="24"/>
          <w:szCs w:val="24"/>
          <w:lang w:val="en-US"/>
        </w:rPr>
        <w:t xml:space="preserve"> </w:t>
      </w:r>
      <w:r>
        <w:rPr>
          <w:sz w:val="24"/>
          <w:szCs w:val="24"/>
          <w:lang w:val="en-US"/>
        </w:rPr>
        <w:t>registry-based</w:t>
      </w:r>
      <w:r>
        <w:rPr>
          <w:spacing w:val="-4"/>
          <w:sz w:val="24"/>
          <w:szCs w:val="24"/>
          <w:lang w:val="en-US"/>
        </w:rPr>
        <w:t xml:space="preserve"> </w:t>
      </w:r>
      <w:r>
        <w:rPr>
          <w:sz w:val="24"/>
          <w:szCs w:val="24"/>
          <w:lang w:val="en-US"/>
        </w:rPr>
        <w:t>cohort</w:t>
      </w:r>
      <w:r>
        <w:rPr>
          <w:spacing w:val="-4"/>
          <w:sz w:val="24"/>
          <w:szCs w:val="24"/>
          <w:lang w:val="en-US"/>
        </w:rPr>
        <w:t xml:space="preserve"> </w:t>
      </w:r>
      <w:r>
        <w:rPr>
          <w:sz w:val="24"/>
          <w:szCs w:val="24"/>
          <w:lang w:val="en-US"/>
        </w:rPr>
        <w:t>study</w:t>
      </w:r>
      <w:r>
        <w:rPr>
          <w:spacing w:val="-4"/>
          <w:sz w:val="24"/>
          <w:szCs w:val="24"/>
          <w:lang w:val="en-US"/>
        </w:rPr>
        <w:t xml:space="preserve"> </w:t>
      </w:r>
      <w:r>
        <w:rPr>
          <w:sz w:val="24"/>
          <w:szCs w:val="24"/>
          <w:lang w:val="en-US"/>
        </w:rPr>
        <w:t>//</w:t>
      </w:r>
      <w:r>
        <w:rPr>
          <w:spacing w:val="-4"/>
          <w:sz w:val="24"/>
          <w:szCs w:val="24"/>
          <w:lang w:val="en-US"/>
        </w:rPr>
        <w:t xml:space="preserve"> </w:t>
      </w:r>
      <w:r>
        <w:rPr>
          <w:sz w:val="24"/>
          <w:szCs w:val="24"/>
          <w:lang w:val="en-US"/>
        </w:rPr>
        <w:t>Osteoporosis</w:t>
      </w:r>
      <w:r>
        <w:rPr>
          <w:spacing w:val="-4"/>
          <w:sz w:val="24"/>
          <w:szCs w:val="24"/>
          <w:lang w:val="en-US"/>
        </w:rPr>
        <w:t xml:space="preserve"> </w:t>
      </w:r>
      <w:r>
        <w:rPr>
          <w:sz w:val="24"/>
          <w:szCs w:val="24"/>
          <w:lang w:val="en-US"/>
        </w:rPr>
        <w:t>International.</w:t>
      </w:r>
      <w:r>
        <w:rPr>
          <w:spacing w:val="-4"/>
          <w:sz w:val="24"/>
          <w:szCs w:val="24"/>
          <w:lang w:val="en-US"/>
        </w:rPr>
        <w:t xml:space="preserve"> </w:t>
      </w:r>
      <w:r>
        <w:rPr>
          <w:sz w:val="24"/>
          <w:szCs w:val="24"/>
          <w:lang w:val="en-US"/>
        </w:rPr>
        <w:t>—</w:t>
      </w:r>
      <w:r>
        <w:rPr>
          <w:spacing w:val="80"/>
          <w:sz w:val="24"/>
          <w:szCs w:val="24"/>
          <w:lang w:val="en-US"/>
        </w:rPr>
        <w:t xml:space="preserve"> </w:t>
      </w:r>
      <w:r>
        <w:rPr>
          <w:sz w:val="24"/>
          <w:szCs w:val="24"/>
          <w:lang w:val="en-US"/>
        </w:rPr>
        <w:t>2020. - Vol. 31. —</w:t>
      </w:r>
      <w:r>
        <w:rPr>
          <w:spacing w:val="80"/>
          <w:sz w:val="24"/>
          <w:szCs w:val="24"/>
          <w:lang w:val="en-US"/>
        </w:rPr>
        <w:t xml:space="preserve"> </w:t>
      </w:r>
      <w:r>
        <w:rPr>
          <w:sz w:val="24"/>
          <w:szCs w:val="24"/>
          <w:lang w:val="en-US"/>
        </w:rPr>
        <w:t>Measured height loss predicts incident clinical fractures independently from FRAX. —</w:t>
      </w:r>
      <w:r>
        <w:rPr>
          <w:spacing w:val="80"/>
          <w:sz w:val="24"/>
          <w:szCs w:val="24"/>
          <w:lang w:val="en-US"/>
        </w:rPr>
        <w:t xml:space="preserve"> </w:t>
      </w:r>
      <w:r>
        <w:rPr>
          <w:sz w:val="24"/>
          <w:szCs w:val="24"/>
          <w:lang w:val="en-US"/>
        </w:rPr>
        <w:t>No. 6. —</w:t>
      </w:r>
      <w:r>
        <w:rPr>
          <w:spacing w:val="80"/>
          <w:sz w:val="24"/>
          <w:szCs w:val="24"/>
          <w:lang w:val="en-US"/>
        </w:rPr>
        <w:t xml:space="preserve"> </w:t>
      </w:r>
      <w:r>
        <w:rPr>
          <w:sz w:val="24"/>
          <w:szCs w:val="24"/>
          <w:lang w:val="en-US"/>
        </w:rPr>
        <w:t>P. 1079-1087.</w:t>
      </w:r>
    </w:p>
    <w:p w14:paraId="284B8458" w14:textId="77777777" w:rsidR="00565A81" w:rsidRDefault="0023651E" w:rsidP="00952D8B">
      <w:pPr>
        <w:pStyle w:val="af1"/>
        <w:numPr>
          <w:ilvl w:val="0"/>
          <w:numId w:val="35"/>
        </w:numPr>
        <w:tabs>
          <w:tab w:val="left" w:pos="556"/>
        </w:tabs>
        <w:spacing w:line="360" w:lineRule="auto"/>
        <w:ind w:left="0" w:right="0" w:firstLineChars="125" w:firstLine="300"/>
        <w:rPr>
          <w:sz w:val="24"/>
          <w:szCs w:val="24"/>
          <w:lang w:val="en-US"/>
        </w:rPr>
      </w:pPr>
      <w:r>
        <w:rPr>
          <w:sz w:val="24"/>
          <w:szCs w:val="24"/>
          <w:lang w:val="en-US"/>
        </w:rPr>
        <w:t>Byberg L., Gedeborg R., Cars T., Sundström J., Berglund L., Kilander L., Melhus H., Michaëlsson</w:t>
      </w:r>
      <w:r>
        <w:rPr>
          <w:spacing w:val="-1"/>
          <w:sz w:val="24"/>
          <w:szCs w:val="24"/>
          <w:lang w:val="en-US"/>
        </w:rPr>
        <w:t xml:space="preserve"> </w:t>
      </w:r>
      <w:r>
        <w:rPr>
          <w:sz w:val="24"/>
          <w:szCs w:val="24"/>
          <w:lang w:val="en-US"/>
        </w:rPr>
        <w:t>K.</w:t>
      </w:r>
      <w:r>
        <w:rPr>
          <w:spacing w:val="-1"/>
          <w:sz w:val="24"/>
          <w:szCs w:val="24"/>
          <w:lang w:val="en-US"/>
        </w:rPr>
        <w:t xml:space="preserve"> </w:t>
      </w:r>
      <w:r>
        <w:rPr>
          <w:sz w:val="24"/>
          <w:szCs w:val="24"/>
          <w:lang w:val="en-US"/>
        </w:rPr>
        <w:t>Prediction</w:t>
      </w:r>
      <w:r>
        <w:rPr>
          <w:spacing w:val="-1"/>
          <w:sz w:val="24"/>
          <w:szCs w:val="24"/>
          <w:lang w:val="en-US"/>
        </w:rPr>
        <w:t xml:space="preserve"> </w:t>
      </w:r>
      <w:r>
        <w:rPr>
          <w:sz w:val="24"/>
          <w:szCs w:val="24"/>
          <w:lang w:val="en-US"/>
        </w:rPr>
        <w:t>of</w:t>
      </w:r>
      <w:r>
        <w:rPr>
          <w:spacing w:val="-1"/>
          <w:sz w:val="24"/>
          <w:szCs w:val="24"/>
          <w:lang w:val="en-US"/>
        </w:rPr>
        <w:t xml:space="preserve"> </w:t>
      </w:r>
      <w:r>
        <w:rPr>
          <w:sz w:val="24"/>
          <w:szCs w:val="24"/>
          <w:lang w:val="en-US"/>
        </w:rPr>
        <w:t>fracture</w:t>
      </w:r>
      <w:r>
        <w:rPr>
          <w:spacing w:val="-1"/>
          <w:sz w:val="24"/>
          <w:szCs w:val="24"/>
          <w:lang w:val="en-US"/>
        </w:rPr>
        <w:t xml:space="preserve"> </w:t>
      </w:r>
      <w:r>
        <w:rPr>
          <w:sz w:val="24"/>
          <w:szCs w:val="24"/>
          <w:lang w:val="en-US"/>
        </w:rPr>
        <w:t>risk</w:t>
      </w:r>
      <w:r>
        <w:rPr>
          <w:spacing w:val="-1"/>
          <w:sz w:val="24"/>
          <w:szCs w:val="24"/>
          <w:lang w:val="en-US"/>
        </w:rPr>
        <w:t xml:space="preserve"> </w:t>
      </w:r>
      <w:r>
        <w:rPr>
          <w:sz w:val="24"/>
          <w:szCs w:val="24"/>
          <w:lang w:val="en-US"/>
        </w:rPr>
        <w:t>in</w:t>
      </w:r>
      <w:r>
        <w:rPr>
          <w:spacing w:val="-1"/>
          <w:sz w:val="24"/>
          <w:szCs w:val="24"/>
          <w:lang w:val="en-US"/>
        </w:rPr>
        <w:t xml:space="preserve"> </w:t>
      </w:r>
      <w:r>
        <w:rPr>
          <w:sz w:val="24"/>
          <w:szCs w:val="24"/>
          <w:lang w:val="en-US"/>
        </w:rPr>
        <w:t>men:</w:t>
      </w:r>
      <w:r>
        <w:rPr>
          <w:spacing w:val="-1"/>
          <w:sz w:val="24"/>
          <w:szCs w:val="24"/>
          <w:lang w:val="en-US"/>
        </w:rPr>
        <w:t xml:space="preserve"> </w:t>
      </w:r>
      <w:r>
        <w:rPr>
          <w:sz w:val="24"/>
          <w:szCs w:val="24"/>
          <w:lang w:val="en-US"/>
        </w:rPr>
        <w:t>A</w:t>
      </w:r>
      <w:r>
        <w:rPr>
          <w:spacing w:val="-1"/>
          <w:sz w:val="24"/>
          <w:szCs w:val="24"/>
          <w:lang w:val="en-US"/>
        </w:rPr>
        <w:t xml:space="preserve"> </w:t>
      </w:r>
      <w:r>
        <w:rPr>
          <w:sz w:val="24"/>
          <w:szCs w:val="24"/>
          <w:lang w:val="en-US"/>
        </w:rPr>
        <w:t>cohort</w:t>
      </w:r>
      <w:r>
        <w:rPr>
          <w:spacing w:val="-1"/>
          <w:sz w:val="24"/>
          <w:szCs w:val="24"/>
          <w:lang w:val="en-US"/>
        </w:rPr>
        <w:t xml:space="preserve"> </w:t>
      </w:r>
      <w:r>
        <w:rPr>
          <w:sz w:val="24"/>
          <w:szCs w:val="24"/>
          <w:lang w:val="en-US"/>
        </w:rPr>
        <w:t>study</w:t>
      </w:r>
      <w:r>
        <w:rPr>
          <w:spacing w:val="-1"/>
          <w:sz w:val="24"/>
          <w:szCs w:val="24"/>
          <w:lang w:val="en-US"/>
        </w:rPr>
        <w:t xml:space="preserve"> </w:t>
      </w:r>
      <w:r>
        <w:rPr>
          <w:sz w:val="24"/>
          <w:szCs w:val="24"/>
          <w:lang w:val="en-US"/>
        </w:rPr>
        <w:t>//</w:t>
      </w:r>
      <w:r>
        <w:rPr>
          <w:spacing w:val="-1"/>
          <w:sz w:val="24"/>
          <w:szCs w:val="24"/>
          <w:lang w:val="en-US"/>
        </w:rPr>
        <w:t xml:space="preserve"> </w:t>
      </w:r>
      <w:r>
        <w:rPr>
          <w:sz w:val="24"/>
          <w:szCs w:val="24"/>
          <w:lang w:val="en-US"/>
        </w:rPr>
        <w:t>Journal</w:t>
      </w:r>
      <w:r>
        <w:rPr>
          <w:spacing w:val="-1"/>
          <w:sz w:val="24"/>
          <w:szCs w:val="24"/>
          <w:lang w:val="en-US"/>
        </w:rPr>
        <w:t xml:space="preserve"> </w:t>
      </w:r>
      <w:r>
        <w:rPr>
          <w:sz w:val="24"/>
          <w:szCs w:val="24"/>
          <w:lang w:val="en-US"/>
        </w:rPr>
        <w:t>of</w:t>
      </w:r>
      <w:r>
        <w:rPr>
          <w:spacing w:val="-1"/>
          <w:sz w:val="24"/>
          <w:szCs w:val="24"/>
          <w:lang w:val="en-US"/>
        </w:rPr>
        <w:t xml:space="preserve"> </w:t>
      </w:r>
      <w:r>
        <w:rPr>
          <w:sz w:val="24"/>
          <w:szCs w:val="24"/>
          <w:lang w:val="en-US"/>
        </w:rPr>
        <w:t>Bone</w:t>
      </w:r>
      <w:r>
        <w:rPr>
          <w:spacing w:val="-1"/>
          <w:sz w:val="24"/>
          <w:szCs w:val="24"/>
          <w:lang w:val="en-US"/>
        </w:rPr>
        <w:t xml:space="preserve"> </w:t>
      </w:r>
      <w:r>
        <w:rPr>
          <w:sz w:val="24"/>
          <w:szCs w:val="24"/>
          <w:lang w:val="en-US"/>
        </w:rPr>
        <w:t>and</w:t>
      </w:r>
      <w:r>
        <w:rPr>
          <w:spacing w:val="-1"/>
          <w:sz w:val="24"/>
          <w:szCs w:val="24"/>
          <w:lang w:val="en-US"/>
        </w:rPr>
        <w:t xml:space="preserve"> </w:t>
      </w:r>
      <w:r>
        <w:rPr>
          <w:sz w:val="24"/>
          <w:szCs w:val="24"/>
          <w:lang w:val="en-US"/>
        </w:rPr>
        <w:t>Mineral Research. —</w:t>
      </w:r>
      <w:r>
        <w:rPr>
          <w:spacing w:val="80"/>
          <w:w w:val="150"/>
          <w:sz w:val="24"/>
          <w:szCs w:val="24"/>
          <w:lang w:val="en-US"/>
        </w:rPr>
        <w:t xml:space="preserve"> </w:t>
      </w:r>
      <w:r>
        <w:rPr>
          <w:sz w:val="24"/>
          <w:szCs w:val="24"/>
          <w:lang w:val="en-US"/>
        </w:rPr>
        <w:t>2012. —</w:t>
      </w:r>
      <w:r>
        <w:rPr>
          <w:spacing w:val="80"/>
          <w:w w:val="150"/>
          <w:sz w:val="24"/>
          <w:szCs w:val="24"/>
          <w:lang w:val="en-US"/>
        </w:rPr>
        <w:t xml:space="preserve"> </w:t>
      </w:r>
      <w:r>
        <w:rPr>
          <w:sz w:val="24"/>
          <w:szCs w:val="24"/>
          <w:lang w:val="en-US"/>
        </w:rPr>
        <w:t>Vol. 27. —</w:t>
      </w:r>
      <w:r>
        <w:rPr>
          <w:spacing w:val="80"/>
          <w:w w:val="150"/>
          <w:sz w:val="24"/>
          <w:szCs w:val="24"/>
          <w:lang w:val="en-US"/>
        </w:rPr>
        <w:t xml:space="preserve"> </w:t>
      </w:r>
      <w:r>
        <w:rPr>
          <w:sz w:val="24"/>
          <w:szCs w:val="24"/>
          <w:lang w:val="en-US"/>
        </w:rPr>
        <w:t>Prediction of fracture risk in men. —</w:t>
      </w:r>
      <w:r>
        <w:rPr>
          <w:spacing w:val="80"/>
          <w:w w:val="150"/>
          <w:sz w:val="24"/>
          <w:szCs w:val="24"/>
          <w:lang w:val="en-US"/>
        </w:rPr>
        <w:t xml:space="preserve"> </w:t>
      </w:r>
      <w:r>
        <w:rPr>
          <w:sz w:val="24"/>
          <w:szCs w:val="24"/>
          <w:lang w:val="en-US"/>
        </w:rPr>
        <w:t>No. 4. —</w:t>
      </w:r>
      <w:r>
        <w:rPr>
          <w:spacing w:val="80"/>
          <w:w w:val="150"/>
          <w:sz w:val="24"/>
          <w:szCs w:val="24"/>
          <w:lang w:val="en-US"/>
        </w:rPr>
        <w:t xml:space="preserve"> </w:t>
      </w:r>
      <w:r>
        <w:rPr>
          <w:sz w:val="24"/>
          <w:szCs w:val="24"/>
          <w:lang w:val="en-US"/>
        </w:rPr>
        <w:t xml:space="preserve">P. 797- </w:t>
      </w:r>
      <w:r>
        <w:rPr>
          <w:spacing w:val="-4"/>
          <w:sz w:val="24"/>
          <w:szCs w:val="24"/>
          <w:lang w:val="en-US"/>
        </w:rPr>
        <w:t>807.</w:t>
      </w:r>
    </w:p>
    <w:p w14:paraId="7420E6E0" w14:textId="77777777" w:rsidR="00565A81" w:rsidRDefault="0023651E" w:rsidP="00952D8B">
      <w:pPr>
        <w:pStyle w:val="af1"/>
        <w:numPr>
          <w:ilvl w:val="0"/>
          <w:numId w:val="35"/>
        </w:numPr>
        <w:tabs>
          <w:tab w:val="left" w:pos="533"/>
        </w:tabs>
        <w:spacing w:line="360" w:lineRule="auto"/>
        <w:ind w:left="0" w:right="0" w:firstLineChars="125" w:firstLine="300"/>
        <w:rPr>
          <w:sz w:val="24"/>
          <w:szCs w:val="24"/>
          <w:lang w:val="en-US"/>
        </w:rPr>
      </w:pPr>
      <w:r>
        <w:rPr>
          <w:sz w:val="24"/>
          <w:szCs w:val="24"/>
          <w:lang w:val="en-US"/>
        </w:rPr>
        <w:t>Dede A.D., Tournis S., Dontas I., Trovas G. Type 2 diabetes mellitus and fracture risk // Metabolism. —</w:t>
      </w:r>
      <w:r>
        <w:rPr>
          <w:spacing w:val="80"/>
          <w:w w:val="150"/>
          <w:sz w:val="24"/>
          <w:szCs w:val="24"/>
          <w:lang w:val="en-US"/>
        </w:rPr>
        <w:t xml:space="preserve"> </w:t>
      </w:r>
      <w:r>
        <w:rPr>
          <w:sz w:val="24"/>
          <w:szCs w:val="24"/>
          <w:lang w:val="en-US"/>
        </w:rPr>
        <w:t>2014. —</w:t>
      </w:r>
      <w:r>
        <w:rPr>
          <w:spacing w:val="80"/>
          <w:w w:val="150"/>
          <w:sz w:val="24"/>
          <w:szCs w:val="24"/>
          <w:lang w:val="en-US"/>
        </w:rPr>
        <w:t xml:space="preserve"> </w:t>
      </w:r>
      <w:r>
        <w:rPr>
          <w:sz w:val="24"/>
          <w:szCs w:val="24"/>
          <w:lang w:val="en-US"/>
        </w:rPr>
        <w:t>Vol. 63. —</w:t>
      </w:r>
      <w:r>
        <w:rPr>
          <w:spacing w:val="80"/>
          <w:w w:val="150"/>
          <w:sz w:val="24"/>
          <w:szCs w:val="24"/>
          <w:lang w:val="en-US"/>
        </w:rPr>
        <w:t xml:space="preserve"> </w:t>
      </w:r>
      <w:r>
        <w:rPr>
          <w:sz w:val="24"/>
          <w:szCs w:val="24"/>
          <w:lang w:val="en-US"/>
        </w:rPr>
        <w:t>No. 12. —</w:t>
      </w:r>
      <w:r>
        <w:rPr>
          <w:spacing w:val="80"/>
          <w:w w:val="150"/>
          <w:sz w:val="24"/>
          <w:szCs w:val="24"/>
          <w:lang w:val="en-US"/>
        </w:rPr>
        <w:t xml:space="preserve"> </w:t>
      </w:r>
      <w:r>
        <w:rPr>
          <w:sz w:val="24"/>
          <w:szCs w:val="24"/>
          <w:lang w:val="en-US"/>
        </w:rPr>
        <w:t>P. 1480-1490.</w:t>
      </w:r>
    </w:p>
    <w:p w14:paraId="2D462772" w14:textId="77777777" w:rsidR="00565A81" w:rsidRDefault="0023651E" w:rsidP="00952D8B">
      <w:pPr>
        <w:pStyle w:val="af1"/>
        <w:numPr>
          <w:ilvl w:val="0"/>
          <w:numId w:val="35"/>
        </w:numPr>
        <w:tabs>
          <w:tab w:val="left" w:pos="499"/>
        </w:tabs>
        <w:spacing w:line="360" w:lineRule="auto"/>
        <w:ind w:left="0" w:right="0" w:firstLineChars="125" w:firstLine="300"/>
        <w:rPr>
          <w:sz w:val="24"/>
          <w:szCs w:val="24"/>
          <w:lang w:val="en-US"/>
        </w:rPr>
      </w:pPr>
      <w:r>
        <w:rPr>
          <w:sz w:val="24"/>
          <w:szCs w:val="24"/>
          <w:lang w:val="en-US"/>
        </w:rPr>
        <w:t>Xu</w:t>
      </w:r>
      <w:r>
        <w:rPr>
          <w:spacing w:val="-4"/>
          <w:sz w:val="24"/>
          <w:szCs w:val="24"/>
          <w:lang w:val="en-US"/>
        </w:rPr>
        <w:t xml:space="preserve"> </w:t>
      </w:r>
      <w:r>
        <w:rPr>
          <w:sz w:val="24"/>
          <w:szCs w:val="24"/>
          <w:lang w:val="en-US"/>
        </w:rPr>
        <w:t>W.,</w:t>
      </w:r>
      <w:r>
        <w:rPr>
          <w:spacing w:val="-4"/>
          <w:sz w:val="24"/>
          <w:szCs w:val="24"/>
          <w:lang w:val="en-US"/>
        </w:rPr>
        <w:t xml:space="preserve"> </w:t>
      </w:r>
      <w:r>
        <w:rPr>
          <w:sz w:val="24"/>
          <w:szCs w:val="24"/>
          <w:lang w:val="en-US"/>
        </w:rPr>
        <w:t>Perera</w:t>
      </w:r>
      <w:r>
        <w:rPr>
          <w:spacing w:val="-4"/>
          <w:sz w:val="24"/>
          <w:szCs w:val="24"/>
          <w:lang w:val="en-US"/>
        </w:rPr>
        <w:t xml:space="preserve"> </w:t>
      </w:r>
      <w:r>
        <w:rPr>
          <w:sz w:val="24"/>
          <w:szCs w:val="24"/>
          <w:lang w:val="en-US"/>
        </w:rPr>
        <w:t>S.,</w:t>
      </w:r>
      <w:r>
        <w:rPr>
          <w:spacing w:val="-4"/>
          <w:sz w:val="24"/>
          <w:szCs w:val="24"/>
          <w:lang w:val="en-US"/>
        </w:rPr>
        <w:t xml:space="preserve"> </w:t>
      </w:r>
      <w:r>
        <w:rPr>
          <w:sz w:val="24"/>
          <w:szCs w:val="24"/>
          <w:lang w:val="en-US"/>
        </w:rPr>
        <w:t>Medich</w:t>
      </w:r>
      <w:r>
        <w:rPr>
          <w:spacing w:val="-4"/>
          <w:sz w:val="24"/>
          <w:szCs w:val="24"/>
          <w:lang w:val="en-US"/>
        </w:rPr>
        <w:t xml:space="preserve"> </w:t>
      </w:r>
      <w:r>
        <w:rPr>
          <w:sz w:val="24"/>
          <w:szCs w:val="24"/>
          <w:lang w:val="en-US"/>
        </w:rPr>
        <w:t>D.,</w:t>
      </w:r>
      <w:r>
        <w:rPr>
          <w:spacing w:val="-4"/>
          <w:sz w:val="24"/>
          <w:szCs w:val="24"/>
          <w:lang w:val="en-US"/>
        </w:rPr>
        <w:t xml:space="preserve"> </w:t>
      </w:r>
      <w:r>
        <w:rPr>
          <w:sz w:val="24"/>
          <w:szCs w:val="24"/>
          <w:lang w:val="en-US"/>
        </w:rPr>
        <w:t>Fiorito</w:t>
      </w:r>
      <w:r>
        <w:rPr>
          <w:spacing w:val="-4"/>
          <w:sz w:val="24"/>
          <w:szCs w:val="24"/>
          <w:lang w:val="en-US"/>
        </w:rPr>
        <w:t xml:space="preserve"> </w:t>
      </w:r>
      <w:r>
        <w:rPr>
          <w:sz w:val="24"/>
          <w:szCs w:val="24"/>
          <w:lang w:val="en-US"/>
        </w:rPr>
        <w:t>G.,</w:t>
      </w:r>
      <w:r>
        <w:rPr>
          <w:spacing w:val="-4"/>
          <w:sz w:val="24"/>
          <w:szCs w:val="24"/>
          <w:lang w:val="en-US"/>
        </w:rPr>
        <w:t xml:space="preserve"> </w:t>
      </w:r>
      <w:r>
        <w:rPr>
          <w:sz w:val="24"/>
          <w:szCs w:val="24"/>
          <w:lang w:val="en-US"/>
        </w:rPr>
        <w:t>Wagner</w:t>
      </w:r>
      <w:r>
        <w:rPr>
          <w:spacing w:val="-4"/>
          <w:sz w:val="24"/>
          <w:szCs w:val="24"/>
          <w:lang w:val="en-US"/>
        </w:rPr>
        <w:t xml:space="preserve"> </w:t>
      </w:r>
      <w:r>
        <w:rPr>
          <w:sz w:val="24"/>
          <w:szCs w:val="24"/>
          <w:lang w:val="en-US"/>
        </w:rPr>
        <w:t>J.,</w:t>
      </w:r>
      <w:r>
        <w:rPr>
          <w:spacing w:val="-4"/>
          <w:sz w:val="24"/>
          <w:szCs w:val="24"/>
          <w:lang w:val="en-US"/>
        </w:rPr>
        <w:t xml:space="preserve"> </w:t>
      </w:r>
      <w:r>
        <w:rPr>
          <w:sz w:val="24"/>
          <w:szCs w:val="24"/>
          <w:lang w:val="en-US"/>
        </w:rPr>
        <w:t>Berger</w:t>
      </w:r>
      <w:r>
        <w:rPr>
          <w:spacing w:val="-4"/>
          <w:sz w:val="24"/>
          <w:szCs w:val="24"/>
          <w:lang w:val="en-US"/>
        </w:rPr>
        <w:t xml:space="preserve"> </w:t>
      </w:r>
      <w:r>
        <w:rPr>
          <w:sz w:val="24"/>
          <w:szCs w:val="24"/>
          <w:lang w:val="en-US"/>
        </w:rPr>
        <w:t>L.K.,</w:t>
      </w:r>
      <w:r>
        <w:rPr>
          <w:spacing w:val="-4"/>
          <w:sz w:val="24"/>
          <w:szCs w:val="24"/>
          <w:lang w:val="en-US"/>
        </w:rPr>
        <w:t xml:space="preserve"> </w:t>
      </w:r>
      <w:r>
        <w:rPr>
          <w:sz w:val="24"/>
          <w:szCs w:val="24"/>
          <w:lang w:val="en-US"/>
        </w:rPr>
        <w:t>Greenspan</w:t>
      </w:r>
      <w:r>
        <w:rPr>
          <w:spacing w:val="-4"/>
          <w:sz w:val="24"/>
          <w:szCs w:val="24"/>
          <w:lang w:val="en-US"/>
        </w:rPr>
        <w:t xml:space="preserve"> </w:t>
      </w:r>
      <w:r>
        <w:rPr>
          <w:sz w:val="24"/>
          <w:szCs w:val="24"/>
          <w:lang w:val="en-US"/>
        </w:rPr>
        <w:t>S.L.</w:t>
      </w:r>
      <w:r>
        <w:rPr>
          <w:spacing w:val="-4"/>
          <w:sz w:val="24"/>
          <w:szCs w:val="24"/>
          <w:lang w:val="en-US"/>
        </w:rPr>
        <w:t xml:space="preserve"> </w:t>
      </w:r>
      <w:r>
        <w:rPr>
          <w:sz w:val="24"/>
          <w:szCs w:val="24"/>
          <w:lang w:val="en-US"/>
        </w:rPr>
        <w:t>Height</w:t>
      </w:r>
      <w:r>
        <w:rPr>
          <w:spacing w:val="-4"/>
          <w:sz w:val="24"/>
          <w:szCs w:val="24"/>
          <w:lang w:val="en-US"/>
        </w:rPr>
        <w:t xml:space="preserve"> </w:t>
      </w:r>
      <w:r>
        <w:rPr>
          <w:sz w:val="24"/>
          <w:szCs w:val="24"/>
          <w:lang w:val="en-US"/>
        </w:rPr>
        <w:t>loss, vertebral fractures, and the misclassification of osteoporosis // Bone. —</w:t>
      </w:r>
      <w:r>
        <w:rPr>
          <w:spacing w:val="80"/>
          <w:sz w:val="24"/>
          <w:szCs w:val="24"/>
          <w:lang w:val="en-US"/>
        </w:rPr>
        <w:t xml:space="preserve"> </w:t>
      </w:r>
      <w:r>
        <w:rPr>
          <w:sz w:val="24"/>
          <w:szCs w:val="24"/>
          <w:lang w:val="en-US"/>
        </w:rPr>
        <w:t>2011. —</w:t>
      </w:r>
      <w:r>
        <w:rPr>
          <w:spacing w:val="80"/>
          <w:sz w:val="24"/>
          <w:szCs w:val="24"/>
          <w:lang w:val="en-US"/>
        </w:rPr>
        <w:t xml:space="preserve"> </w:t>
      </w:r>
      <w:r>
        <w:rPr>
          <w:sz w:val="24"/>
          <w:szCs w:val="24"/>
          <w:lang w:val="en-US"/>
        </w:rPr>
        <w:t>Vol. 48. — No. 2. —</w:t>
      </w:r>
      <w:r>
        <w:rPr>
          <w:spacing w:val="80"/>
          <w:sz w:val="24"/>
          <w:szCs w:val="24"/>
          <w:lang w:val="en-US"/>
        </w:rPr>
        <w:t xml:space="preserve"> </w:t>
      </w:r>
      <w:r>
        <w:rPr>
          <w:sz w:val="24"/>
          <w:szCs w:val="24"/>
          <w:lang w:val="en-US"/>
        </w:rPr>
        <w:t>P. 307-311.</w:t>
      </w:r>
    </w:p>
    <w:p w14:paraId="776414DB" w14:textId="77777777" w:rsidR="00565A81" w:rsidRDefault="0023651E" w:rsidP="00952D8B">
      <w:pPr>
        <w:pStyle w:val="af1"/>
        <w:numPr>
          <w:ilvl w:val="0"/>
          <w:numId w:val="35"/>
        </w:numPr>
        <w:tabs>
          <w:tab w:val="left" w:pos="525"/>
        </w:tabs>
        <w:spacing w:line="360" w:lineRule="auto"/>
        <w:ind w:left="0" w:right="0" w:firstLineChars="125" w:firstLine="300"/>
        <w:rPr>
          <w:sz w:val="24"/>
          <w:szCs w:val="24"/>
          <w:lang w:val="en-US"/>
        </w:rPr>
      </w:pPr>
      <w:r>
        <w:rPr>
          <w:sz w:val="24"/>
          <w:szCs w:val="24"/>
          <w:lang w:val="en-US"/>
        </w:rPr>
        <w:t>Kamimura M., Nakamura Y., Sugino N., Uchiyama S., Komatsu M., Ikegami S., Kato H., Taguchi A. Associations of self-reported height loss and kyphosis with vertebral fractures in Japanese women 60 years and older: a cross-sectional survey // Scientific Reports. —</w:t>
      </w:r>
      <w:r>
        <w:rPr>
          <w:spacing w:val="80"/>
          <w:sz w:val="24"/>
          <w:szCs w:val="24"/>
          <w:lang w:val="en-US"/>
        </w:rPr>
        <w:t xml:space="preserve"> </w:t>
      </w:r>
      <w:r>
        <w:rPr>
          <w:sz w:val="24"/>
          <w:szCs w:val="24"/>
          <w:lang w:val="en-US"/>
        </w:rPr>
        <w:t>2016. — Vol. 6. —</w:t>
      </w:r>
      <w:r>
        <w:rPr>
          <w:spacing w:val="80"/>
          <w:sz w:val="24"/>
          <w:szCs w:val="24"/>
          <w:lang w:val="en-US"/>
        </w:rPr>
        <w:t xml:space="preserve"> </w:t>
      </w:r>
      <w:r>
        <w:rPr>
          <w:sz w:val="24"/>
          <w:szCs w:val="24"/>
          <w:lang w:val="en-US"/>
        </w:rPr>
        <w:t>Associations of self-reported height loss and kyphosis with vertebral fractures in Japanese women 60 years and older. —</w:t>
      </w:r>
      <w:r>
        <w:rPr>
          <w:spacing w:val="80"/>
          <w:sz w:val="24"/>
          <w:szCs w:val="24"/>
          <w:lang w:val="en-US"/>
        </w:rPr>
        <w:t xml:space="preserve"> </w:t>
      </w:r>
      <w:r>
        <w:rPr>
          <w:sz w:val="24"/>
          <w:szCs w:val="24"/>
          <w:lang w:val="en-US"/>
        </w:rPr>
        <w:t>No. 1. —</w:t>
      </w:r>
      <w:r>
        <w:rPr>
          <w:spacing w:val="80"/>
          <w:sz w:val="24"/>
          <w:szCs w:val="24"/>
          <w:lang w:val="en-US"/>
        </w:rPr>
        <w:t xml:space="preserve"> </w:t>
      </w:r>
      <w:r>
        <w:rPr>
          <w:sz w:val="24"/>
          <w:szCs w:val="24"/>
          <w:lang w:val="en-US"/>
        </w:rPr>
        <w:t>P. 29199.</w:t>
      </w:r>
    </w:p>
    <w:p w14:paraId="55810A98" w14:textId="77777777" w:rsidR="00565A81" w:rsidRDefault="0023651E" w:rsidP="00952D8B">
      <w:pPr>
        <w:pStyle w:val="af1"/>
        <w:numPr>
          <w:ilvl w:val="0"/>
          <w:numId w:val="35"/>
        </w:numPr>
        <w:tabs>
          <w:tab w:val="left" w:pos="503"/>
        </w:tabs>
        <w:spacing w:line="360" w:lineRule="auto"/>
        <w:ind w:left="0" w:right="0" w:firstLineChars="125" w:firstLine="300"/>
        <w:rPr>
          <w:sz w:val="24"/>
          <w:szCs w:val="24"/>
          <w:lang w:val="en-US"/>
        </w:rPr>
      </w:pPr>
      <w:r>
        <w:rPr>
          <w:sz w:val="24"/>
          <w:szCs w:val="24"/>
          <w:lang w:val="en-US"/>
        </w:rPr>
        <w:t>Mikula A.L., Hetzel S.J., Binkley N., Anderson P.A. Validity of height loss as a predictor for prevalent</w:t>
      </w:r>
      <w:r>
        <w:rPr>
          <w:spacing w:val="-1"/>
          <w:sz w:val="24"/>
          <w:szCs w:val="24"/>
          <w:lang w:val="en-US"/>
        </w:rPr>
        <w:t xml:space="preserve"> </w:t>
      </w:r>
      <w:r>
        <w:rPr>
          <w:sz w:val="24"/>
          <w:szCs w:val="24"/>
          <w:lang w:val="en-US"/>
        </w:rPr>
        <w:t>vertebral</w:t>
      </w:r>
      <w:r>
        <w:rPr>
          <w:spacing w:val="-1"/>
          <w:sz w:val="24"/>
          <w:szCs w:val="24"/>
          <w:lang w:val="en-US"/>
        </w:rPr>
        <w:t xml:space="preserve"> </w:t>
      </w:r>
      <w:r>
        <w:rPr>
          <w:sz w:val="24"/>
          <w:szCs w:val="24"/>
          <w:lang w:val="en-US"/>
        </w:rPr>
        <w:t>fractures,</w:t>
      </w:r>
      <w:r>
        <w:rPr>
          <w:spacing w:val="-1"/>
          <w:sz w:val="24"/>
          <w:szCs w:val="24"/>
          <w:lang w:val="en-US"/>
        </w:rPr>
        <w:t xml:space="preserve"> </w:t>
      </w:r>
      <w:r>
        <w:rPr>
          <w:sz w:val="24"/>
          <w:szCs w:val="24"/>
          <w:lang w:val="en-US"/>
        </w:rPr>
        <w:t>low</w:t>
      </w:r>
      <w:r>
        <w:rPr>
          <w:spacing w:val="-1"/>
          <w:sz w:val="24"/>
          <w:szCs w:val="24"/>
          <w:lang w:val="en-US"/>
        </w:rPr>
        <w:t xml:space="preserve"> </w:t>
      </w:r>
      <w:r>
        <w:rPr>
          <w:sz w:val="24"/>
          <w:szCs w:val="24"/>
          <w:lang w:val="en-US"/>
        </w:rPr>
        <w:t>bone</w:t>
      </w:r>
      <w:r>
        <w:rPr>
          <w:spacing w:val="-1"/>
          <w:sz w:val="24"/>
          <w:szCs w:val="24"/>
          <w:lang w:val="en-US"/>
        </w:rPr>
        <w:t xml:space="preserve"> </w:t>
      </w:r>
      <w:r>
        <w:rPr>
          <w:sz w:val="24"/>
          <w:szCs w:val="24"/>
          <w:lang w:val="en-US"/>
        </w:rPr>
        <w:t>mineral</w:t>
      </w:r>
      <w:r>
        <w:rPr>
          <w:spacing w:val="-1"/>
          <w:sz w:val="24"/>
          <w:szCs w:val="24"/>
          <w:lang w:val="en-US"/>
        </w:rPr>
        <w:t xml:space="preserve"> </w:t>
      </w:r>
      <w:r>
        <w:rPr>
          <w:sz w:val="24"/>
          <w:szCs w:val="24"/>
          <w:lang w:val="en-US"/>
        </w:rPr>
        <w:t>density,</w:t>
      </w:r>
      <w:r>
        <w:rPr>
          <w:spacing w:val="-1"/>
          <w:sz w:val="24"/>
          <w:szCs w:val="24"/>
          <w:lang w:val="en-US"/>
        </w:rPr>
        <w:t xml:space="preserve"> </w:t>
      </w:r>
      <w:r>
        <w:rPr>
          <w:sz w:val="24"/>
          <w:szCs w:val="24"/>
          <w:lang w:val="en-US"/>
        </w:rPr>
        <w:t>and</w:t>
      </w:r>
      <w:r>
        <w:rPr>
          <w:spacing w:val="-1"/>
          <w:sz w:val="24"/>
          <w:szCs w:val="24"/>
          <w:lang w:val="en-US"/>
        </w:rPr>
        <w:t xml:space="preserve"> </w:t>
      </w:r>
      <w:r>
        <w:rPr>
          <w:sz w:val="24"/>
          <w:szCs w:val="24"/>
          <w:lang w:val="en-US"/>
        </w:rPr>
        <w:t>vitamin</w:t>
      </w:r>
      <w:r>
        <w:rPr>
          <w:spacing w:val="-1"/>
          <w:sz w:val="24"/>
          <w:szCs w:val="24"/>
          <w:lang w:val="en-US"/>
        </w:rPr>
        <w:t xml:space="preserve"> </w:t>
      </w:r>
      <w:r>
        <w:rPr>
          <w:sz w:val="24"/>
          <w:szCs w:val="24"/>
          <w:lang w:val="en-US"/>
        </w:rPr>
        <w:t>D</w:t>
      </w:r>
      <w:r>
        <w:rPr>
          <w:spacing w:val="-1"/>
          <w:sz w:val="24"/>
          <w:szCs w:val="24"/>
          <w:lang w:val="en-US"/>
        </w:rPr>
        <w:t xml:space="preserve"> </w:t>
      </w:r>
      <w:r>
        <w:rPr>
          <w:sz w:val="24"/>
          <w:szCs w:val="24"/>
          <w:lang w:val="en-US"/>
        </w:rPr>
        <w:t>deficiency</w:t>
      </w:r>
      <w:r>
        <w:rPr>
          <w:spacing w:val="-1"/>
          <w:sz w:val="24"/>
          <w:szCs w:val="24"/>
          <w:lang w:val="en-US"/>
        </w:rPr>
        <w:t xml:space="preserve"> </w:t>
      </w:r>
      <w:r>
        <w:rPr>
          <w:sz w:val="24"/>
          <w:szCs w:val="24"/>
          <w:lang w:val="en-US"/>
        </w:rPr>
        <w:t>//</w:t>
      </w:r>
      <w:r>
        <w:rPr>
          <w:spacing w:val="-1"/>
          <w:sz w:val="24"/>
          <w:szCs w:val="24"/>
          <w:lang w:val="en-US"/>
        </w:rPr>
        <w:t xml:space="preserve"> </w:t>
      </w:r>
      <w:r>
        <w:rPr>
          <w:sz w:val="24"/>
          <w:szCs w:val="24"/>
          <w:lang w:val="en-US"/>
        </w:rPr>
        <w:t>Osteoporosis International. —</w:t>
      </w:r>
      <w:r>
        <w:rPr>
          <w:spacing w:val="80"/>
          <w:w w:val="150"/>
          <w:sz w:val="24"/>
          <w:szCs w:val="24"/>
          <w:lang w:val="en-US"/>
        </w:rPr>
        <w:t xml:space="preserve"> </w:t>
      </w:r>
      <w:r>
        <w:rPr>
          <w:sz w:val="24"/>
          <w:szCs w:val="24"/>
          <w:lang w:val="en-US"/>
        </w:rPr>
        <w:t>2017. —</w:t>
      </w:r>
      <w:r>
        <w:rPr>
          <w:spacing w:val="80"/>
          <w:w w:val="150"/>
          <w:sz w:val="24"/>
          <w:szCs w:val="24"/>
          <w:lang w:val="en-US"/>
        </w:rPr>
        <w:t xml:space="preserve"> </w:t>
      </w:r>
      <w:r>
        <w:rPr>
          <w:sz w:val="24"/>
          <w:szCs w:val="24"/>
          <w:lang w:val="en-US"/>
        </w:rPr>
        <w:t>Vol. 28. —</w:t>
      </w:r>
      <w:r>
        <w:rPr>
          <w:spacing w:val="80"/>
          <w:w w:val="150"/>
          <w:sz w:val="24"/>
          <w:szCs w:val="24"/>
          <w:lang w:val="en-US"/>
        </w:rPr>
        <w:t xml:space="preserve"> </w:t>
      </w:r>
      <w:r>
        <w:rPr>
          <w:sz w:val="24"/>
          <w:szCs w:val="24"/>
          <w:lang w:val="en-US"/>
        </w:rPr>
        <w:t>No. 5. —</w:t>
      </w:r>
      <w:r>
        <w:rPr>
          <w:spacing w:val="80"/>
          <w:w w:val="150"/>
          <w:sz w:val="24"/>
          <w:szCs w:val="24"/>
          <w:lang w:val="en-US"/>
        </w:rPr>
        <w:t xml:space="preserve"> </w:t>
      </w:r>
      <w:r>
        <w:rPr>
          <w:sz w:val="24"/>
          <w:szCs w:val="24"/>
          <w:lang w:val="en-US"/>
        </w:rPr>
        <w:t>P. 1659-1665.</w:t>
      </w:r>
    </w:p>
    <w:p w14:paraId="52805EEE" w14:textId="77777777" w:rsidR="00565A81" w:rsidRDefault="0023651E" w:rsidP="00952D8B">
      <w:pPr>
        <w:pStyle w:val="af1"/>
        <w:numPr>
          <w:ilvl w:val="0"/>
          <w:numId w:val="35"/>
        </w:numPr>
        <w:tabs>
          <w:tab w:val="left" w:pos="489"/>
        </w:tabs>
        <w:spacing w:line="360" w:lineRule="auto"/>
        <w:ind w:left="0" w:right="0" w:firstLineChars="125" w:firstLine="300"/>
        <w:rPr>
          <w:sz w:val="24"/>
          <w:szCs w:val="24"/>
          <w:lang w:val="en-US"/>
        </w:rPr>
      </w:pPr>
      <w:r>
        <w:rPr>
          <w:sz w:val="24"/>
          <w:szCs w:val="24"/>
          <w:lang w:val="en-US"/>
        </w:rPr>
        <w:t>Kazawa</w:t>
      </w:r>
      <w:r>
        <w:rPr>
          <w:spacing w:val="-15"/>
          <w:sz w:val="24"/>
          <w:szCs w:val="24"/>
          <w:lang w:val="en-US"/>
        </w:rPr>
        <w:t xml:space="preserve"> </w:t>
      </w:r>
      <w:r>
        <w:rPr>
          <w:sz w:val="24"/>
          <w:szCs w:val="24"/>
          <w:lang w:val="en-US"/>
        </w:rPr>
        <w:t>N.</w:t>
      </w:r>
      <w:r>
        <w:rPr>
          <w:spacing w:val="-15"/>
          <w:sz w:val="24"/>
          <w:szCs w:val="24"/>
          <w:lang w:val="en-US"/>
        </w:rPr>
        <w:t xml:space="preserve"> </w:t>
      </w:r>
      <w:r>
        <w:rPr>
          <w:sz w:val="24"/>
          <w:szCs w:val="24"/>
          <w:lang w:val="en-US"/>
        </w:rPr>
        <w:t>T2WI</w:t>
      </w:r>
      <w:r>
        <w:rPr>
          <w:spacing w:val="-15"/>
          <w:sz w:val="24"/>
          <w:szCs w:val="24"/>
          <w:lang w:val="en-US"/>
        </w:rPr>
        <w:t xml:space="preserve"> </w:t>
      </w:r>
      <w:r>
        <w:rPr>
          <w:sz w:val="24"/>
          <w:szCs w:val="24"/>
          <w:lang w:val="en-US"/>
        </w:rPr>
        <w:t>MRI</w:t>
      </w:r>
      <w:r>
        <w:rPr>
          <w:spacing w:val="-15"/>
          <w:sz w:val="24"/>
          <w:szCs w:val="24"/>
          <w:lang w:val="en-US"/>
        </w:rPr>
        <w:t xml:space="preserve"> </w:t>
      </w:r>
      <w:r>
        <w:rPr>
          <w:sz w:val="24"/>
          <w:szCs w:val="24"/>
          <w:lang w:val="en-US"/>
        </w:rPr>
        <w:t>and</w:t>
      </w:r>
      <w:r>
        <w:rPr>
          <w:spacing w:val="-15"/>
          <w:sz w:val="24"/>
          <w:szCs w:val="24"/>
          <w:lang w:val="en-US"/>
        </w:rPr>
        <w:t xml:space="preserve"> </w:t>
      </w:r>
      <w:r>
        <w:rPr>
          <w:sz w:val="24"/>
          <w:szCs w:val="24"/>
          <w:lang w:val="en-US"/>
        </w:rPr>
        <w:t>MRI-MDCT</w:t>
      </w:r>
      <w:r>
        <w:rPr>
          <w:spacing w:val="-15"/>
          <w:sz w:val="24"/>
          <w:szCs w:val="24"/>
          <w:lang w:val="en-US"/>
        </w:rPr>
        <w:t xml:space="preserve"> </w:t>
      </w:r>
      <w:r>
        <w:rPr>
          <w:sz w:val="24"/>
          <w:szCs w:val="24"/>
          <w:lang w:val="en-US"/>
        </w:rPr>
        <w:t>correlations</w:t>
      </w:r>
      <w:r>
        <w:rPr>
          <w:spacing w:val="-15"/>
          <w:sz w:val="24"/>
          <w:szCs w:val="24"/>
          <w:lang w:val="en-US"/>
        </w:rPr>
        <w:t xml:space="preserve"> </w:t>
      </w:r>
      <w:r>
        <w:rPr>
          <w:sz w:val="24"/>
          <w:szCs w:val="24"/>
          <w:lang w:val="en-US"/>
        </w:rPr>
        <w:t>of</w:t>
      </w:r>
      <w:r>
        <w:rPr>
          <w:spacing w:val="-15"/>
          <w:sz w:val="24"/>
          <w:szCs w:val="24"/>
          <w:lang w:val="en-US"/>
        </w:rPr>
        <w:t xml:space="preserve"> </w:t>
      </w:r>
      <w:r>
        <w:rPr>
          <w:sz w:val="24"/>
          <w:szCs w:val="24"/>
          <w:lang w:val="en-US"/>
        </w:rPr>
        <w:t>the</w:t>
      </w:r>
      <w:r>
        <w:rPr>
          <w:spacing w:val="-15"/>
          <w:sz w:val="24"/>
          <w:szCs w:val="24"/>
          <w:lang w:val="en-US"/>
        </w:rPr>
        <w:t xml:space="preserve"> </w:t>
      </w:r>
      <w:r>
        <w:rPr>
          <w:sz w:val="24"/>
          <w:szCs w:val="24"/>
          <w:lang w:val="en-US"/>
        </w:rPr>
        <w:t>osteoporotic</w:t>
      </w:r>
      <w:r>
        <w:rPr>
          <w:spacing w:val="-15"/>
          <w:sz w:val="24"/>
          <w:szCs w:val="24"/>
          <w:lang w:val="en-US"/>
        </w:rPr>
        <w:t xml:space="preserve"> </w:t>
      </w:r>
      <w:r>
        <w:rPr>
          <w:sz w:val="24"/>
          <w:szCs w:val="24"/>
          <w:lang w:val="en-US"/>
        </w:rPr>
        <w:t>vertebral</w:t>
      </w:r>
      <w:r>
        <w:rPr>
          <w:spacing w:val="-15"/>
          <w:sz w:val="24"/>
          <w:szCs w:val="24"/>
          <w:lang w:val="en-US"/>
        </w:rPr>
        <w:t xml:space="preserve"> </w:t>
      </w:r>
      <w:r>
        <w:rPr>
          <w:sz w:val="24"/>
          <w:szCs w:val="24"/>
          <w:lang w:val="en-US"/>
        </w:rPr>
        <w:t>compressive fractures</w:t>
      </w:r>
      <w:r>
        <w:rPr>
          <w:spacing w:val="-3"/>
          <w:sz w:val="24"/>
          <w:szCs w:val="24"/>
          <w:lang w:val="en-US"/>
        </w:rPr>
        <w:t xml:space="preserve"> </w:t>
      </w:r>
      <w:r>
        <w:rPr>
          <w:sz w:val="24"/>
          <w:szCs w:val="24"/>
          <w:lang w:val="en-US"/>
        </w:rPr>
        <w:t>//</w:t>
      </w:r>
      <w:r>
        <w:rPr>
          <w:spacing w:val="-1"/>
          <w:sz w:val="24"/>
          <w:szCs w:val="24"/>
          <w:lang w:val="en-US"/>
        </w:rPr>
        <w:t xml:space="preserve"> </w:t>
      </w:r>
      <w:r>
        <w:rPr>
          <w:sz w:val="24"/>
          <w:szCs w:val="24"/>
          <w:lang w:val="en-US"/>
        </w:rPr>
        <w:t>European Journal</w:t>
      </w:r>
      <w:r>
        <w:rPr>
          <w:spacing w:val="-1"/>
          <w:sz w:val="24"/>
          <w:szCs w:val="24"/>
          <w:lang w:val="en-US"/>
        </w:rPr>
        <w:t xml:space="preserve"> </w:t>
      </w:r>
      <w:r>
        <w:rPr>
          <w:sz w:val="24"/>
          <w:szCs w:val="24"/>
          <w:lang w:val="en-US"/>
        </w:rPr>
        <w:t>of</w:t>
      </w:r>
      <w:r>
        <w:rPr>
          <w:spacing w:val="-1"/>
          <w:sz w:val="24"/>
          <w:szCs w:val="24"/>
          <w:lang w:val="en-US"/>
        </w:rPr>
        <w:t xml:space="preserve"> </w:t>
      </w:r>
      <w:r>
        <w:rPr>
          <w:sz w:val="24"/>
          <w:szCs w:val="24"/>
          <w:lang w:val="en-US"/>
        </w:rPr>
        <w:t>Radiology. —</w:t>
      </w:r>
      <w:r>
        <w:rPr>
          <w:spacing w:val="28"/>
          <w:sz w:val="24"/>
          <w:szCs w:val="24"/>
          <w:lang w:val="en-US"/>
        </w:rPr>
        <w:t xml:space="preserve">  </w:t>
      </w:r>
      <w:r>
        <w:rPr>
          <w:sz w:val="24"/>
          <w:szCs w:val="24"/>
          <w:lang w:val="en-US"/>
        </w:rPr>
        <w:t>2012. —</w:t>
      </w:r>
      <w:r>
        <w:rPr>
          <w:spacing w:val="28"/>
          <w:sz w:val="24"/>
          <w:szCs w:val="24"/>
          <w:lang w:val="en-US"/>
        </w:rPr>
        <w:t xml:space="preserve">  </w:t>
      </w:r>
      <w:r>
        <w:rPr>
          <w:sz w:val="24"/>
          <w:szCs w:val="24"/>
          <w:lang w:val="en-US"/>
        </w:rPr>
        <w:t>Vol.</w:t>
      </w:r>
      <w:r>
        <w:rPr>
          <w:spacing w:val="1"/>
          <w:sz w:val="24"/>
          <w:szCs w:val="24"/>
          <w:lang w:val="en-US"/>
        </w:rPr>
        <w:t xml:space="preserve"> </w:t>
      </w:r>
      <w:r>
        <w:rPr>
          <w:sz w:val="24"/>
          <w:szCs w:val="24"/>
          <w:lang w:val="en-US"/>
        </w:rPr>
        <w:t>81.</w:t>
      </w:r>
      <w:r>
        <w:rPr>
          <w:spacing w:val="-1"/>
          <w:sz w:val="24"/>
          <w:szCs w:val="24"/>
          <w:lang w:val="en-US"/>
        </w:rPr>
        <w:t xml:space="preserve"> </w:t>
      </w:r>
      <w:r>
        <w:rPr>
          <w:sz w:val="24"/>
          <w:szCs w:val="24"/>
          <w:lang w:val="en-US"/>
        </w:rPr>
        <w:t>—</w:t>
      </w:r>
      <w:r>
        <w:rPr>
          <w:spacing w:val="28"/>
          <w:sz w:val="24"/>
          <w:szCs w:val="24"/>
          <w:lang w:val="en-US"/>
        </w:rPr>
        <w:t xml:space="preserve">  </w:t>
      </w:r>
      <w:r>
        <w:rPr>
          <w:sz w:val="24"/>
          <w:szCs w:val="24"/>
          <w:lang w:val="en-US"/>
        </w:rPr>
        <w:t>No.</w:t>
      </w:r>
      <w:r>
        <w:rPr>
          <w:spacing w:val="1"/>
          <w:sz w:val="24"/>
          <w:szCs w:val="24"/>
          <w:lang w:val="en-US"/>
        </w:rPr>
        <w:t xml:space="preserve"> </w:t>
      </w:r>
      <w:r>
        <w:rPr>
          <w:sz w:val="24"/>
          <w:szCs w:val="24"/>
          <w:lang w:val="en-US"/>
        </w:rPr>
        <w:t>7.</w:t>
      </w:r>
      <w:r>
        <w:rPr>
          <w:spacing w:val="-1"/>
          <w:sz w:val="24"/>
          <w:szCs w:val="24"/>
          <w:lang w:val="en-US"/>
        </w:rPr>
        <w:t xml:space="preserve"> </w:t>
      </w:r>
      <w:r>
        <w:rPr>
          <w:sz w:val="24"/>
          <w:szCs w:val="24"/>
          <w:lang w:val="en-US"/>
        </w:rPr>
        <w:t>—</w:t>
      </w:r>
      <w:r>
        <w:rPr>
          <w:spacing w:val="28"/>
          <w:sz w:val="24"/>
          <w:szCs w:val="24"/>
          <w:lang w:val="en-US"/>
        </w:rPr>
        <w:t xml:space="preserve">  </w:t>
      </w:r>
      <w:r>
        <w:rPr>
          <w:sz w:val="24"/>
          <w:szCs w:val="24"/>
          <w:lang w:val="en-US"/>
        </w:rPr>
        <w:t>P.</w:t>
      </w:r>
      <w:r>
        <w:rPr>
          <w:spacing w:val="1"/>
          <w:sz w:val="24"/>
          <w:szCs w:val="24"/>
          <w:lang w:val="en-US"/>
        </w:rPr>
        <w:t xml:space="preserve"> </w:t>
      </w:r>
      <w:r>
        <w:rPr>
          <w:sz w:val="24"/>
          <w:szCs w:val="24"/>
          <w:lang w:val="en-US"/>
        </w:rPr>
        <w:t>1630-</w:t>
      </w:r>
      <w:r>
        <w:rPr>
          <w:spacing w:val="-2"/>
          <w:sz w:val="24"/>
          <w:szCs w:val="24"/>
          <w:lang w:val="en-US"/>
        </w:rPr>
        <w:t>1636.</w:t>
      </w:r>
    </w:p>
    <w:p w14:paraId="21C6B804" w14:textId="77777777" w:rsidR="00565A81" w:rsidRDefault="0023651E" w:rsidP="00952D8B">
      <w:pPr>
        <w:pStyle w:val="af1"/>
        <w:numPr>
          <w:ilvl w:val="0"/>
          <w:numId w:val="35"/>
        </w:numPr>
        <w:tabs>
          <w:tab w:val="left" w:pos="513"/>
        </w:tabs>
        <w:spacing w:line="360" w:lineRule="auto"/>
        <w:ind w:left="0" w:right="0" w:firstLineChars="125" w:firstLine="300"/>
        <w:rPr>
          <w:sz w:val="24"/>
          <w:szCs w:val="24"/>
          <w:lang w:val="en-US"/>
        </w:rPr>
      </w:pPr>
      <w:r>
        <w:rPr>
          <w:sz w:val="24"/>
          <w:szCs w:val="24"/>
          <w:lang w:val="en-US"/>
        </w:rPr>
        <w:t>Baum T., Karampinos D., Liebl H., Rummeny E., Waldt S., Bauer J. High-Resolution Bone Imaging</w:t>
      </w:r>
      <w:r>
        <w:rPr>
          <w:spacing w:val="-6"/>
          <w:sz w:val="24"/>
          <w:szCs w:val="24"/>
          <w:lang w:val="en-US"/>
        </w:rPr>
        <w:t xml:space="preserve"> </w:t>
      </w:r>
      <w:r>
        <w:rPr>
          <w:sz w:val="24"/>
          <w:szCs w:val="24"/>
          <w:lang w:val="en-US"/>
        </w:rPr>
        <w:t>for</w:t>
      </w:r>
      <w:r>
        <w:rPr>
          <w:spacing w:val="-6"/>
          <w:sz w:val="24"/>
          <w:szCs w:val="24"/>
          <w:lang w:val="en-US"/>
        </w:rPr>
        <w:t xml:space="preserve"> </w:t>
      </w:r>
      <w:r>
        <w:rPr>
          <w:sz w:val="24"/>
          <w:szCs w:val="24"/>
          <w:lang w:val="en-US"/>
        </w:rPr>
        <w:t>Osteoporosis</w:t>
      </w:r>
      <w:r>
        <w:rPr>
          <w:spacing w:val="-6"/>
          <w:sz w:val="24"/>
          <w:szCs w:val="24"/>
          <w:lang w:val="en-US"/>
        </w:rPr>
        <w:t xml:space="preserve"> </w:t>
      </w:r>
      <w:r>
        <w:rPr>
          <w:sz w:val="24"/>
          <w:szCs w:val="24"/>
          <w:lang w:val="en-US"/>
        </w:rPr>
        <w:t>Diagnostics</w:t>
      </w:r>
      <w:r>
        <w:rPr>
          <w:spacing w:val="-6"/>
          <w:sz w:val="24"/>
          <w:szCs w:val="24"/>
          <w:lang w:val="en-US"/>
        </w:rPr>
        <w:t xml:space="preserve"> </w:t>
      </w:r>
      <w:r>
        <w:rPr>
          <w:sz w:val="24"/>
          <w:szCs w:val="24"/>
          <w:lang w:val="en-US"/>
        </w:rPr>
        <w:t>and</w:t>
      </w:r>
      <w:r>
        <w:rPr>
          <w:spacing w:val="-6"/>
          <w:sz w:val="24"/>
          <w:szCs w:val="24"/>
          <w:lang w:val="en-US"/>
        </w:rPr>
        <w:t xml:space="preserve"> </w:t>
      </w:r>
      <w:r>
        <w:rPr>
          <w:sz w:val="24"/>
          <w:szCs w:val="24"/>
          <w:lang w:val="en-US"/>
        </w:rPr>
        <w:t>Therapy</w:t>
      </w:r>
      <w:r>
        <w:rPr>
          <w:spacing w:val="-6"/>
          <w:sz w:val="24"/>
          <w:szCs w:val="24"/>
          <w:lang w:val="en-US"/>
        </w:rPr>
        <w:t xml:space="preserve"> </w:t>
      </w:r>
      <w:r>
        <w:rPr>
          <w:sz w:val="24"/>
          <w:szCs w:val="24"/>
          <w:lang w:val="en-US"/>
        </w:rPr>
        <w:t>Monitoring</w:t>
      </w:r>
      <w:r>
        <w:rPr>
          <w:spacing w:val="-6"/>
          <w:sz w:val="24"/>
          <w:szCs w:val="24"/>
          <w:lang w:val="en-US"/>
        </w:rPr>
        <w:t xml:space="preserve"> </w:t>
      </w:r>
      <w:r>
        <w:rPr>
          <w:sz w:val="24"/>
          <w:szCs w:val="24"/>
          <w:lang w:val="en-US"/>
        </w:rPr>
        <w:t>Using</w:t>
      </w:r>
      <w:r>
        <w:rPr>
          <w:spacing w:val="-6"/>
          <w:sz w:val="24"/>
          <w:szCs w:val="24"/>
          <w:lang w:val="en-US"/>
        </w:rPr>
        <w:t xml:space="preserve"> </w:t>
      </w:r>
      <w:r>
        <w:rPr>
          <w:sz w:val="24"/>
          <w:szCs w:val="24"/>
          <w:lang w:val="en-US"/>
        </w:rPr>
        <w:t>Clinical</w:t>
      </w:r>
      <w:r>
        <w:rPr>
          <w:spacing w:val="-6"/>
          <w:sz w:val="24"/>
          <w:szCs w:val="24"/>
          <w:lang w:val="en-US"/>
        </w:rPr>
        <w:t xml:space="preserve"> </w:t>
      </w:r>
      <w:r>
        <w:rPr>
          <w:sz w:val="24"/>
          <w:szCs w:val="24"/>
          <w:lang w:val="en-US"/>
        </w:rPr>
        <w:t>MDCT</w:t>
      </w:r>
      <w:r>
        <w:rPr>
          <w:spacing w:val="-6"/>
          <w:sz w:val="24"/>
          <w:szCs w:val="24"/>
          <w:lang w:val="en-US"/>
        </w:rPr>
        <w:t xml:space="preserve"> </w:t>
      </w:r>
      <w:r>
        <w:rPr>
          <w:sz w:val="24"/>
          <w:szCs w:val="24"/>
          <w:lang w:val="en-US"/>
        </w:rPr>
        <w:t>and</w:t>
      </w:r>
      <w:r>
        <w:rPr>
          <w:spacing w:val="-6"/>
          <w:sz w:val="24"/>
          <w:szCs w:val="24"/>
          <w:lang w:val="en-US"/>
        </w:rPr>
        <w:t xml:space="preserve"> </w:t>
      </w:r>
      <w:r>
        <w:rPr>
          <w:sz w:val="24"/>
          <w:szCs w:val="24"/>
          <w:lang w:val="en-US"/>
        </w:rPr>
        <w:t>MRI</w:t>
      </w:r>
      <w:r>
        <w:rPr>
          <w:spacing w:val="-6"/>
          <w:sz w:val="24"/>
          <w:szCs w:val="24"/>
          <w:lang w:val="en-US"/>
        </w:rPr>
        <w:t xml:space="preserve"> </w:t>
      </w:r>
      <w:r>
        <w:rPr>
          <w:sz w:val="24"/>
          <w:szCs w:val="24"/>
          <w:lang w:val="en-US"/>
        </w:rPr>
        <w:t xml:space="preserve">// </w:t>
      </w:r>
      <w:r>
        <w:rPr>
          <w:sz w:val="24"/>
          <w:szCs w:val="24"/>
          <w:lang w:val="en-US"/>
        </w:rPr>
        <w:lastRenderedPageBreak/>
        <w:t>Current Medicinal Chemistry. —</w:t>
      </w:r>
      <w:r>
        <w:rPr>
          <w:spacing w:val="80"/>
          <w:w w:val="150"/>
          <w:sz w:val="24"/>
          <w:szCs w:val="24"/>
          <w:lang w:val="en-US"/>
        </w:rPr>
        <w:t xml:space="preserve"> </w:t>
      </w:r>
      <w:r>
        <w:rPr>
          <w:sz w:val="24"/>
          <w:szCs w:val="24"/>
          <w:lang w:val="en-US"/>
        </w:rPr>
        <w:t>2013. —</w:t>
      </w:r>
      <w:r>
        <w:rPr>
          <w:spacing w:val="80"/>
          <w:w w:val="150"/>
          <w:sz w:val="24"/>
          <w:szCs w:val="24"/>
          <w:lang w:val="en-US"/>
        </w:rPr>
        <w:t xml:space="preserve"> </w:t>
      </w:r>
      <w:r>
        <w:rPr>
          <w:sz w:val="24"/>
          <w:szCs w:val="24"/>
          <w:lang w:val="en-US"/>
        </w:rPr>
        <w:t>Vol. 20. —</w:t>
      </w:r>
      <w:r>
        <w:rPr>
          <w:spacing w:val="80"/>
          <w:w w:val="150"/>
          <w:sz w:val="24"/>
          <w:szCs w:val="24"/>
          <w:lang w:val="en-US"/>
        </w:rPr>
        <w:t xml:space="preserve"> </w:t>
      </w:r>
      <w:r>
        <w:rPr>
          <w:sz w:val="24"/>
          <w:szCs w:val="24"/>
          <w:lang w:val="en-US"/>
        </w:rPr>
        <w:t>No. 38. —</w:t>
      </w:r>
      <w:r>
        <w:rPr>
          <w:spacing w:val="80"/>
          <w:w w:val="150"/>
          <w:sz w:val="24"/>
          <w:szCs w:val="24"/>
          <w:lang w:val="en-US"/>
        </w:rPr>
        <w:t xml:space="preserve"> </w:t>
      </w:r>
      <w:r>
        <w:rPr>
          <w:sz w:val="24"/>
          <w:szCs w:val="24"/>
          <w:lang w:val="en-US"/>
        </w:rPr>
        <w:t>P. 4844-4852.</w:t>
      </w:r>
    </w:p>
    <w:p w14:paraId="5F8E25FA" w14:textId="77777777" w:rsidR="00565A81" w:rsidRDefault="0023651E" w:rsidP="00952D8B">
      <w:pPr>
        <w:pStyle w:val="af1"/>
        <w:numPr>
          <w:ilvl w:val="0"/>
          <w:numId w:val="35"/>
        </w:numPr>
        <w:tabs>
          <w:tab w:val="left" w:pos="513"/>
        </w:tabs>
        <w:spacing w:line="360" w:lineRule="auto"/>
        <w:ind w:left="0" w:right="0" w:firstLineChars="125" w:firstLine="300"/>
        <w:rPr>
          <w:sz w:val="24"/>
          <w:szCs w:val="24"/>
        </w:rPr>
      </w:pPr>
      <w:r>
        <w:rPr>
          <w:sz w:val="24"/>
          <w:szCs w:val="24"/>
        </w:rPr>
        <w:t>Петряйкин</w:t>
      </w:r>
      <w:r>
        <w:rPr>
          <w:sz w:val="24"/>
          <w:szCs w:val="24"/>
          <w:lang w:val="en-US"/>
        </w:rPr>
        <w:t xml:space="preserve"> </w:t>
      </w:r>
      <w:r>
        <w:rPr>
          <w:sz w:val="24"/>
          <w:szCs w:val="24"/>
        </w:rPr>
        <w:t>А</w:t>
      </w:r>
      <w:r>
        <w:rPr>
          <w:sz w:val="24"/>
          <w:szCs w:val="24"/>
          <w:lang w:val="en-US"/>
        </w:rPr>
        <w:t>.</w:t>
      </w:r>
      <w:r>
        <w:rPr>
          <w:sz w:val="24"/>
          <w:szCs w:val="24"/>
        </w:rPr>
        <w:t>В</w:t>
      </w:r>
      <w:r>
        <w:rPr>
          <w:sz w:val="24"/>
          <w:szCs w:val="24"/>
          <w:lang w:val="en-US"/>
        </w:rPr>
        <w:t xml:space="preserve">., </w:t>
      </w:r>
      <w:r>
        <w:rPr>
          <w:sz w:val="24"/>
          <w:szCs w:val="24"/>
        </w:rPr>
        <w:t>Белая</w:t>
      </w:r>
      <w:r>
        <w:rPr>
          <w:sz w:val="24"/>
          <w:szCs w:val="24"/>
          <w:lang w:val="en-US"/>
        </w:rPr>
        <w:t xml:space="preserve"> </w:t>
      </w:r>
      <w:r>
        <w:rPr>
          <w:sz w:val="24"/>
          <w:szCs w:val="24"/>
        </w:rPr>
        <w:t>Ж</w:t>
      </w:r>
      <w:r>
        <w:rPr>
          <w:sz w:val="24"/>
          <w:szCs w:val="24"/>
          <w:lang w:val="en-US"/>
        </w:rPr>
        <w:t>.</w:t>
      </w:r>
      <w:r>
        <w:rPr>
          <w:sz w:val="24"/>
          <w:szCs w:val="24"/>
        </w:rPr>
        <w:t>Е</w:t>
      </w:r>
      <w:r>
        <w:rPr>
          <w:sz w:val="24"/>
          <w:szCs w:val="24"/>
          <w:lang w:val="en-US"/>
        </w:rPr>
        <w:t xml:space="preserve">., </w:t>
      </w:r>
      <w:r>
        <w:rPr>
          <w:sz w:val="24"/>
          <w:szCs w:val="24"/>
        </w:rPr>
        <w:t>Кисел</w:t>
      </w:r>
      <w:r>
        <w:rPr>
          <w:sz w:val="24"/>
          <w:szCs w:val="24"/>
          <w:lang w:val="en-US"/>
        </w:rPr>
        <w:t>e</w:t>
      </w:r>
      <w:r>
        <w:rPr>
          <w:sz w:val="24"/>
          <w:szCs w:val="24"/>
        </w:rPr>
        <w:t>ва</w:t>
      </w:r>
      <w:r>
        <w:rPr>
          <w:sz w:val="24"/>
          <w:szCs w:val="24"/>
          <w:lang w:val="en-US"/>
        </w:rPr>
        <w:t xml:space="preserve"> </w:t>
      </w:r>
      <w:r>
        <w:rPr>
          <w:sz w:val="24"/>
          <w:szCs w:val="24"/>
        </w:rPr>
        <w:t>А</w:t>
      </w:r>
      <w:r>
        <w:rPr>
          <w:sz w:val="24"/>
          <w:szCs w:val="24"/>
          <w:lang w:val="en-US"/>
        </w:rPr>
        <w:t>.</w:t>
      </w:r>
      <w:r>
        <w:rPr>
          <w:sz w:val="24"/>
          <w:szCs w:val="24"/>
        </w:rPr>
        <w:t>Н</w:t>
      </w:r>
      <w:r>
        <w:rPr>
          <w:sz w:val="24"/>
          <w:szCs w:val="24"/>
          <w:lang w:val="en-US"/>
        </w:rPr>
        <w:t xml:space="preserve">., </w:t>
      </w:r>
      <w:r>
        <w:rPr>
          <w:sz w:val="24"/>
          <w:szCs w:val="24"/>
        </w:rPr>
        <w:t>Артюкова</w:t>
      </w:r>
      <w:r>
        <w:rPr>
          <w:sz w:val="24"/>
          <w:szCs w:val="24"/>
          <w:lang w:val="en-US"/>
        </w:rPr>
        <w:t xml:space="preserve"> </w:t>
      </w:r>
      <w:r>
        <w:rPr>
          <w:sz w:val="24"/>
          <w:szCs w:val="24"/>
        </w:rPr>
        <w:t>З</w:t>
      </w:r>
      <w:r>
        <w:rPr>
          <w:sz w:val="24"/>
          <w:szCs w:val="24"/>
          <w:lang w:val="en-US"/>
        </w:rPr>
        <w:t>.</w:t>
      </w:r>
      <w:r>
        <w:rPr>
          <w:sz w:val="24"/>
          <w:szCs w:val="24"/>
        </w:rPr>
        <w:t>Р</w:t>
      </w:r>
      <w:r>
        <w:rPr>
          <w:sz w:val="24"/>
          <w:szCs w:val="24"/>
          <w:lang w:val="en-US"/>
        </w:rPr>
        <w:t xml:space="preserve">., </w:t>
      </w:r>
      <w:r>
        <w:rPr>
          <w:sz w:val="24"/>
          <w:szCs w:val="24"/>
        </w:rPr>
        <w:t>Беляев</w:t>
      </w:r>
      <w:r>
        <w:rPr>
          <w:sz w:val="24"/>
          <w:szCs w:val="24"/>
          <w:lang w:val="en-US"/>
        </w:rPr>
        <w:t xml:space="preserve"> </w:t>
      </w:r>
      <w:r>
        <w:rPr>
          <w:sz w:val="24"/>
          <w:szCs w:val="24"/>
        </w:rPr>
        <w:t>М</w:t>
      </w:r>
      <w:r>
        <w:rPr>
          <w:sz w:val="24"/>
          <w:szCs w:val="24"/>
          <w:lang w:val="en-US"/>
        </w:rPr>
        <w:t>.</w:t>
      </w:r>
      <w:r>
        <w:rPr>
          <w:sz w:val="24"/>
          <w:szCs w:val="24"/>
        </w:rPr>
        <w:t>Г</w:t>
      </w:r>
      <w:r>
        <w:rPr>
          <w:sz w:val="24"/>
          <w:szCs w:val="24"/>
          <w:lang w:val="en-US"/>
        </w:rPr>
        <w:t xml:space="preserve">., </w:t>
      </w:r>
      <w:r>
        <w:rPr>
          <w:sz w:val="24"/>
          <w:szCs w:val="24"/>
        </w:rPr>
        <w:t>Кондратенко</w:t>
      </w:r>
      <w:r>
        <w:rPr>
          <w:sz w:val="24"/>
          <w:szCs w:val="24"/>
          <w:lang w:val="en-US"/>
        </w:rPr>
        <w:t xml:space="preserve"> </w:t>
      </w:r>
      <w:r>
        <w:rPr>
          <w:sz w:val="24"/>
          <w:szCs w:val="24"/>
        </w:rPr>
        <w:t>В</w:t>
      </w:r>
      <w:r>
        <w:rPr>
          <w:sz w:val="24"/>
          <w:szCs w:val="24"/>
          <w:lang w:val="en-US"/>
        </w:rPr>
        <w:t>.</w:t>
      </w:r>
      <w:r>
        <w:rPr>
          <w:sz w:val="24"/>
          <w:szCs w:val="24"/>
        </w:rPr>
        <w:t>А</w:t>
      </w:r>
      <w:r>
        <w:rPr>
          <w:sz w:val="24"/>
          <w:szCs w:val="24"/>
          <w:lang w:val="en-US"/>
        </w:rPr>
        <w:t xml:space="preserve">. </w:t>
      </w:r>
      <w:r>
        <w:rPr>
          <w:sz w:val="24"/>
          <w:szCs w:val="24"/>
        </w:rPr>
        <w:t>и</w:t>
      </w:r>
      <w:r>
        <w:rPr>
          <w:sz w:val="24"/>
          <w:szCs w:val="24"/>
          <w:lang w:val="en-US"/>
        </w:rPr>
        <w:t xml:space="preserve"> </w:t>
      </w:r>
      <w:proofErr w:type="gramStart"/>
      <w:r>
        <w:rPr>
          <w:sz w:val="24"/>
          <w:szCs w:val="24"/>
        </w:rPr>
        <w:t>др</w:t>
      </w:r>
      <w:r>
        <w:rPr>
          <w:sz w:val="24"/>
          <w:szCs w:val="24"/>
          <w:lang w:val="en-US"/>
        </w:rPr>
        <w:t xml:space="preserve"> .</w:t>
      </w:r>
      <w:proofErr w:type="gramEnd"/>
      <w:r>
        <w:rPr>
          <w:sz w:val="24"/>
          <w:szCs w:val="24"/>
          <w:lang w:val="en-US"/>
        </w:rPr>
        <w:t xml:space="preserve"> </w:t>
      </w:r>
      <w:r>
        <w:rPr>
          <w:sz w:val="24"/>
          <w:szCs w:val="24"/>
        </w:rPr>
        <w:t>Технология искусственного интеллекта для распознавания компрессионных переломов позвонков с помощью модели морфометрического анализа, основанной на сверточных нейронных сетях. Проблемы Эндокринологии. 2020 ;66(5):48-60.</w:t>
      </w:r>
    </w:p>
    <w:p w14:paraId="6B53CE52" w14:textId="77777777" w:rsidR="00565A81" w:rsidRDefault="0023651E" w:rsidP="00952D8B">
      <w:pPr>
        <w:pStyle w:val="af1"/>
        <w:numPr>
          <w:ilvl w:val="0"/>
          <w:numId w:val="35"/>
        </w:numPr>
        <w:tabs>
          <w:tab w:val="left" w:pos="547"/>
        </w:tabs>
        <w:spacing w:line="360" w:lineRule="auto"/>
        <w:ind w:left="0" w:right="0" w:firstLineChars="125" w:firstLine="300"/>
        <w:rPr>
          <w:sz w:val="24"/>
          <w:szCs w:val="24"/>
          <w:lang w:val="en-US"/>
        </w:rPr>
      </w:pPr>
      <w:r>
        <w:rPr>
          <w:sz w:val="24"/>
          <w:szCs w:val="24"/>
          <w:lang w:val="en-US"/>
        </w:rPr>
        <w:t>Smets J., Shevroja E., Hügle T., Leslie W.D., Hans D. Machine Learning Solutions for Osteoporosis—A Review // Journal of Bone and Mineral Research. —</w:t>
      </w:r>
      <w:r>
        <w:rPr>
          <w:spacing w:val="80"/>
          <w:w w:val="150"/>
          <w:sz w:val="24"/>
          <w:szCs w:val="24"/>
          <w:lang w:val="en-US"/>
        </w:rPr>
        <w:t xml:space="preserve"> </w:t>
      </w:r>
      <w:r>
        <w:rPr>
          <w:sz w:val="24"/>
          <w:szCs w:val="24"/>
          <w:lang w:val="en-US"/>
        </w:rPr>
        <w:t>2020. —</w:t>
      </w:r>
      <w:r>
        <w:rPr>
          <w:spacing w:val="80"/>
          <w:w w:val="150"/>
          <w:sz w:val="24"/>
          <w:szCs w:val="24"/>
          <w:lang w:val="en-US"/>
        </w:rPr>
        <w:t xml:space="preserve"> </w:t>
      </w:r>
      <w:r>
        <w:rPr>
          <w:sz w:val="24"/>
          <w:szCs w:val="24"/>
          <w:lang w:val="en-US"/>
        </w:rPr>
        <w:t>Vol. 36. — No. 5. —</w:t>
      </w:r>
      <w:r>
        <w:rPr>
          <w:spacing w:val="80"/>
          <w:sz w:val="24"/>
          <w:szCs w:val="24"/>
          <w:lang w:val="en-US"/>
        </w:rPr>
        <w:t xml:space="preserve"> </w:t>
      </w:r>
      <w:r>
        <w:rPr>
          <w:sz w:val="24"/>
          <w:szCs w:val="24"/>
          <w:lang w:val="en-US"/>
        </w:rPr>
        <w:t>P. 833-851.</w:t>
      </w:r>
    </w:p>
    <w:p w14:paraId="091F0C37" w14:textId="77777777" w:rsidR="00565A81" w:rsidRDefault="0023651E" w:rsidP="00952D8B">
      <w:pPr>
        <w:pStyle w:val="af1"/>
        <w:numPr>
          <w:ilvl w:val="0"/>
          <w:numId w:val="35"/>
        </w:numPr>
        <w:tabs>
          <w:tab w:val="left" w:pos="506"/>
        </w:tabs>
        <w:spacing w:line="360" w:lineRule="auto"/>
        <w:ind w:left="0" w:right="0" w:firstLineChars="125" w:firstLine="300"/>
        <w:rPr>
          <w:sz w:val="24"/>
          <w:szCs w:val="24"/>
          <w:lang w:val="en-US"/>
        </w:rPr>
      </w:pPr>
      <w:r>
        <w:rPr>
          <w:sz w:val="24"/>
          <w:szCs w:val="24"/>
          <w:lang w:val="en-US"/>
        </w:rPr>
        <w:t>Zakharov</w:t>
      </w:r>
      <w:r>
        <w:rPr>
          <w:spacing w:val="3"/>
          <w:sz w:val="24"/>
          <w:szCs w:val="24"/>
          <w:lang w:val="en-US"/>
        </w:rPr>
        <w:t xml:space="preserve"> </w:t>
      </w:r>
      <w:r>
        <w:rPr>
          <w:sz w:val="24"/>
          <w:szCs w:val="24"/>
          <w:lang w:val="en-US"/>
        </w:rPr>
        <w:t>A.,</w:t>
      </w:r>
      <w:r>
        <w:rPr>
          <w:spacing w:val="3"/>
          <w:sz w:val="24"/>
          <w:szCs w:val="24"/>
          <w:lang w:val="en-US"/>
        </w:rPr>
        <w:t xml:space="preserve"> </w:t>
      </w:r>
      <w:r>
        <w:rPr>
          <w:sz w:val="24"/>
          <w:szCs w:val="24"/>
          <w:lang w:val="en-US"/>
        </w:rPr>
        <w:t>Pisov</w:t>
      </w:r>
      <w:r>
        <w:rPr>
          <w:spacing w:val="4"/>
          <w:sz w:val="24"/>
          <w:szCs w:val="24"/>
          <w:lang w:val="en-US"/>
        </w:rPr>
        <w:t xml:space="preserve"> </w:t>
      </w:r>
      <w:r>
        <w:rPr>
          <w:sz w:val="24"/>
          <w:szCs w:val="24"/>
          <w:lang w:val="en-US"/>
        </w:rPr>
        <w:t>M.,</w:t>
      </w:r>
      <w:r>
        <w:rPr>
          <w:spacing w:val="3"/>
          <w:sz w:val="24"/>
          <w:szCs w:val="24"/>
          <w:lang w:val="en-US"/>
        </w:rPr>
        <w:t xml:space="preserve"> </w:t>
      </w:r>
      <w:r>
        <w:rPr>
          <w:sz w:val="24"/>
          <w:szCs w:val="24"/>
          <w:lang w:val="en-US"/>
        </w:rPr>
        <w:t>Bukharaev</w:t>
      </w:r>
      <w:r>
        <w:rPr>
          <w:spacing w:val="4"/>
          <w:sz w:val="24"/>
          <w:szCs w:val="24"/>
          <w:lang w:val="en-US"/>
        </w:rPr>
        <w:t xml:space="preserve"> </w:t>
      </w:r>
      <w:r>
        <w:rPr>
          <w:sz w:val="24"/>
          <w:szCs w:val="24"/>
          <w:lang w:val="en-US"/>
        </w:rPr>
        <w:t>A.,</w:t>
      </w:r>
      <w:r>
        <w:rPr>
          <w:spacing w:val="3"/>
          <w:sz w:val="24"/>
          <w:szCs w:val="24"/>
          <w:lang w:val="en-US"/>
        </w:rPr>
        <w:t xml:space="preserve"> </w:t>
      </w:r>
      <w:r>
        <w:rPr>
          <w:sz w:val="24"/>
          <w:szCs w:val="24"/>
          <w:lang w:val="en-US"/>
        </w:rPr>
        <w:t>Petraikin</w:t>
      </w:r>
      <w:r>
        <w:rPr>
          <w:spacing w:val="3"/>
          <w:sz w:val="24"/>
          <w:szCs w:val="24"/>
          <w:lang w:val="en-US"/>
        </w:rPr>
        <w:t xml:space="preserve"> </w:t>
      </w:r>
      <w:r>
        <w:rPr>
          <w:sz w:val="24"/>
          <w:szCs w:val="24"/>
          <w:lang w:val="en-US"/>
        </w:rPr>
        <w:t>A.,</w:t>
      </w:r>
      <w:r>
        <w:rPr>
          <w:spacing w:val="4"/>
          <w:sz w:val="24"/>
          <w:szCs w:val="24"/>
          <w:lang w:val="en-US"/>
        </w:rPr>
        <w:t xml:space="preserve"> </w:t>
      </w:r>
      <w:r>
        <w:rPr>
          <w:sz w:val="24"/>
          <w:szCs w:val="24"/>
          <w:lang w:val="en-US"/>
        </w:rPr>
        <w:t>Morozov</w:t>
      </w:r>
      <w:r>
        <w:rPr>
          <w:spacing w:val="3"/>
          <w:sz w:val="24"/>
          <w:szCs w:val="24"/>
          <w:lang w:val="en-US"/>
        </w:rPr>
        <w:t xml:space="preserve"> </w:t>
      </w:r>
      <w:r>
        <w:rPr>
          <w:sz w:val="24"/>
          <w:szCs w:val="24"/>
          <w:lang w:val="en-US"/>
        </w:rPr>
        <w:t>S.,</w:t>
      </w:r>
      <w:r>
        <w:rPr>
          <w:spacing w:val="4"/>
          <w:sz w:val="24"/>
          <w:szCs w:val="24"/>
          <w:lang w:val="en-US"/>
        </w:rPr>
        <w:t xml:space="preserve"> </w:t>
      </w:r>
      <w:r>
        <w:rPr>
          <w:sz w:val="24"/>
          <w:szCs w:val="24"/>
          <w:lang w:val="en-US"/>
        </w:rPr>
        <w:t>Gombolevskiy</w:t>
      </w:r>
      <w:r>
        <w:rPr>
          <w:spacing w:val="3"/>
          <w:sz w:val="24"/>
          <w:szCs w:val="24"/>
          <w:lang w:val="en-US"/>
        </w:rPr>
        <w:t xml:space="preserve"> </w:t>
      </w:r>
      <w:r>
        <w:rPr>
          <w:sz w:val="24"/>
          <w:szCs w:val="24"/>
          <w:lang w:val="en-US"/>
        </w:rPr>
        <w:t>V.,</w:t>
      </w:r>
      <w:r>
        <w:rPr>
          <w:spacing w:val="4"/>
          <w:sz w:val="24"/>
          <w:szCs w:val="24"/>
          <w:lang w:val="en-US"/>
        </w:rPr>
        <w:t xml:space="preserve"> </w:t>
      </w:r>
      <w:r>
        <w:rPr>
          <w:spacing w:val="-2"/>
          <w:sz w:val="24"/>
          <w:szCs w:val="24"/>
          <w:lang w:val="en-US"/>
        </w:rPr>
        <w:t xml:space="preserve">Belyaev </w:t>
      </w:r>
      <w:r>
        <w:rPr>
          <w:sz w:val="24"/>
          <w:szCs w:val="24"/>
          <w:lang w:val="en-US"/>
        </w:rPr>
        <w:t>M. Interpretable vertebral fracture quantification via anchor-free landmarks localization // Medical Image Analysis. — 2023. — Vol. 83. — P. 102646.</w:t>
      </w:r>
    </w:p>
    <w:p w14:paraId="0724472B" w14:textId="77777777" w:rsidR="00565A81" w:rsidRDefault="0023651E" w:rsidP="00952D8B">
      <w:pPr>
        <w:pStyle w:val="af1"/>
        <w:numPr>
          <w:ilvl w:val="0"/>
          <w:numId w:val="35"/>
        </w:numPr>
        <w:tabs>
          <w:tab w:val="left" w:pos="506"/>
        </w:tabs>
        <w:spacing w:line="360" w:lineRule="auto"/>
        <w:ind w:left="0" w:right="0" w:firstLineChars="125" w:firstLine="300"/>
        <w:rPr>
          <w:sz w:val="24"/>
          <w:szCs w:val="24"/>
          <w:lang w:val="en-US"/>
        </w:rPr>
      </w:pPr>
      <w:r>
        <w:rPr>
          <w:sz w:val="24"/>
          <w:szCs w:val="24"/>
          <w:lang w:val="en-US"/>
        </w:rPr>
        <w:t>Petraikin A.V., Pickhardt P.J., Belyaev M.G., Belaya Z.E., Pisov M.E., Bukharaev A.N., Zakharov A.A., Kudryavtsev N.D., Bobrovskaya T.M., Semenov D.S., Akhmad E.S., Artyukova Z.R., Abuladze L.R., Nizovtsova L.A., Blokhin I.A., Vladzymyrskyy A.V., Vasilev Y.A. Opportunistic screening for osteoporosis using artificial intelligence-based morphometric analysis of chest computed tomography images: a retrospective multicenter study in Russia leveraging the COVID-19 pandemic // Asian Spine Journal. — 2025. — Opportunistic screening for osteoporosis using artificial intelligence-based morphometric analysis of chest computed tomography images.</w:t>
      </w:r>
    </w:p>
    <w:p w14:paraId="15CADE0B" w14:textId="77777777" w:rsidR="00565A81" w:rsidRDefault="0023651E" w:rsidP="00952D8B">
      <w:pPr>
        <w:pStyle w:val="af1"/>
        <w:numPr>
          <w:ilvl w:val="0"/>
          <w:numId w:val="35"/>
        </w:numPr>
        <w:tabs>
          <w:tab w:val="left" w:pos="502"/>
        </w:tabs>
        <w:spacing w:line="360" w:lineRule="auto"/>
        <w:ind w:left="0" w:right="0" w:firstLineChars="125" w:firstLine="300"/>
        <w:rPr>
          <w:sz w:val="24"/>
          <w:szCs w:val="24"/>
          <w:lang w:val="en-US"/>
        </w:rPr>
      </w:pPr>
      <w:r>
        <w:rPr>
          <w:sz w:val="24"/>
          <w:szCs w:val="24"/>
          <w:lang w:val="en-US"/>
        </w:rPr>
        <w:t>Burns</w:t>
      </w:r>
      <w:r>
        <w:rPr>
          <w:spacing w:val="-2"/>
          <w:sz w:val="24"/>
          <w:szCs w:val="24"/>
          <w:lang w:val="en-US"/>
        </w:rPr>
        <w:t xml:space="preserve"> </w:t>
      </w:r>
      <w:r>
        <w:rPr>
          <w:sz w:val="24"/>
          <w:szCs w:val="24"/>
          <w:lang w:val="en-US"/>
        </w:rPr>
        <w:t>J.E.,</w:t>
      </w:r>
      <w:r>
        <w:rPr>
          <w:spacing w:val="-2"/>
          <w:sz w:val="24"/>
          <w:szCs w:val="24"/>
          <w:lang w:val="en-US"/>
        </w:rPr>
        <w:t xml:space="preserve"> </w:t>
      </w:r>
      <w:r>
        <w:rPr>
          <w:sz w:val="24"/>
          <w:szCs w:val="24"/>
          <w:lang w:val="en-US"/>
        </w:rPr>
        <w:t>Yao</w:t>
      </w:r>
      <w:r>
        <w:rPr>
          <w:spacing w:val="-2"/>
          <w:sz w:val="24"/>
          <w:szCs w:val="24"/>
          <w:lang w:val="en-US"/>
        </w:rPr>
        <w:t xml:space="preserve"> </w:t>
      </w:r>
      <w:r>
        <w:rPr>
          <w:sz w:val="24"/>
          <w:szCs w:val="24"/>
          <w:lang w:val="en-US"/>
        </w:rPr>
        <w:t>J.,</w:t>
      </w:r>
      <w:r>
        <w:rPr>
          <w:spacing w:val="-2"/>
          <w:sz w:val="24"/>
          <w:szCs w:val="24"/>
          <w:lang w:val="en-US"/>
        </w:rPr>
        <w:t xml:space="preserve"> </w:t>
      </w:r>
      <w:r>
        <w:rPr>
          <w:sz w:val="24"/>
          <w:szCs w:val="24"/>
          <w:lang w:val="en-US"/>
        </w:rPr>
        <w:t>Summers</w:t>
      </w:r>
      <w:r>
        <w:rPr>
          <w:spacing w:val="-2"/>
          <w:sz w:val="24"/>
          <w:szCs w:val="24"/>
          <w:lang w:val="en-US"/>
        </w:rPr>
        <w:t xml:space="preserve"> </w:t>
      </w:r>
      <w:r>
        <w:rPr>
          <w:sz w:val="24"/>
          <w:szCs w:val="24"/>
          <w:lang w:val="en-US"/>
        </w:rPr>
        <w:t>R.M.</w:t>
      </w:r>
      <w:r>
        <w:rPr>
          <w:spacing w:val="-2"/>
          <w:sz w:val="24"/>
          <w:szCs w:val="24"/>
          <w:lang w:val="en-US"/>
        </w:rPr>
        <w:t xml:space="preserve"> </w:t>
      </w:r>
      <w:r>
        <w:rPr>
          <w:sz w:val="24"/>
          <w:szCs w:val="24"/>
          <w:lang w:val="en-US"/>
        </w:rPr>
        <w:t>Vertebral</w:t>
      </w:r>
      <w:r>
        <w:rPr>
          <w:spacing w:val="-2"/>
          <w:sz w:val="24"/>
          <w:szCs w:val="24"/>
          <w:lang w:val="en-US"/>
        </w:rPr>
        <w:t xml:space="preserve"> </w:t>
      </w:r>
      <w:r>
        <w:rPr>
          <w:sz w:val="24"/>
          <w:szCs w:val="24"/>
          <w:lang w:val="en-US"/>
        </w:rPr>
        <w:t>Body</w:t>
      </w:r>
      <w:r>
        <w:rPr>
          <w:spacing w:val="-2"/>
          <w:sz w:val="24"/>
          <w:szCs w:val="24"/>
          <w:lang w:val="en-US"/>
        </w:rPr>
        <w:t xml:space="preserve"> </w:t>
      </w:r>
      <w:r>
        <w:rPr>
          <w:sz w:val="24"/>
          <w:szCs w:val="24"/>
          <w:lang w:val="en-US"/>
        </w:rPr>
        <w:t>Compression</w:t>
      </w:r>
      <w:r>
        <w:rPr>
          <w:spacing w:val="-2"/>
          <w:sz w:val="24"/>
          <w:szCs w:val="24"/>
          <w:lang w:val="en-US"/>
        </w:rPr>
        <w:t xml:space="preserve"> </w:t>
      </w:r>
      <w:r>
        <w:rPr>
          <w:sz w:val="24"/>
          <w:szCs w:val="24"/>
          <w:lang w:val="en-US"/>
        </w:rPr>
        <w:t>Fractures</w:t>
      </w:r>
      <w:r>
        <w:rPr>
          <w:spacing w:val="-2"/>
          <w:sz w:val="24"/>
          <w:szCs w:val="24"/>
          <w:lang w:val="en-US"/>
        </w:rPr>
        <w:t xml:space="preserve"> </w:t>
      </w:r>
      <w:r>
        <w:rPr>
          <w:sz w:val="24"/>
          <w:szCs w:val="24"/>
          <w:lang w:val="en-US"/>
        </w:rPr>
        <w:t>and</w:t>
      </w:r>
      <w:r>
        <w:rPr>
          <w:spacing w:val="-2"/>
          <w:sz w:val="24"/>
          <w:szCs w:val="24"/>
          <w:lang w:val="en-US"/>
        </w:rPr>
        <w:t xml:space="preserve"> </w:t>
      </w:r>
      <w:r>
        <w:rPr>
          <w:sz w:val="24"/>
          <w:szCs w:val="24"/>
          <w:lang w:val="en-US"/>
        </w:rPr>
        <w:t>Bone</w:t>
      </w:r>
      <w:r>
        <w:rPr>
          <w:spacing w:val="-2"/>
          <w:sz w:val="24"/>
          <w:szCs w:val="24"/>
          <w:lang w:val="en-US"/>
        </w:rPr>
        <w:t xml:space="preserve"> </w:t>
      </w:r>
      <w:r>
        <w:rPr>
          <w:sz w:val="24"/>
          <w:szCs w:val="24"/>
          <w:lang w:val="en-US"/>
        </w:rPr>
        <w:t>Density: Automated Detection and Classification on CT Images // Radiology. —</w:t>
      </w:r>
      <w:r>
        <w:rPr>
          <w:spacing w:val="80"/>
          <w:sz w:val="24"/>
          <w:szCs w:val="24"/>
          <w:lang w:val="en-US"/>
        </w:rPr>
        <w:t xml:space="preserve"> </w:t>
      </w:r>
      <w:r>
        <w:rPr>
          <w:sz w:val="24"/>
          <w:szCs w:val="24"/>
          <w:lang w:val="en-US"/>
        </w:rPr>
        <w:t>2017. —</w:t>
      </w:r>
      <w:r>
        <w:rPr>
          <w:spacing w:val="80"/>
          <w:sz w:val="24"/>
          <w:szCs w:val="24"/>
          <w:lang w:val="en-US"/>
        </w:rPr>
        <w:t xml:space="preserve"> </w:t>
      </w:r>
      <w:r>
        <w:rPr>
          <w:sz w:val="24"/>
          <w:szCs w:val="24"/>
          <w:lang w:val="en-US"/>
        </w:rPr>
        <w:t>Vol. 284. — Vertebral Body Compression Fractures and Bone Density. —</w:t>
      </w:r>
      <w:r>
        <w:rPr>
          <w:spacing w:val="80"/>
          <w:sz w:val="24"/>
          <w:szCs w:val="24"/>
          <w:lang w:val="en-US"/>
        </w:rPr>
        <w:t xml:space="preserve"> </w:t>
      </w:r>
      <w:r>
        <w:rPr>
          <w:sz w:val="24"/>
          <w:szCs w:val="24"/>
          <w:lang w:val="en-US"/>
        </w:rPr>
        <w:t>No. 3. —</w:t>
      </w:r>
      <w:r>
        <w:rPr>
          <w:spacing w:val="80"/>
          <w:sz w:val="24"/>
          <w:szCs w:val="24"/>
          <w:lang w:val="en-US"/>
        </w:rPr>
        <w:t xml:space="preserve"> </w:t>
      </w:r>
      <w:r>
        <w:rPr>
          <w:sz w:val="24"/>
          <w:szCs w:val="24"/>
          <w:lang w:val="en-US"/>
        </w:rPr>
        <w:t>P. 788-797.</w:t>
      </w:r>
    </w:p>
    <w:p w14:paraId="22B4FFEC" w14:textId="77777777" w:rsidR="00565A81" w:rsidRDefault="0023651E" w:rsidP="00952D8B">
      <w:pPr>
        <w:pStyle w:val="af1"/>
        <w:numPr>
          <w:ilvl w:val="0"/>
          <w:numId w:val="35"/>
        </w:numPr>
        <w:tabs>
          <w:tab w:val="left" w:pos="490"/>
        </w:tabs>
        <w:spacing w:line="360" w:lineRule="auto"/>
        <w:ind w:left="0" w:right="0" w:firstLineChars="125" w:firstLine="300"/>
        <w:rPr>
          <w:sz w:val="24"/>
          <w:szCs w:val="24"/>
        </w:rPr>
      </w:pPr>
      <w:r>
        <w:rPr>
          <w:sz w:val="24"/>
          <w:szCs w:val="24"/>
          <w:lang w:val="en-US"/>
        </w:rPr>
        <w:t>Papadakis</w:t>
      </w:r>
      <w:r>
        <w:rPr>
          <w:spacing w:val="-14"/>
          <w:sz w:val="24"/>
          <w:szCs w:val="24"/>
          <w:lang w:val="en-US"/>
        </w:rPr>
        <w:t xml:space="preserve"> </w:t>
      </w:r>
      <w:r>
        <w:rPr>
          <w:sz w:val="24"/>
          <w:szCs w:val="24"/>
          <w:lang w:val="en-US"/>
        </w:rPr>
        <w:t>A.E.,</w:t>
      </w:r>
      <w:r>
        <w:rPr>
          <w:spacing w:val="-14"/>
          <w:sz w:val="24"/>
          <w:szCs w:val="24"/>
          <w:lang w:val="en-US"/>
        </w:rPr>
        <w:t xml:space="preserve"> </w:t>
      </w:r>
      <w:r>
        <w:rPr>
          <w:sz w:val="24"/>
          <w:szCs w:val="24"/>
          <w:lang w:val="en-US"/>
        </w:rPr>
        <w:t>Karantanas</w:t>
      </w:r>
      <w:r>
        <w:rPr>
          <w:spacing w:val="-14"/>
          <w:sz w:val="24"/>
          <w:szCs w:val="24"/>
          <w:lang w:val="en-US"/>
        </w:rPr>
        <w:t xml:space="preserve"> </w:t>
      </w:r>
      <w:r>
        <w:rPr>
          <w:sz w:val="24"/>
          <w:szCs w:val="24"/>
          <w:lang w:val="en-US"/>
        </w:rPr>
        <w:t>A.H.,</w:t>
      </w:r>
      <w:r>
        <w:rPr>
          <w:spacing w:val="-14"/>
          <w:sz w:val="24"/>
          <w:szCs w:val="24"/>
          <w:lang w:val="en-US"/>
        </w:rPr>
        <w:t xml:space="preserve"> </w:t>
      </w:r>
      <w:r>
        <w:rPr>
          <w:sz w:val="24"/>
          <w:szCs w:val="24"/>
          <w:lang w:val="en-US"/>
        </w:rPr>
        <w:t>Papadokostakis</w:t>
      </w:r>
      <w:r>
        <w:rPr>
          <w:spacing w:val="-14"/>
          <w:sz w:val="24"/>
          <w:szCs w:val="24"/>
          <w:lang w:val="en-US"/>
        </w:rPr>
        <w:t xml:space="preserve"> </w:t>
      </w:r>
      <w:r>
        <w:rPr>
          <w:sz w:val="24"/>
          <w:szCs w:val="24"/>
          <w:lang w:val="en-US"/>
        </w:rPr>
        <w:t>G.,</w:t>
      </w:r>
      <w:r>
        <w:rPr>
          <w:spacing w:val="-14"/>
          <w:sz w:val="24"/>
          <w:szCs w:val="24"/>
          <w:lang w:val="en-US"/>
        </w:rPr>
        <w:t xml:space="preserve"> </w:t>
      </w:r>
      <w:r>
        <w:rPr>
          <w:sz w:val="24"/>
          <w:szCs w:val="24"/>
          <w:lang w:val="en-US"/>
        </w:rPr>
        <w:t>Damilakis</w:t>
      </w:r>
      <w:r>
        <w:rPr>
          <w:spacing w:val="-14"/>
          <w:sz w:val="24"/>
          <w:szCs w:val="24"/>
          <w:lang w:val="en-US"/>
        </w:rPr>
        <w:t xml:space="preserve"> </w:t>
      </w:r>
      <w:r>
        <w:rPr>
          <w:sz w:val="24"/>
          <w:szCs w:val="24"/>
          <w:lang w:val="en-US"/>
        </w:rPr>
        <w:t>J.</w:t>
      </w:r>
      <w:r>
        <w:rPr>
          <w:spacing w:val="-14"/>
          <w:sz w:val="24"/>
          <w:szCs w:val="24"/>
          <w:lang w:val="en-US"/>
        </w:rPr>
        <w:t xml:space="preserve"> </w:t>
      </w:r>
      <w:r>
        <w:rPr>
          <w:sz w:val="24"/>
          <w:szCs w:val="24"/>
          <w:lang w:val="en-US"/>
        </w:rPr>
        <w:t>Assessment</w:t>
      </w:r>
      <w:r>
        <w:rPr>
          <w:spacing w:val="-14"/>
          <w:sz w:val="24"/>
          <w:szCs w:val="24"/>
          <w:lang w:val="en-US"/>
        </w:rPr>
        <w:t xml:space="preserve"> </w:t>
      </w:r>
      <w:r>
        <w:rPr>
          <w:sz w:val="24"/>
          <w:szCs w:val="24"/>
          <w:lang w:val="en-US"/>
        </w:rPr>
        <w:t>of</w:t>
      </w:r>
      <w:r>
        <w:rPr>
          <w:spacing w:val="-14"/>
          <w:sz w:val="24"/>
          <w:szCs w:val="24"/>
          <w:lang w:val="en-US"/>
        </w:rPr>
        <w:t xml:space="preserve"> </w:t>
      </w:r>
      <w:r>
        <w:rPr>
          <w:sz w:val="24"/>
          <w:szCs w:val="24"/>
          <w:lang w:val="en-US"/>
        </w:rPr>
        <w:t>the</w:t>
      </w:r>
      <w:r>
        <w:rPr>
          <w:spacing w:val="-14"/>
          <w:sz w:val="24"/>
          <w:szCs w:val="24"/>
          <w:lang w:val="en-US"/>
        </w:rPr>
        <w:t xml:space="preserve"> </w:t>
      </w:r>
      <w:r>
        <w:rPr>
          <w:sz w:val="24"/>
          <w:szCs w:val="24"/>
          <w:lang w:val="en-US"/>
        </w:rPr>
        <w:t>morpho- densitometric parameters of the lumbar pedicles in osteoporotic and control women undergoing routine</w:t>
      </w:r>
      <w:r>
        <w:rPr>
          <w:spacing w:val="12"/>
          <w:sz w:val="24"/>
          <w:szCs w:val="24"/>
          <w:lang w:val="en-US"/>
        </w:rPr>
        <w:t xml:space="preserve"> </w:t>
      </w:r>
      <w:r>
        <w:rPr>
          <w:sz w:val="24"/>
          <w:szCs w:val="24"/>
          <w:lang w:val="en-US"/>
        </w:rPr>
        <w:t>abdominal</w:t>
      </w:r>
      <w:r>
        <w:rPr>
          <w:spacing w:val="12"/>
          <w:sz w:val="24"/>
          <w:szCs w:val="24"/>
          <w:lang w:val="en-US"/>
        </w:rPr>
        <w:t xml:space="preserve"> </w:t>
      </w:r>
      <w:r>
        <w:rPr>
          <w:sz w:val="24"/>
          <w:szCs w:val="24"/>
          <w:lang w:val="en-US"/>
        </w:rPr>
        <w:t>MDCT</w:t>
      </w:r>
      <w:r>
        <w:rPr>
          <w:spacing w:val="13"/>
          <w:sz w:val="24"/>
          <w:szCs w:val="24"/>
          <w:lang w:val="en-US"/>
        </w:rPr>
        <w:t xml:space="preserve"> </w:t>
      </w:r>
      <w:r>
        <w:rPr>
          <w:sz w:val="24"/>
          <w:szCs w:val="24"/>
          <w:lang w:val="en-US"/>
        </w:rPr>
        <w:t>examinations</w:t>
      </w:r>
      <w:r>
        <w:rPr>
          <w:spacing w:val="12"/>
          <w:sz w:val="24"/>
          <w:szCs w:val="24"/>
          <w:lang w:val="en-US"/>
        </w:rPr>
        <w:t xml:space="preserve"> </w:t>
      </w:r>
      <w:r>
        <w:rPr>
          <w:sz w:val="24"/>
          <w:szCs w:val="24"/>
          <w:lang w:val="en-US"/>
        </w:rPr>
        <w:t>//</w:t>
      </w:r>
      <w:r>
        <w:rPr>
          <w:spacing w:val="13"/>
          <w:sz w:val="24"/>
          <w:szCs w:val="24"/>
          <w:lang w:val="en-US"/>
        </w:rPr>
        <w:t xml:space="preserve"> </w:t>
      </w:r>
      <w:r>
        <w:rPr>
          <w:sz w:val="24"/>
          <w:szCs w:val="24"/>
          <w:lang w:val="en-US"/>
        </w:rPr>
        <w:t>Journal</w:t>
      </w:r>
      <w:r>
        <w:rPr>
          <w:spacing w:val="12"/>
          <w:sz w:val="24"/>
          <w:szCs w:val="24"/>
          <w:lang w:val="en-US"/>
        </w:rPr>
        <w:t xml:space="preserve"> </w:t>
      </w:r>
      <w:r>
        <w:rPr>
          <w:sz w:val="24"/>
          <w:szCs w:val="24"/>
          <w:lang w:val="en-US"/>
        </w:rPr>
        <w:t>of</w:t>
      </w:r>
      <w:r>
        <w:rPr>
          <w:spacing w:val="12"/>
          <w:sz w:val="24"/>
          <w:szCs w:val="24"/>
          <w:lang w:val="en-US"/>
        </w:rPr>
        <w:t xml:space="preserve"> </w:t>
      </w:r>
      <w:r>
        <w:rPr>
          <w:sz w:val="24"/>
          <w:szCs w:val="24"/>
          <w:lang w:val="en-US"/>
        </w:rPr>
        <w:t>Bone</w:t>
      </w:r>
      <w:r>
        <w:rPr>
          <w:spacing w:val="13"/>
          <w:sz w:val="24"/>
          <w:szCs w:val="24"/>
          <w:lang w:val="en-US"/>
        </w:rPr>
        <w:t xml:space="preserve"> </w:t>
      </w:r>
      <w:r>
        <w:rPr>
          <w:sz w:val="24"/>
          <w:szCs w:val="24"/>
          <w:lang w:val="en-US"/>
        </w:rPr>
        <w:t>and</w:t>
      </w:r>
      <w:r>
        <w:rPr>
          <w:spacing w:val="12"/>
          <w:sz w:val="24"/>
          <w:szCs w:val="24"/>
          <w:lang w:val="en-US"/>
        </w:rPr>
        <w:t xml:space="preserve"> </w:t>
      </w:r>
      <w:r>
        <w:rPr>
          <w:sz w:val="24"/>
          <w:szCs w:val="24"/>
          <w:lang w:val="en-US"/>
        </w:rPr>
        <w:t>Mineral</w:t>
      </w:r>
      <w:r>
        <w:rPr>
          <w:spacing w:val="13"/>
          <w:sz w:val="24"/>
          <w:szCs w:val="24"/>
          <w:lang w:val="en-US"/>
        </w:rPr>
        <w:t xml:space="preserve"> </w:t>
      </w:r>
      <w:r>
        <w:rPr>
          <w:sz w:val="24"/>
          <w:szCs w:val="24"/>
          <w:lang w:val="en-US"/>
        </w:rPr>
        <w:t>Metabolism.</w:t>
      </w:r>
      <w:r>
        <w:rPr>
          <w:spacing w:val="12"/>
          <w:sz w:val="24"/>
          <w:szCs w:val="24"/>
          <w:lang w:val="en-US"/>
        </w:rPr>
        <w:t xml:space="preserve"> </w:t>
      </w:r>
      <w:proofErr w:type="gramStart"/>
      <w:r>
        <w:rPr>
          <w:sz w:val="24"/>
          <w:szCs w:val="24"/>
          <w:lang w:val="en-US"/>
        </w:rPr>
        <w:t>—</w:t>
      </w:r>
      <w:r>
        <w:rPr>
          <w:spacing w:val="48"/>
          <w:sz w:val="24"/>
          <w:szCs w:val="24"/>
          <w:lang w:val="en-US"/>
        </w:rPr>
        <w:t xml:space="preserve">  </w:t>
      </w:r>
      <w:r>
        <w:rPr>
          <w:spacing w:val="-2"/>
          <w:sz w:val="24"/>
          <w:szCs w:val="24"/>
          <w:lang w:val="en-US"/>
        </w:rPr>
        <w:t>2011</w:t>
      </w:r>
      <w:proofErr w:type="gramEnd"/>
      <w:r>
        <w:rPr>
          <w:spacing w:val="-2"/>
          <w:sz w:val="24"/>
          <w:szCs w:val="24"/>
          <w:lang w:val="en-US"/>
        </w:rPr>
        <w:t>.</w:t>
      </w:r>
      <w:r>
        <w:rPr>
          <w:sz w:val="24"/>
          <w:szCs w:val="24"/>
          <w:lang w:val="en-US"/>
        </w:rPr>
        <w:t>—</w:t>
      </w:r>
      <w:r>
        <w:rPr>
          <w:spacing w:val="29"/>
          <w:sz w:val="24"/>
          <w:szCs w:val="24"/>
          <w:lang w:val="en-US"/>
        </w:rPr>
        <w:t xml:space="preserve">  </w:t>
      </w:r>
      <w:r>
        <w:rPr>
          <w:sz w:val="24"/>
          <w:szCs w:val="24"/>
        </w:rPr>
        <w:t>Vol.</w:t>
      </w:r>
      <w:r>
        <w:rPr>
          <w:spacing w:val="1"/>
          <w:sz w:val="24"/>
          <w:szCs w:val="24"/>
        </w:rPr>
        <w:t xml:space="preserve"> </w:t>
      </w:r>
      <w:r>
        <w:rPr>
          <w:sz w:val="24"/>
          <w:szCs w:val="24"/>
        </w:rPr>
        <w:t>29. —</w:t>
      </w:r>
      <w:r>
        <w:rPr>
          <w:spacing w:val="29"/>
          <w:sz w:val="24"/>
          <w:szCs w:val="24"/>
        </w:rPr>
        <w:t xml:space="preserve">  </w:t>
      </w:r>
      <w:r>
        <w:rPr>
          <w:sz w:val="24"/>
          <w:szCs w:val="24"/>
        </w:rPr>
        <w:t>No.</w:t>
      </w:r>
      <w:r>
        <w:rPr>
          <w:spacing w:val="1"/>
          <w:sz w:val="24"/>
          <w:szCs w:val="24"/>
        </w:rPr>
        <w:t xml:space="preserve"> </w:t>
      </w:r>
      <w:r>
        <w:rPr>
          <w:sz w:val="24"/>
          <w:szCs w:val="24"/>
        </w:rPr>
        <w:t>3. —</w:t>
      </w:r>
      <w:r>
        <w:rPr>
          <w:spacing w:val="29"/>
          <w:sz w:val="24"/>
          <w:szCs w:val="24"/>
        </w:rPr>
        <w:t xml:space="preserve">  </w:t>
      </w:r>
      <w:r>
        <w:rPr>
          <w:sz w:val="24"/>
          <w:szCs w:val="24"/>
        </w:rPr>
        <w:t>P.</w:t>
      </w:r>
      <w:r>
        <w:rPr>
          <w:spacing w:val="1"/>
          <w:sz w:val="24"/>
          <w:szCs w:val="24"/>
        </w:rPr>
        <w:t xml:space="preserve"> </w:t>
      </w:r>
      <w:r>
        <w:rPr>
          <w:sz w:val="24"/>
          <w:szCs w:val="24"/>
        </w:rPr>
        <w:t>352-</w:t>
      </w:r>
      <w:r>
        <w:rPr>
          <w:spacing w:val="-4"/>
          <w:sz w:val="24"/>
          <w:szCs w:val="24"/>
        </w:rPr>
        <w:t>358.</w:t>
      </w:r>
    </w:p>
    <w:p w14:paraId="14CAD5DB" w14:textId="77777777" w:rsidR="00565A81" w:rsidRDefault="0023651E" w:rsidP="00952D8B">
      <w:pPr>
        <w:pStyle w:val="af1"/>
        <w:numPr>
          <w:ilvl w:val="0"/>
          <w:numId w:val="35"/>
        </w:numPr>
        <w:tabs>
          <w:tab w:val="left" w:pos="630"/>
          <w:tab w:val="left" w:pos="880"/>
        </w:tabs>
        <w:spacing w:line="360" w:lineRule="auto"/>
        <w:ind w:left="0" w:right="0" w:firstLineChars="125" w:firstLine="300"/>
        <w:rPr>
          <w:sz w:val="24"/>
          <w:szCs w:val="24"/>
          <w:lang w:val="en-US"/>
        </w:rPr>
      </w:pPr>
      <w:r>
        <w:rPr>
          <w:sz w:val="24"/>
          <w:szCs w:val="24"/>
          <w:lang w:val="en-US"/>
        </w:rPr>
        <w:t>Baum T., Grande Garcia E., Burgkart R., Gordijenko O., Liebl H., Jungmann P.M., Gruber M., Zahel T., Rummeny E.J., Waldt S., Bauer J.S. Osteoporosis imaging: effects of bone preservation on MDCT-based trabecular bone microstructure parameters and finite element models</w:t>
      </w:r>
      <w:r>
        <w:rPr>
          <w:spacing w:val="4"/>
          <w:sz w:val="24"/>
          <w:szCs w:val="24"/>
          <w:lang w:val="en-US"/>
        </w:rPr>
        <w:t xml:space="preserve"> </w:t>
      </w:r>
      <w:r>
        <w:rPr>
          <w:sz w:val="24"/>
          <w:szCs w:val="24"/>
          <w:lang w:val="en-US"/>
        </w:rPr>
        <w:t>//</w:t>
      </w:r>
      <w:r>
        <w:rPr>
          <w:spacing w:val="4"/>
          <w:sz w:val="24"/>
          <w:szCs w:val="24"/>
          <w:lang w:val="en-US"/>
        </w:rPr>
        <w:t xml:space="preserve"> </w:t>
      </w:r>
      <w:r>
        <w:rPr>
          <w:sz w:val="24"/>
          <w:szCs w:val="24"/>
          <w:lang w:val="en-US"/>
        </w:rPr>
        <w:t>BMC</w:t>
      </w:r>
      <w:r>
        <w:rPr>
          <w:spacing w:val="4"/>
          <w:sz w:val="24"/>
          <w:szCs w:val="24"/>
          <w:lang w:val="en-US"/>
        </w:rPr>
        <w:t xml:space="preserve"> </w:t>
      </w:r>
      <w:r>
        <w:rPr>
          <w:sz w:val="24"/>
          <w:szCs w:val="24"/>
          <w:lang w:val="en-US"/>
        </w:rPr>
        <w:t>Medical</w:t>
      </w:r>
      <w:r>
        <w:rPr>
          <w:spacing w:val="4"/>
          <w:sz w:val="24"/>
          <w:szCs w:val="24"/>
          <w:lang w:val="en-US"/>
        </w:rPr>
        <w:t xml:space="preserve"> </w:t>
      </w:r>
      <w:r>
        <w:rPr>
          <w:sz w:val="24"/>
          <w:szCs w:val="24"/>
          <w:lang w:val="en-US"/>
        </w:rPr>
        <w:t>Imaging.</w:t>
      </w:r>
      <w:r>
        <w:rPr>
          <w:spacing w:val="4"/>
          <w:sz w:val="24"/>
          <w:szCs w:val="24"/>
          <w:lang w:val="en-US"/>
        </w:rPr>
        <w:t xml:space="preserve"> </w:t>
      </w:r>
      <w:r>
        <w:rPr>
          <w:sz w:val="24"/>
          <w:szCs w:val="24"/>
          <w:lang w:val="en-US"/>
        </w:rPr>
        <w:t>—</w:t>
      </w:r>
      <w:r>
        <w:rPr>
          <w:spacing w:val="36"/>
          <w:sz w:val="24"/>
          <w:szCs w:val="24"/>
          <w:lang w:val="en-US"/>
        </w:rPr>
        <w:t xml:space="preserve">  </w:t>
      </w:r>
      <w:r>
        <w:rPr>
          <w:sz w:val="24"/>
          <w:szCs w:val="24"/>
          <w:lang w:val="en-US"/>
        </w:rPr>
        <w:t>2015.</w:t>
      </w:r>
      <w:r>
        <w:rPr>
          <w:spacing w:val="4"/>
          <w:sz w:val="24"/>
          <w:szCs w:val="24"/>
          <w:lang w:val="en-US"/>
        </w:rPr>
        <w:t xml:space="preserve"> </w:t>
      </w:r>
      <w:r>
        <w:rPr>
          <w:sz w:val="24"/>
          <w:szCs w:val="24"/>
          <w:lang w:val="en-US"/>
        </w:rPr>
        <w:t>—</w:t>
      </w:r>
      <w:r>
        <w:rPr>
          <w:spacing w:val="36"/>
          <w:sz w:val="24"/>
          <w:szCs w:val="24"/>
          <w:lang w:val="en-US"/>
        </w:rPr>
        <w:t xml:space="preserve">  </w:t>
      </w:r>
      <w:r>
        <w:rPr>
          <w:sz w:val="24"/>
          <w:szCs w:val="24"/>
          <w:lang w:val="en-US"/>
        </w:rPr>
        <w:t>Vol.</w:t>
      </w:r>
      <w:r>
        <w:rPr>
          <w:spacing w:val="4"/>
          <w:sz w:val="24"/>
          <w:szCs w:val="24"/>
          <w:lang w:val="en-US"/>
        </w:rPr>
        <w:t xml:space="preserve"> </w:t>
      </w:r>
      <w:r>
        <w:rPr>
          <w:sz w:val="24"/>
          <w:szCs w:val="24"/>
          <w:lang w:val="en-US"/>
        </w:rPr>
        <w:t>15.</w:t>
      </w:r>
      <w:r>
        <w:rPr>
          <w:spacing w:val="4"/>
          <w:sz w:val="24"/>
          <w:szCs w:val="24"/>
          <w:lang w:val="en-US"/>
        </w:rPr>
        <w:t xml:space="preserve"> </w:t>
      </w:r>
      <w:r>
        <w:rPr>
          <w:sz w:val="24"/>
          <w:szCs w:val="24"/>
          <w:lang w:val="en-US"/>
        </w:rPr>
        <w:t>—</w:t>
      </w:r>
      <w:r>
        <w:rPr>
          <w:spacing w:val="36"/>
          <w:sz w:val="24"/>
          <w:szCs w:val="24"/>
          <w:lang w:val="en-US"/>
        </w:rPr>
        <w:t xml:space="preserve">  </w:t>
      </w:r>
      <w:r>
        <w:rPr>
          <w:sz w:val="24"/>
          <w:szCs w:val="24"/>
          <w:lang w:val="en-US"/>
        </w:rPr>
        <w:t>Osteoporosis</w:t>
      </w:r>
      <w:r>
        <w:rPr>
          <w:spacing w:val="4"/>
          <w:sz w:val="24"/>
          <w:szCs w:val="24"/>
          <w:lang w:val="en-US"/>
        </w:rPr>
        <w:t xml:space="preserve"> </w:t>
      </w:r>
      <w:r>
        <w:rPr>
          <w:sz w:val="24"/>
          <w:szCs w:val="24"/>
          <w:lang w:val="en-US"/>
        </w:rPr>
        <w:t>imaging.</w:t>
      </w:r>
      <w:r>
        <w:rPr>
          <w:spacing w:val="4"/>
          <w:sz w:val="24"/>
          <w:szCs w:val="24"/>
          <w:lang w:val="en-US"/>
        </w:rPr>
        <w:t xml:space="preserve"> </w:t>
      </w:r>
      <w:r>
        <w:rPr>
          <w:sz w:val="24"/>
          <w:szCs w:val="24"/>
          <w:lang w:val="en-US"/>
        </w:rPr>
        <w:t>—</w:t>
      </w:r>
      <w:r>
        <w:rPr>
          <w:spacing w:val="36"/>
          <w:sz w:val="24"/>
          <w:szCs w:val="24"/>
          <w:lang w:val="en-US"/>
        </w:rPr>
        <w:t xml:space="preserve">  </w:t>
      </w:r>
      <w:r>
        <w:rPr>
          <w:sz w:val="24"/>
          <w:szCs w:val="24"/>
          <w:lang w:val="en-US"/>
        </w:rPr>
        <w:t>No.</w:t>
      </w:r>
      <w:r>
        <w:rPr>
          <w:spacing w:val="4"/>
          <w:sz w:val="24"/>
          <w:szCs w:val="24"/>
          <w:lang w:val="en-US"/>
        </w:rPr>
        <w:t xml:space="preserve"> </w:t>
      </w:r>
      <w:r>
        <w:rPr>
          <w:spacing w:val="-5"/>
          <w:sz w:val="24"/>
          <w:szCs w:val="24"/>
          <w:lang w:val="en-US"/>
        </w:rPr>
        <w:t>1.</w:t>
      </w:r>
    </w:p>
    <w:p w14:paraId="447AF339" w14:textId="77777777" w:rsidR="00565A81" w:rsidRDefault="0023651E">
      <w:pPr>
        <w:pStyle w:val="ab"/>
        <w:spacing w:line="360" w:lineRule="auto"/>
        <w:ind w:left="0"/>
      </w:pPr>
      <w:r>
        <w:t>—</w:t>
      </w:r>
      <w:r>
        <w:rPr>
          <w:spacing w:val="29"/>
        </w:rPr>
        <w:t xml:space="preserve">  </w:t>
      </w:r>
      <w:r>
        <w:t>P.</w:t>
      </w:r>
      <w:r>
        <w:rPr>
          <w:spacing w:val="1"/>
        </w:rPr>
        <w:t xml:space="preserve"> </w:t>
      </w:r>
      <w:r>
        <w:rPr>
          <w:spacing w:val="-5"/>
        </w:rPr>
        <w:t>22.</w:t>
      </w:r>
    </w:p>
    <w:p w14:paraId="3BD1A22E" w14:textId="77777777" w:rsidR="00565A81" w:rsidRDefault="0023651E" w:rsidP="00952D8B">
      <w:pPr>
        <w:pStyle w:val="af1"/>
        <w:numPr>
          <w:ilvl w:val="0"/>
          <w:numId w:val="35"/>
        </w:numPr>
        <w:tabs>
          <w:tab w:val="left" w:pos="666"/>
          <w:tab w:val="left" w:pos="880"/>
        </w:tabs>
        <w:spacing w:line="360" w:lineRule="auto"/>
        <w:ind w:left="0" w:right="0" w:firstLineChars="125" w:firstLine="300"/>
        <w:rPr>
          <w:sz w:val="24"/>
          <w:szCs w:val="24"/>
          <w:lang w:val="en-US"/>
        </w:rPr>
      </w:pPr>
      <w:r>
        <w:rPr>
          <w:sz w:val="24"/>
          <w:szCs w:val="24"/>
          <w:lang w:val="en-US"/>
        </w:rPr>
        <w:t>Damilakis J., Adams J.E., Guglielmi G., Link T.M. Radiation exposure in X-ray-based imaging</w:t>
      </w:r>
      <w:r>
        <w:rPr>
          <w:spacing w:val="1"/>
          <w:sz w:val="24"/>
          <w:szCs w:val="24"/>
          <w:lang w:val="en-US"/>
        </w:rPr>
        <w:t xml:space="preserve"> </w:t>
      </w:r>
      <w:r>
        <w:rPr>
          <w:sz w:val="24"/>
          <w:szCs w:val="24"/>
          <w:lang w:val="en-US"/>
        </w:rPr>
        <w:t>techniques</w:t>
      </w:r>
      <w:r>
        <w:rPr>
          <w:spacing w:val="2"/>
          <w:sz w:val="24"/>
          <w:szCs w:val="24"/>
          <w:lang w:val="en-US"/>
        </w:rPr>
        <w:t xml:space="preserve"> </w:t>
      </w:r>
      <w:r>
        <w:rPr>
          <w:sz w:val="24"/>
          <w:szCs w:val="24"/>
          <w:lang w:val="en-US"/>
        </w:rPr>
        <w:t>used</w:t>
      </w:r>
      <w:r>
        <w:rPr>
          <w:spacing w:val="2"/>
          <w:sz w:val="24"/>
          <w:szCs w:val="24"/>
          <w:lang w:val="en-US"/>
        </w:rPr>
        <w:t xml:space="preserve"> </w:t>
      </w:r>
      <w:r>
        <w:rPr>
          <w:sz w:val="24"/>
          <w:szCs w:val="24"/>
          <w:lang w:val="en-US"/>
        </w:rPr>
        <w:t>in</w:t>
      </w:r>
      <w:r>
        <w:rPr>
          <w:spacing w:val="2"/>
          <w:sz w:val="24"/>
          <w:szCs w:val="24"/>
          <w:lang w:val="en-US"/>
        </w:rPr>
        <w:t xml:space="preserve"> </w:t>
      </w:r>
      <w:r>
        <w:rPr>
          <w:sz w:val="24"/>
          <w:szCs w:val="24"/>
          <w:lang w:val="en-US"/>
        </w:rPr>
        <w:t>osteoporosis</w:t>
      </w:r>
      <w:r>
        <w:rPr>
          <w:spacing w:val="1"/>
          <w:sz w:val="24"/>
          <w:szCs w:val="24"/>
          <w:lang w:val="en-US"/>
        </w:rPr>
        <w:t xml:space="preserve"> </w:t>
      </w:r>
      <w:r>
        <w:rPr>
          <w:sz w:val="24"/>
          <w:szCs w:val="24"/>
          <w:lang w:val="en-US"/>
        </w:rPr>
        <w:t>//</w:t>
      </w:r>
      <w:r>
        <w:rPr>
          <w:spacing w:val="2"/>
          <w:sz w:val="24"/>
          <w:szCs w:val="24"/>
          <w:lang w:val="en-US"/>
        </w:rPr>
        <w:t xml:space="preserve"> </w:t>
      </w:r>
      <w:r>
        <w:rPr>
          <w:sz w:val="24"/>
          <w:szCs w:val="24"/>
          <w:lang w:val="en-US"/>
        </w:rPr>
        <w:t>European</w:t>
      </w:r>
      <w:r>
        <w:rPr>
          <w:spacing w:val="2"/>
          <w:sz w:val="24"/>
          <w:szCs w:val="24"/>
          <w:lang w:val="en-US"/>
        </w:rPr>
        <w:t xml:space="preserve"> </w:t>
      </w:r>
      <w:r>
        <w:rPr>
          <w:sz w:val="24"/>
          <w:szCs w:val="24"/>
          <w:lang w:val="en-US"/>
        </w:rPr>
        <w:t>Radiology.</w:t>
      </w:r>
      <w:r>
        <w:rPr>
          <w:spacing w:val="2"/>
          <w:sz w:val="24"/>
          <w:szCs w:val="24"/>
          <w:lang w:val="en-US"/>
        </w:rPr>
        <w:t xml:space="preserve"> </w:t>
      </w:r>
      <w:r>
        <w:rPr>
          <w:sz w:val="24"/>
          <w:szCs w:val="24"/>
          <w:lang w:val="en-US"/>
        </w:rPr>
        <w:t>—</w:t>
      </w:r>
      <w:r>
        <w:rPr>
          <w:spacing w:val="33"/>
          <w:sz w:val="24"/>
          <w:szCs w:val="24"/>
          <w:lang w:val="en-US"/>
        </w:rPr>
        <w:t xml:space="preserve">  </w:t>
      </w:r>
      <w:r>
        <w:rPr>
          <w:sz w:val="24"/>
          <w:szCs w:val="24"/>
          <w:lang w:val="en-US"/>
        </w:rPr>
        <w:t>2010.</w:t>
      </w:r>
      <w:r>
        <w:rPr>
          <w:spacing w:val="2"/>
          <w:sz w:val="24"/>
          <w:szCs w:val="24"/>
          <w:lang w:val="en-US"/>
        </w:rPr>
        <w:t xml:space="preserve"> </w:t>
      </w:r>
      <w:r>
        <w:rPr>
          <w:sz w:val="24"/>
          <w:szCs w:val="24"/>
          <w:lang w:val="en-US"/>
        </w:rPr>
        <w:t>—</w:t>
      </w:r>
      <w:r>
        <w:rPr>
          <w:spacing w:val="33"/>
          <w:sz w:val="24"/>
          <w:szCs w:val="24"/>
          <w:lang w:val="en-US"/>
        </w:rPr>
        <w:t xml:space="preserve">  </w:t>
      </w:r>
      <w:r>
        <w:rPr>
          <w:sz w:val="24"/>
          <w:szCs w:val="24"/>
          <w:lang w:val="en-US"/>
        </w:rPr>
        <w:t>Vol.</w:t>
      </w:r>
      <w:r>
        <w:rPr>
          <w:spacing w:val="2"/>
          <w:sz w:val="24"/>
          <w:szCs w:val="24"/>
          <w:lang w:val="en-US"/>
        </w:rPr>
        <w:t xml:space="preserve"> </w:t>
      </w:r>
      <w:r>
        <w:rPr>
          <w:sz w:val="24"/>
          <w:szCs w:val="24"/>
          <w:lang w:val="en-US"/>
        </w:rPr>
        <w:t>20.</w:t>
      </w:r>
      <w:r>
        <w:rPr>
          <w:spacing w:val="1"/>
          <w:sz w:val="24"/>
          <w:szCs w:val="24"/>
          <w:lang w:val="en-US"/>
        </w:rPr>
        <w:t xml:space="preserve"> </w:t>
      </w:r>
      <w:r>
        <w:rPr>
          <w:sz w:val="24"/>
          <w:szCs w:val="24"/>
          <w:lang w:val="en-US"/>
        </w:rPr>
        <w:t>—</w:t>
      </w:r>
      <w:r>
        <w:rPr>
          <w:spacing w:val="33"/>
          <w:sz w:val="24"/>
          <w:szCs w:val="24"/>
          <w:lang w:val="en-US"/>
        </w:rPr>
        <w:t xml:space="preserve">  </w:t>
      </w:r>
      <w:r>
        <w:rPr>
          <w:spacing w:val="-5"/>
          <w:sz w:val="24"/>
          <w:szCs w:val="24"/>
          <w:lang w:val="en-US"/>
        </w:rPr>
        <w:t xml:space="preserve">No. </w:t>
      </w:r>
      <w:r>
        <w:rPr>
          <w:sz w:val="24"/>
          <w:szCs w:val="24"/>
          <w:lang w:val="en-US"/>
        </w:rPr>
        <w:t>11. —</w:t>
      </w:r>
      <w:r>
        <w:rPr>
          <w:spacing w:val="29"/>
          <w:sz w:val="24"/>
          <w:szCs w:val="24"/>
          <w:lang w:val="en-US"/>
        </w:rPr>
        <w:t xml:space="preserve">  </w:t>
      </w:r>
      <w:r>
        <w:rPr>
          <w:sz w:val="24"/>
          <w:szCs w:val="24"/>
          <w:lang w:val="en-US"/>
        </w:rPr>
        <w:t>P.</w:t>
      </w:r>
      <w:r>
        <w:rPr>
          <w:spacing w:val="1"/>
          <w:sz w:val="24"/>
          <w:szCs w:val="24"/>
          <w:lang w:val="en-US"/>
        </w:rPr>
        <w:t xml:space="preserve"> </w:t>
      </w:r>
      <w:r>
        <w:rPr>
          <w:sz w:val="24"/>
          <w:szCs w:val="24"/>
          <w:lang w:val="en-US"/>
        </w:rPr>
        <w:t>2707-</w:t>
      </w:r>
      <w:r>
        <w:rPr>
          <w:spacing w:val="-2"/>
          <w:sz w:val="24"/>
          <w:szCs w:val="24"/>
          <w:lang w:val="en-US"/>
        </w:rPr>
        <w:t>2714.</w:t>
      </w:r>
    </w:p>
    <w:p w14:paraId="74479BB2" w14:textId="77777777" w:rsidR="00565A81" w:rsidRDefault="0023651E" w:rsidP="00952D8B">
      <w:pPr>
        <w:pStyle w:val="af1"/>
        <w:numPr>
          <w:ilvl w:val="0"/>
          <w:numId w:val="35"/>
        </w:numPr>
        <w:tabs>
          <w:tab w:val="left" w:pos="612"/>
          <w:tab w:val="left" w:pos="880"/>
        </w:tabs>
        <w:spacing w:line="360" w:lineRule="auto"/>
        <w:ind w:left="0" w:right="0" w:firstLineChars="125" w:firstLine="300"/>
        <w:rPr>
          <w:sz w:val="24"/>
          <w:szCs w:val="24"/>
          <w:lang w:val="en-US"/>
        </w:rPr>
      </w:pPr>
      <w:r>
        <w:rPr>
          <w:sz w:val="24"/>
          <w:szCs w:val="24"/>
          <w:lang w:val="en-US"/>
        </w:rPr>
        <w:t>The</w:t>
      </w:r>
      <w:r>
        <w:rPr>
          <w:spacing w:val="-13"/>
          <w:sz w:val="24"/>
          <w:szCs w:val="24"/>
          <w:lang w:val="en-US"/>
        </w:rPr>
        <w:t xml:space="preserve"> </w:t>
      </w:r>
      <w:r>
        <w:rPr>
          <w:sz w:val="24"/>
          <w:szCs w:val="24"/>
          <w:lang w:val="en-US"/>
        </w:rPr>
        <w:t>Advisory</w:t>
      </w:r>
      <w:r>
        <w:rPr>
          <w:spacing w:val="-13"/>
          <w:sz w:val="24"/>
          <w:szCs w:val="24"/>
          <w:lang w:val="en-US"/>
        </w:rPr>
        <w:t xml:space="preserve"> </w:t>
      </w:r>
      <w:r>
        <w:rPr>
          <w:sz w:val="24"/>
          <w:szCs w:val="24"/>
          <w:lang w:val="en-US"/>
        </w:rPr>
        <w:t>Board</w:t>
      </w:r>
      <w:r>
        <w:rPr>
          <w:spacing w:val="-13"/>
          <w:sz w:val="24"/>
          <w:szCs w:val="24"/>
          <w:lang w:val="en-US"/>
        </w:rPr>
        <w:t xml:space="preserve"> </w:t>
      </w:r>
      <w:r>
        <w:rPr>
          <w:sz w:val="24"/>
          <w:szCs w:val="24"/>
          <w:lang w:val="en-US"/>
        </w:rPr>
        <w:t>of</w:t>
      </w:r>
      <w:r>
        <w:rPr>
          <w:spacing w:val="-13"/>
          <w:sz w:val="24"/>
          <w:szCs w:val="24"/>
          <w:lang w:val="en-US"/>
        </w:rPr>
        <w:t xml:space="preserve"> </w:t>
      </w:r>
      <w:r>
        <w:rPr>
          <w:sz w:val="24"/>
          <w:szCs w:val="24"/>
          <w:lang w:val="en-US"/>
        </w:rPr>
        <w:t>the</w:t>
      </w:r>
      <w:r>
        <w:rPr>
          <w:spacing w:val="-13"/>
          <w:sz w:val="24"/>
          <w:szCs w:val="24"/>
          <w:lang w:val="en-US"/>
        </w:rPr>
        <w:t xml:space="preserve"> </w:t>
      </w:r>
      <w:r>
        <w:rPr>
          <w:sz w:val="24"/>
          <w:szCs w:val="24"/>
          <w:lang w:val="en-US"/>
        </w:rPr>
        <w:t>National</w:t>
      </w:r>
      <w:r>
        <w:rPr>
          <w:spacing w:val="-13"/>
          <w:sz w:val="24"/>
          <w:szCs w:val="24"/>
          <w:lang w:val="en-US"/>
        </w:rPr>
        <w:t xml:space="preserve"> </w:t>
      </w:r>
      <w:r>
        <w:rPr>
          <w:sz w:val="24"/>
          <w:szCs w:val="24"/>
          <w:lang w:val="en-US"/>
        </w:rPr>
        <w:t>Osteoporosis</w:t>
      </w:r>
      <w:r>
        <w:rPr>
          <w:spacing w:val="-13"/>
          <w:sz w:val="24"/>
          <w:szCs w:val="24"/>
          <w:lang w:val="en-US"/>
        </w:rPr>
        <w:t xml:space="preserve"> </w:t>
      </w:r>
      <w:r>
        <w:rPr>
          <w:sz w:val="24"/>
          <w:szCs w:val="24"/>
          <w:lang w:val="en-US"/>
        </w:rPr>
        <w:t>Guideline</w:t>
      </w:r>
      <w:r>
        <w:rPr>
          <w:spacing w:val="-13"/>
          <w:sz w:val="24"/>
          <w:szCs w:val="24"/>
          <w:lang w:val="en-US"/>
        </w:rPr>
        <w:t xml:space="preserve"> </w:t>
      </w:r>
      <w:r>
        <w:rPr>
          <w:sz w:val="24"/>
          <w:szCs w:val="24"/>
          <w:lang w:val="en-US"/>
        </w:rPr>
        <w:t>Group,</w:t>
      </w:r>
      <w:r>
        <w:rPr>
          <w:spacing w:val="-13"/>
          <w:sz w:val="24"/>
          <w:szCs w:val="24"/>
          <w:lang w:val="en-US"/>
        </w:rPr>
        <w:t xml:space="preserve"> </w:t>
      </w:r>
      <w:r>
        <w:rPr>
          <w:sz w:val="24"/>
          <w:szCs w:val="24"/>
          <w:lang w:val="en-US"/>
        </w:rPr>
        <w:t>Kanis</w:t>
      </w:r>
      <w:r>
        <w:rPr>
          <w:spacing w:val="-13"/>
          <w:sz w:val="24"/>
          <w:szCs w:val="24"/>
          <w:lang w:val="en-US"/>
        </w:rPr>
        <w:t xml:space="preserve"> </w:t>
      </w:r>
      <w:r>
        <w:rPr>
          <w:sz w:val="24"/>
          <w:szCs w:val="24"/>
          <w:lang w:val="en-US"/>
        </w:rPr>
        <w:t>J.A.,</w:t>
      </w:r>
      <w:r>
        <w:rPr>
          <w:spacing w:val="-13"/>
          <w:sz w:val="24"/>
          <w:szCs w:val="24"/>
          <w:lang w:val="en-US"/>
        </w:rPr>
        <w:t xml:space="preserve"> </w:t>
      </w:r>
      <w:r>
        <w:rPr>
          <w:sz w:val="24"/>
          <w:szCs w:val="24"/>
          <w:lang w:val="en-US"/>
        </w:rPr>
        <w:t>Harvey</w:t>
      </w:r>
      <w:r>
        <w:rPr>
          <w:spacing w:val="-13"/>
          <w:sz w:val="24"/>
          <w:szCs w:val="24"/>
          <w:lang w:val="en-US"/>
        </w:rPr>
        <w:t xml:space="preserve"> </w:t>
      </w:r>
      <w:r>
        <w:rPr>
          <w:sz w:val="24"/>
          <w:szCs w:val="24"/>
          <w:lang w:val="en-US"/>
        </w:rPr>
        <w:t xml:space="preserve">N.C., </w:t>
      </w:r>
      <w:r>
        <w:rPr>
          <w:sz w:val="24"/>
          <w:szCs w:val="24"/>
          <w:lang w:val="en-US"/>
        </w:rPr>
        <w:lastRenderedPageBreak/>
        <w:t>Cooper C., Johansson H., Odén A., McCloskey E.V. A systematic review of intervention thresholds</w:t>
      </w:r>
      <w:r>
        <w:rPr>
          <w:spacing w:val="-7"/>
          <w:sz w:val="24"/>
          <w:szCs w:val="24"/>
          <w:lang w:val="en-US"/>
        </w:rPr>
        <w:t xml:space="preserve"> </w:t>
      </w:r>
      <w:r>
        <w:rPr>
          <w:sz w:val="24"/>
          <w:szCs w:val="24"/>
          <w:lang w:val="en-US"/>
        </w:rPr>
        <w:t>based</w:t>
      </w:r>
      <w:r>
        <w:rPr>
          <w:spacing w:val="-7"/>
          <w:sz w:val="24"/>
          <w:szCs w:val="24"/>
          <w:lang w:val="en-US"/>
        </w:rPr>
        <w:t xml:space="preserve"> </w:t>
      </w:r>
      <w:r>
        <w:rPr>
          <w:sz w:val="24"/>
          <w:szCs w:val="24"/>
          <w:lang w:val="en-US"/>
        </w:rPr>
        <w:t>on</w:t>
      </w:r>
      <w:r>
        <w:rPr>
          <w:spacing w:val="-7"/>
          <w:sz w:val="24"/>
          <w:szCs w:val="24"/>
          <w:lang w:val="en-US"/>
        </w:rPr>
        <w:t xml:space="preserve"> </w:t>
      </w:r>
      <w:r>
        <w:rPr>
          <w:sz w:val="24"/>
          <w:szCs w:val="24"/>
          <w:lang w:val="en-US"/>
        </w:rPr>
        <w:t>FRAX:</w:t>
      </w:r>
      <w:r>
        <w:rPr>
          <w:spacing w:val="-7"/>
          <w:sz w:val="24"/>
          <w:szCs w:val="24"/>
          <w:lang w:val="en-US"/>
        </w:rPr>
        <w:t xml:space="preserve"> </w:t>
      </w:r>
      <w:r>
        <w:rPr>
          <w:sz w:val="24"/>
          <w:szCs w:val="24"/>
          <w:lang w:val="en-US"/>
        </w:rPr>
        <w:t>A</w:t>
      </w:r>
      <w:r>
        <w:rPr>
          <w:spacing w:val="-7"/>
          <w:sz w:val="24"/>
          <w:szCs w:val="24"/>
          <w:lang w:val="en-US"/>
        </w:rPr>
        <w:t xml:space="preserve"> </w:t>
      </w:r>
      <w:r>
        <w:rPr>
          <w:sz w:val="24"/>
          <w:szCs w:val="24"/>
          <w:lang w:val="en-US"/>
        </w:rPr>
        <w:t>report</w:t>
      </w:r>
      <w:r>
        <w:rPr>
          <w:spacing w:val="-7"/>
          <w:sz w:val="24"/>
          <w:szCs w:val="24"/>
          <w:lang w:val="en-US"/>
        </w:rPr>
        <w:t xml:space="preserve"> </w:t>
      </w:r>
      <w:r>
        <w:rPr>
          <w:sz w:val="24"/>
          <w:szCs w:val="24"/>
          <w:lang w:val="en-US"/>
        </w:rPr>
        <w:t>prepared</w:t>
      </w:r>
      <w:r>
        <w:rPr>
          <w:spacing w:val="-7"/>
          <w:sz w:val="24"/>
          <w:szCs w:val="24"/>
          <w:lang w:val="en-US"/>
        </w:rPr>
        <w:t xml:space="preserve"> </w:t>
      </w:r>
      <w:r>
        <w:rPr>
          <w:sz w:val="24"/>
          <w:szCs w:val="24"/>
          <w:lang w:val="en-US"/>
        </w:rPr>
        <w:t>for</w:t>
      </w:r>
      <w:r>
        <w:rPr>
          <w:spacing w:val="-7"/>
          <w:sz w:val="24"/>
          <w:szCs w:val="24"/>
          <w:lang w:val="en-US"/>
        </w:rPr>
        <w:t xml:space="preserve"> </w:t>
      </w:r>
      <w:r>
        <w:rPr>
          <w:sz w:val="24"/>
          <w:szCs w:val="24"/>
          <w:lang w:val="en-US"/>
        </w:rPr>
        <w:t>the</w:t>
      </w:r>
      <w:r>
        <w:rPr>
          <w:spacing w:val="-7"/>
          <w:sz w:val="24"/>
          <w:szCs w:val="24"/>
          <w:lang w:val="en-US"/>
        </w:rPr>
        <w:t xml:space="preserve"> </w:t>
      </w:r>
      <w:r>
        <w:rPr>
          <w:sz w:val="24"/>
          <w:szCs w:val="24"/>
          <w:lang w:val="en-US"/>
        </w:rPr>
        <w:t>National</w:t>
      </w:r>
      <w:r>
        <w:rPr>
          <w:spacing w:val="-7"/>
          <w:sz w:val="24"/>
          <w:szCs w:val="24"/>
          <w:lang w:val="en-US"/>
        </w:rPr>
        <w:t xml:space="preserve"> </w:t>
      </w:r>
      <w:r>
        <w:rPr>
          <w:sz w:val="24"/>
          <w:szCs w:val="24"/>
          <w:lang w:val="en-US"/>
        </w:rPr>
        <w:t>Osteoporosis</w:t>
      </w:r>
      <w:r>
        <w:rPr>
          <w:spacing w:val="-7"/>
          <w:sz w:val="24"/>
          <w:szCs w:val="24"/>
          <w:lang w:val="en-US"/>
        </w:rPr>
        <w:t xml:space="preserve"> </w:t>
      </w:r>
      <w:r>
        <w:rPr>
          <w:sz w:val="24"/>
          <w:szCs w:val="24"/>
          <w:lang w:val="en-US"/>
        </w:rPr>
        <w:t>Guideline</w:t>
      </w:r>
      <w:r>
        <w:rPr>
          <w:spacing w:val="-7"/>
          <w:sz w:val="24"/>
          <w:szCs w:val="24"/>
          <w:lang w:val="en-US"/>
        </w:rPr>
        <w:t xml:space="preserve"> </w:t>
      </w:r>
      <w:r>
        <w:rPr>
          <w:sz w:val="24"/>
          <w:szCs w:val="24"/>
          <w:lang w:val="en-US"/>
        </w:rPr>
        <w:t>Group</w:t>
      </w:r>
      <w:r>
        <w:rPr>
          <w:spacing w:val="-7"/>
          <w:sz w:val="24"/>
          <w:szCs w:val="24"/>
          <w:lang w:val="en-US"/>
        </w:rPr>
        <w:t xml:space="preserve"> </w:t>
      </w:r>
      <w:r>
        <w:rPr>
          <w:sz w:val="24"/>
          <w:szCs w:val="24"/>
          <w:lang w:val="en-US"/>
        </w:rPr>
        <w:t>and the</w:t>
      </w:r>
      <w:r>
        <w:rPr>
          <w:spacing w:val="14"/>
          <w:sz w:val="24"/>
          <w:szCs w:val="24"/>
          <w:lang w:val="en-US"/>
        </w:rPr>
        <w:t xml:space="preserve"> </w:t>
      </w:r>
      <w:r>
        <w:rPr>
          <w:sz w:val="24"/>
          <w:szCs w:val="24"/>
          <w:lang w:val="en-US"/>
        </w:rPr>
        <w:t>International</w:t>
      </w:r>
      <w:r>
        <w:rPr>
          <w:spacing w:val="14"/>
          <w:sz w:val="24"/>
          <w:szCs w:val="24"/>
          <w:lang w:val="en-US"/>
        </w:rPr>
        <w:t xml:space="preserve"> </w:t>
      </w:r>
      <w:r>
        <w:rPr>
          <w:sz w:val="24"/>
          <w:szCs w:val="24"/>
          <w:lang w:val="en-US"/>
        </w:rPr>
        <w:t>Osteoporosis</w:t>
      </w:r>
      <w:r>
        <w:rPr>
          <w:spacing w:val="14"/>
          <w:sz w:val="24"/>
          <w:szCs w:val="24"/>
          <w:lang w:val="en-US"/>
        </w:rPr>
        <w:t xml:space="preserve"> </w:t>
      </w:r>
      <w:r>
        <w:rPr>
          <w:sz w:val="24"/>
          <w:szCs w:val="24"/>
          <w:lang w:val="en-US"/>
        </w:rPr>
        <w:t>Foundation</w:t>
      </w:r>
      <w:r>
        <w:rPr>
          <w:spacing w:val="14"/>
          <w:sz w:val="24"/>
          <w:szCs w:val="24"/>
          <w:lang w:val="en-US"/>
        </w:rPr>
        <w:t xml:space="preserve"> </w:t>
      </w:r>
      <w:r>
        <w:rPr>
          <w:sz w:val="24"/>
          <w:szCs w:val="24"/>
          <w:lang w:val="en-US"/>
        </w:rPr>
        <w:t>//</w:t>
      </w:r>
      <w:r>
        <w:rPr>
          <w:spacing w:val="14"/>
          <w:sz w:val="24"/>
          <w:szCs w:val="24"/>
          <w:lang w:val="en-US"/>
        </w:rPr>
        <w:t xml:space="preserve"> </w:t>
      </w:r>
      <w:r>
        <w:rPr>
          <w:sz w:val="24"/>
          <w:szCs w:val="24"/>
          <w:lang w:val="en-US"/>
        </w:rPr>
        <w:t>Archives</w:t>
      </w:r>
      <w:r>
        <w:rPr>
          <w:spacing w:val="14"/>
          <w:sz w:val="24"/>
          <w:szCs w:val="24"/>
          <w:lang w:val="en-US"/>
        </w:rPr>
        <w:t xml:space="preserve"> </w:t>
      </w:r>
      <w:r>
        <w:rPr>
          <w:sz w:val="24"/>
          <w:szCs w:val="24"/>
          <w:lang w:val="en-US"/>
        </w:rPr>
        <w:t>of</w:t>
      </w:r>
      <w:r>
        <w:rPr>
          <w:spacing w:val="14"/>
          <w:sz w:val="24"/>
          <w:szCs w:val="24"/>
          <w:lang w:val="en-US"/>
        </w:rPr>
        <w:t xml:space="preserve"> </w:t>
      </w:r>
      <w:r>
        <w:rPr>
          <w:sz w:val="24"/>
          <w:szCs w:val="24"/>
          <w:lang w:val="en-US"/>
        </w:rPr>
        <w:t>Osteoporosis.</w:t>
      </w:r>
      <w:r>
        <w:rPr>
          <w:spacing w:val="14"/>
          <w:sz w:val="24"/>
          <w:szCs w:val="24"/>
          <w:lang w:val="en-US"/>
        </w:rPr>
        <w:t xml:space="preserve"> </w:t>
      </w:r>
      <w:r>
        <w:rPr>
          <w:sz w:val="24"/>
          <w:szCs w:val="24"/>
          <w:lang w:val="en-US"/>
        </w:rPr>
        <w:t>—</w:t>
      </w:r>
      <w:r>
        <w:rPr>
          <w:spacing w:val="40"/>
          <w:sz w:val="24"/>
          <w:szCs w:val="24"/>
          <w:lang w:val="en-US"/>
        </w:rPr>
        <w:t xml:space="preserve">  </w:t>
      </w:r>
      <w:r>
        <w:rPr>
          <w:sz w:val="24"/>
          <w:szCs w:val="24"/>
          <w:lang w:val="en-US"/>
        </w:rPr>
        <w:t>2016.</w:t>
      </w:r>
      <w:r>
        <w:rPr>
          <w:spacing w:val="14"/>
          <w:sz w:val="24"/>
          <w:szCs w:val="24"/>
          <w:lang w:val="en-US"/>
        </w:rPr>
        <w:t xml:space="preserve"> </w:t>
      </w:r>
      <w:r>
        <w:rPr>
          <w:sz w:val="24"/>
          <w:szCs w:val="24"/>
          <w:lang w:val="en-US"/>
        </w:rPr>
        <w:t>—</w:t>
      </w:r>
      <w:r>
        <w:rPr>
          <w:spacing w:val="40"/>
          <w:sz w:val="24"/>
          <w:szCs w:val="24"/>
          <w:lang w:val="en-US"/>
        </w:rPr>
        <w:t xml:space="preserve">  </w:t>
      </w:r>
      <w:r>
        <w:rPr>
          <w:sz w:val="24"/>
          <w:szCs w:val="24"/>
          <w:lang w:val="en-US"/>
        </w:rPr>
        <w:t>Vol.</w:t>
      </w:r>
      <w:r>
        <w:rPr>
          <w:spacing w:val="14"/>
          <w:sz w:val="24"/>
          <w:szCs w:val="24"/>
          <w:lang w:val="en-US"/>
        </w:rPr>
        <w:t xml:space="preserve"> </w:t>
      </w:r>
      <w:r>
        <w:rPr>
          <w:sz w:val="24"/>
          <w:szCs w:val="24"/>
          <w:lang w:val="en-US"/>
        </w:rPr>
        <w:t>11.</w:t>
      </w:r>
    </w:p>
    <w:p w14:paraId="7A2CE576" w14:textId="77777777" w:rsidR="00565A81" w:rsidRDefault="0023651E">
      <w:pPr>
        <w:pStyle w:val="af1"/>
        <w:tabs>
          <w:tab w:val="left" w:pos="560"/>
          <w:tab w:val="left" w:pos="880"/>
        </w:tabs>
        <w:spacing w:line="360" w:lineRule="auto"/>
        <w:ind w:left="0" w:right="0"/>
        <w:rPr>
          <w:sz w:val="24"/>
          <w:szCs w:val="24"/>
          <w:lang w:val="en-US"/>
        </w:rPr>
      </w:pPr>
      <w:r>
        <w:rPr>
          <w:sz w:val="24"/>
          <w:szCs w:val="24"/>
          <w:lang w:val="en-US"/>
        </w:rPr>
        <w:t>-A</w:t>
      </w:r>
      <w:r>
        <w:rPr>
          <w:spacing w:val="-2"/>
          <w:sz w:val="24"/>
          <w:szCs w:val="24"/>
          <w:lang w:val="en-US"/>
        </w:rPr>
        <w:t xml:space="preserve"> </w:t>
      </w:r>
      <w:r>
        <w:rPr>
          <w:sz w:val="24"/>
          <w:szCs w:val="24"/>
          <w:lang w:val="en-US"/>
        </w:rPr>
        <w:t>systematic</w:t>
      </w:r>
      <w:r>
        <w:rPr>
          <w:spacing w:val="-1"/>
          <w:sz w:val="24"/>
          <w:szCs w:val="24"/>
          <w:lang w:val="en-US"/>
        </w:rPr>
        <w:t xml:space="preserve"> </w:t>
      </w:r>
      <w:r>
        <w:rPr>
          <w:sz w:val="24"/>
          <w:szCs w:val="24"/>
          <w:lang w:val="en-US"/>
        </w:rPr>
        <w:t>review</w:t>
      </w:r>
      <w:r>
        <w:rPr>
          <w:spacing w:val="-2"/>
          <w:sz w:val="24"/>
          <w:szCs w:val="24"/>
          <w:lang w:val="en-US"/>
        </w:rPr>
        <w:t xml:space="preserve"> </w:t>
      </w:r>
      <w:r>
        <w:rPr>
          <w:sz w:val="24"/>
          <w:szCs w:val="24"/>
          <w:lang w:val="en-US"/>
        </w:rPr>
        <w:t>of</w:t>
      </w:r>
      <w:r>
        <w:rPr>
          <w:spacing w:val="-1"/>
          <w:sz w:val="24"/>
          <w:szCs w:val="24"/>
          <w:lang w:val="en-US"/>
        </w:rPr>
        <w:t xml:space="preserve"> </w:t>
      </w:r>
      <w:r>
        <w:rPr>
          <w:sz w:val="24"/>
          <w:szCs w:val="24"/>
          <w:lang w:val="en-US"/>
        </w:rPr>
        <w:t>intervention</w:t>
      </w:r>
      <w:r>
        <w:rPr>
          <w:spacing w:val="-2"/>
          <w:sz w:val="24"/>
          <w:szCs w:val="24"/>
          <w:lang w:val="en-US"/>
        </w:rPr>
        <w:t xml:space="preserve"> </w:t>
      </w:r>
      <w:r>
        <w:rPr>
          <w:sz w:val="24"/>
          <w:szCs w:val="24"/>
          <w:lang w:val="en-US"/>
        </w:rPr>
        <w:t>thresholds</w:t>
      </w:r>
      <w:r>
        <w:rPr>
          <w:spacing w:val="-1"/>
          <w:sz w:val="24"/>
          <w:szCs w:val="24"/>
          <w:lang w:val="en-US"/>
        </w:rPr>
        <w:t xml:space="preserve"> </w:t>
      </w:r>
      <w:r>
        <w:rPr>
          <w:sz w:val="24"/>
          <w:szCs w:val="24"/>
          <w:lang w:val="en-US"/>
        </w:rPr>
        <w:t>based</w:t>
      </w:r>
      <w:r>
        <w:rPr>
          <w:spacing w:val="-2"/>
          <w:sz w:val="24"/>
          <w:szCs w:val="24"/>
          <w:lang w:val="en-US"/>
        </w:rPr>
        <w:t xml:space="preserve"> </w:t>
      </w:r>
      <w:r>
        <w:rPr>
          <w:sz w:val="24"/>
          <w:szCs w:val="24"/>
          <w:lang w:val="en-US"/>
        </w:rPr>
        <w:t>on</w:t>
      </w:r>
      <w:r>
        <w:rPr>
          <w:spacing w:val="-1"/>
          <w:sz w:val="24"/>
          <w:szCs w:val="24"/>
          <w:lang w:val="en-US"/>
        </w:rPr>
        <w:t xml:space="preserve"> </w:t>
      </w:r>
      <w:r>
        <w:rPr>
          <w:sz w:val="24"/>
          <w:szCs w:val="24"/>
          <w:lang w:val="en-US"/>
        </w:rPr>
        <w:t>FRAX.</w:t>
      </w:r>
      <w:r>
        <w:rPr>
          <w:spacing w:val="-2"/>
          <w:sz w:val="24"/>
          <w:szCs w:val="24"/>
          <w:lang w:val="en-US"/>
        </w:rPr>
        <w:t xml:space="preserve"> </w:t>
      </w:r>
      <w:r>
        <w:rPr>
          <w:sz w:val="24"/>
          <w:szCs w:val="24"/>
          <w:lang w:val="en-US"/>
        </w:rPr>
        <w:t>—</w:t>
      </w:r>
      <w:r>
        <w:rPr>
          <w:spacing w:val="27"/>
          <w:sz w:val="24"/>
          <w:szCs w:val="24"/>
          <w:lang w:val="en-US"/>
        </w:rPr>
        <w:t xml:space="preserve">  </w:t>
      </w:r>
      <w:r>
        <w:rPr>
          <w:sz w:val="24"/>
          <w:szCs w:val="24"/>
          <w:lang w:val="en-US"/>
        </w:rPr>
        <w:t>No. 1.</w:t>
      </w:r>
      <w:r>
        <w:rPr>
          <w:spacing w:val="-2"/>
          <w:sz w:val="24"/>
          <w:szCs w:val="24"/>
          <w:lang w:val="en-US"/>
        </w:rPr>
        <w:t xml:space="preserve"> </w:t>
      </w:r>
      <w:r>
        <w:rPr>
          <w:sz w:val="24"/>
          <w:szCs w:val="24"/>
          <w:lang w:val="en-US"/>
        </w:rPr>
        <w:t>—</w:t>
      </w:r>
      <w:r>
        <w:rPr>
          <w:spacing w:val="27"/>
          <w:sz w:val="24"/>
          <w:szCs w:val="24"/>
          <w:lang w:val="en-US"/>
        </w:rPr>
        <w:t xml:space="preserve">  </w:t>
      </w:r>
      <w:r>
        <w:rPr>
          <w:sz w:val="24"/>
          <w:szCs w:val="24"/>
          <w:lang w:val="en-US"/>
        </w:rPr>
        <w:t xml:space="preserve">P. </w:t>
      </w:r>
      <w:r>
        <w:rPr>
          <w:spacing w:val="-5"/>
          <w:sz w:val="24"/>
          <w:szCs w:val="24"/>
          <w:lang w:val="en-US"/>
        </w:rPr>
        <w:t>25.</w:t>
      </w:r>
    </w:p>
    <w:p w14:paraId="276BCBFE" w14:textId="77777777" w:rsidR="00565A81" w:rsidRDefault="0023651E" w:rsidP="00952D8B">
      <w:pPr>
        <w:pStyle w:val="af1"/>
        <w:numPr>
          <w:ilvl w:val="0"/>
          <w:numId w:val="35"/>
        </w:numPr>
        <w:tabs>
          <w:tab w:val="left" w:pos="610"/>
          <w:tab w:val="left" w:pos="880"/>
        </w:tabs>
        <w:spacing w:line="360" w:lineRule="auto"/>
        <w:ind w:left="0" w:right="0" w:firstLineChars="125" w:firstLine="300"/>
        <w:rPr>
          <w:sz w:val="24"/>
          <w:szCs w:val="24"/>
        </w:rPr>
      </w:pPr>
      <w:r>
        <w:rPr>
          <w:sz w:val="24"/>
          <w:szCs w:val="24"/>
          <w:lang w:val="en-US"/>
        </w:rPr>
        <w:t>Merlijn</w:t>
      </w:r>
      <w:r>
        <w:rPr>
          <w:spacing w:val="-14"/>
          <w:sz w:val="24"/>
          <w:szCs w:val="24"/>
          <w:lang w:val="en-US"/>
        </w:rPr>
        <w:t xml:space="preserve"> </w:t>
      </w:r>
      <w:r>
        <w:rPr>
          <w:sz w:val="24"/>
          <w:szCs w:val="24"/>
          <w:lang w:val="en-US"/>
        </w:rPr>
        <w:t>T.,</w:t>
      </w:r>
      <w:r>
        <w:rPr>
          <w:spacing w:val="-14"/>
          <w:sz w:val="24"/>
          <w:szCs w:val="24"/>
          <w:lang w:val="en-US"/>
        </w:rPr>
        <w:t xml:space="preserve"> </w:t>
      </w:r>
      <w:r>
        <w:rPr>
          <w:sz w:val="24"/>
          <w:szCs w:val="24"/>
          <w:lang w:val="en-US"/>
        </w:rPr>
        <w:t>Swart</w:t>
      </w:r>
      <w:r>
        <w:rPr>
          <w:spacing w:val="-14"/>
          <w:sz w:val="24"/>
          <w:szCs w:val="24"/>
          <w:lang w:val="en-US"/>
        </w:rPr>
        <w:t xml:space="preserve"> </w:t>
      </w:r>
      <w:r>
        <w:rPr>
          <w:sz w:val="24"/>
          <w:szCs w:val="24"/>
          <w:lang w:val="en-US"/>
        </w:rPr>
        <w:t>KMA.,</w:t>
      </w:r>
      <w:r>
        <w:rPr>
          <w:spacing w:val="-14"/>
          <w:sz w:val="24"/>
          <w:szCs w:val="24"/>
          <w:lang w:val="en-US"/>
        </w:rPr>
        <w:t xml:space="preserve"> </w:t>
      </w:r>
      <w:r>
        <w:rPr>
          <w:sz w:val="24"/>
          <w:szCs w:val="24"/>
          <w:lang w:val="en-US"/>
        </w:rPr>
        <w:t>van</w:t>
      </w:r>
      <w:r>
        <w:rPr>
          <w:spacing w:val="-14"/>
          <w:sz w:val="24"/>
          <w:szCs w:val="24"/>
          <w:lang w:val="en-US"/>
        </w:rPr>
        <w:t xml:space="preserve"> </w:t>
      </w:r>
      <w:r>
        <w:rPr>
          <w:sz w:val="24"/>
          <w:szCs w:val="24"/>
          <w:lang w:val="en-US"/>
        </w:rPr>
        <w:t>der</w:t>
      </w:r>
      <w:r>
        <w:rPr>
          <w:spacing w:val="-14"/>
          <w:sz w:val="24"/>
          <w:szCs w:val="24"/>
          <w:lang w:val="en-US"/>
        </w:rPr>
        <w:t xml:space="preserve"> </w:t>
      </w:r>
      <w:r>
        <w:rPr>
          <w:sz w:val="24"/>
          <w:szCs w:val="24"/>
          <w:lang w:val="en-US"/>
        </w:rPr>
        <w:t>Horst</w:t>
      </w:r>
      <w:r>
        <w:rPr>
          <w:spacing w:val="-14"/>
          <w:sz w:val="24"/>
          <w:szCs w:val="24"/>
          <w:lang w:val="en-US"/>
        </w:rPr>
        <w:t xml:space="preserve"> </w:t>
      </w:r>
      <w:r>
        <w:rPr>
          <w:sz w:val="24"/>
          <w:szCs w:val="24"/>
          <w:lang w:val="en-US"/>
        </w:rPr>
        <w:t>HE.,</w:t>
      </w:r>
      <w:r>
        <w:rPr>
          <w:spacing w:val="-14"/>
          <w:sz w:val="24"/>
          <w:szCs w:val="24"/>
          <w:lang w:val="en-US"/>
        </w:rPr>
        <w:t xml:space="preserve"> </w:t>
      </w:r>
      <w:r>
        <w:rPr>
          <w:sz w:val="24"/>
          <w:szCs w:val="24"/>
          <w:lang w:val="en-US"/>
        </w:rPr>
        <w:t>Netelenbos</w:t>
      </w:r>
      <w:r>
        <w:rPr>
          <w:spacing w:val="-14"/>
          <w:sz w:val="24"/>
          <w:szCs w:val="24"/>
          <w:lang w:val="en-US"/>
        </w:rPr>
        <w:t xml:space="preserve"> </w:t>
      </w:r>
      <w:r>
        <w:rPr>
          <w:sz w:val="24"/>
          <w:szCs w:val="24"/>
          <w:lang w:val="en-US"/>
        </w:rPr>
        <w:t>JC.,</w:t>
      </w:r>
      <w:r>
        <w:rPr>
          <w:spacing w:val="-14"/>
          <w:sz w:val="24"/>
          <w:szCs w:val="24"/>
          <w:lang w:val="en-US"/>
        </w:rPr>
        <w:t xml:space="preserve"> </w:t>
      </w:r>
      <w:r>
        <w:rPr>
          <w:sz w:val="24"/>
          <w:szCs w:val="24"/>
          <w:lang w:val="en-US"/>
        </w:rPr>
        <w:t>Elders</w:t>
      </w:r>
      <w:r>
        <w:rPr>
          <w:spacing w:val="-14"/>
          <w:sz w:val="24"/>
          <w:szCs w:val="24"/>
          <w:lang w:val="en-US"/>
        </w:rPr>
        <w:t xml:space="preserve"> </w:t>
      </w:r>
      <w:r>
        <w:rPr>
          <w:sz w:val="24"/>
          <w:szCs w:val="24"/>
          <w:lang w:val="en-US"/>
        </w:rPr>
        <w:t>PJM.</w:t>
      </w:r>
      <w:r>
        <w:rPr>
          <w:spacing w:val="-14"/>
          <w:sz w:val="24"/>
          <w:szCs w:val="24"/>
          <w:lang w:val="en-US"/>
        </w:rPr>
        <w:t xml:space="preserve"> </w:t>
      </w:r>
      <w:r>
        <w:rPr>
          <w:sz w:val="24"/>
          <w:szCs w:val="24"/>
          <w:lang w:val="en-US"/>
        </w:rPr>
        <w:t>Fracture</w:t>
      </w:r>
      <w:r>
        <w:rPr>
          <w:spacing w:val="-14"/>
          <w:sz w:val="24"/>
          <w:szCs w:val="24"/>
          <w:lang w:val="en-US"/>
        </w:rPr>
        <w:t xml:space="preserve"> </w:t>
      </w:r>
      <w:r>
        <w:rPr>
          <w:sz w:val="24"/>
          <w:szCs w:val="24"/>
          <w:lang w:val="en-US"/>
        </w:rPr>
        <w:t xml:space="preserve">prevention by screening for high fracture risk: a systematic review and meta-analysis. </w:t>
      </w:r>
      <w:r>
        <w:rPr>
          <w:sz w:val="24"/>
          <w:szCs w:val="24"/>
        </w:rPr>
        <w:t>Osteoporos Int 2020; 31(2): 251–257. doi: 10.1007/s00198-019-05226-w.</w:t>
      </w:r>
    </w:p>
    <w:p w14:paraId="6D7D86F1" w14:textId="77777777" w:rsidR="00565A81" w:rsidRDefault="0023651E" w:rsidP="00952D8B">
      <w:pPr>
        <w:pStyle w:val="af1"/>
        <w:numPr>
          <w:ilvl w:val="0"/>
          <w:numId w:val="35"/>
        </w:numPr>
        <w:tabs>
          <w:tab w:val="left" w:pos="614"/>
          <w:tab w:val="left" w:pos="880"/>
        </w:tabs>
        <w:spacing w:line="360" w:lineRule="auto"/>
        <w:ind w:left="0" w:right="0" w:firstLineChars="125" w:firstLine="300"/>
        <w:rPr>
          <w:sz w:val="24"/>
          <w:szCs w:val="24"/>
          <w:lang w:val="en-US"/>
        </w:rPr>
      </w:pPr>
      <w:r>
        <w:rPr>
          <w:sz w:val="24"/>
          <w:szCs w:val="24"/>
          <w:lang w:val="en-US"/>
        </w:rPr>
        <w:t>Rubin</w:t>
      </w:r>
      <w:r>
        <w:rPr>
          <w:spacing w:val="-10"/>
          <w:sz w:val="24"/>
          <w:szCs w:val="24"/>
          <w:lang w:val="en-US"/>
        </w:rPr>
        <w:t xml:space="preserve"> </w:t>
      </w:r>
      <w:r>
        <w:rPr>
          <w:sz w:val="24"/>
          <w:szCs w:val="24"/>
          <w:lang w:val="en-US"/>
        </w:rPr>
        <w:t>K.H.,</w:t>
      </w:r>
      <w:r>
        <w:rPr>
          <w:spacing w:val="-10"/>
          <w:sz w:val="24"/>
          <w:szCs w:val="24"/>
          <w:lang w:val="en-US"/>
        </w:rPr>
        <w:t xml:space="preserve"> </w:t>
      </w:r>
      <w:r>
        <w:rPr>
          <w:sz w:val="24"/>
          <w:szCs w:val="24"/>
          <w:lang w:val="en-US"/>
        </w:rPr>
        <w:t>Rothmann</w:t>
      </w:r>
      <w:r>
        <w:rPr>
          <w:spacing w:val="-10"/>
          <w:sz w:val="24"/>
          <w:szCs w:val="24"/>
          <w:lang w:val="en-US"/>
        </w:rPr>
        <w:t xml:space="preserve"> </w:t>
      </w:r>
      <w:r>
        <w:rPr>
          <w:sz w:val="24"/>
          <w:szCs w:val="24"/>
          <w:lang w:val="en-US"/>
        </w:rPr>
        <w:t>M.J.,</w:t>
      </w:r>
      <w:r>
        <w:rPr>
          <w:spacing w:val="-10"/>
          <w:sz w:val="24"/>
          <w:szCs w:val="24"/>
          <w:lang w:val="en-US"/>
        </w:rPr>
        <w:t xml:space="preserve"> </w:t>
      </w:r>
      <w:r>
        <w:rPr>
          <w:sz w:val="24"/>
          <w:szCs w:val="24"/>
          <w:lang w:val="en-US"/>
        </w:rPr>
        <w:t>Holmberg</w:t>
      </w:r>
      <w:r>
        <w:rPr>
          <w:spacing w:val="-10"/>
          <w:sz w:val="24"/>
          <w:szCs w:val="24"/>
          <w:lang w:val="en-US"/>
        </w:rPr>
        <w:t xml:space="preserve"> </w:t>
      </w:r>
      <w:r>
        <w:rPr>
          <w:sz w:val="24"/>
          <w:szCs w:val="24"/>
          <w:lang w:val="en-US"/>
        </w:rPr>
        <w:t>T.,</w:t>
      </w:r>
      <w:r>
        <w:rPr>
          <w:spacing w:val="-10"/>
          <w:sz w:val="24"/>
          <w:szCs w:val="24"/>
          <w:lang w:val="en-US"/>
        </w:rPr>
        <w:t xml:space="preserve"> </w:t>
      </w:r>
      <w:r>
        <w:rPr>
          <w:sz w:val="24"/>
          <w:szCs w:val="24"/>
          <w:lang w:val="en-US"/>
        </w:rPr>
        <w:t>Høiberg</w:t>
      </w:r>
      <w:r>
        <w:rPr>
          <w:spacing w:val="-10"/>
          <w:sz w:val="24"/>
          <w:szCs w:val="24"/>
          <w:lang w:val="en-US"/>
        </w:rPr>
        <w:t xml:space="preserve"> </w:t>
      </w:r>
      <w:r>
        <w:rPr>
          <w:sz w:val="24"/>
          <w:szCs w:val="24"/>
          <w:lang w:val="en-US"/>
        </w:rPr>
        <w:t>M.,</w:t>
      </w:r>
      <w:r>
        <w:rPr>
          <w:spacing w:val="-10"/>
          <w:sz w:val="24"/>
          <w:szCs w:val="24"/>
          <w:lang w:val="en-US"/>
        </w:rPr>
        <w:t xml:space="preserve"> </w:t>
      </w:r>
      <w:r>
        <w:rPr>
          <w:sz w:val="24"/>
          <w:szCs w:val="24"/>
          <w:lang w:val="en-US"/>
        </w:rPr>
        <w:t>Möller</w:t>
      </w:r>
      <w:r>
        <w:rPr>
          <w:spacing w:val="-10"/>
          <w:sz w:val="24"/>
          <w:szCs w:val="24"/>
          <w:lang w:val="en-US"/>
        </w:rPr>
        <w:t xml:space="preserve"> </w:t>
      </w:r>
      <w:r>
        <w:rPr>
          <w:sz w:val="24"/>
          <w:szCs w:val="24"/>
          <w:lang w:val="en-US"/>
        </w:rPr>
        <w:t>S.,</w:t>
      </w:r>
      <w:r>
        <w:rPr>
          <w:spacing w:val="-10"/>
          <w:sz w:val="24"/>
          <w:szCs w:val="24"/>
          <w:lang w:val="en-US"/>
        </w:rPr>
        <w:t xml:space="preserve"> </w:t>
      </w:r>
      <w:r>
        <w:rPr>
          <w:sz w:val="24"/>
          <w:szCs w:val="24"/>
          <w:lang w:val="en-US"/>
        </w:rPr>
        <w:t>Barkmann</w:t>
      </w:r>
      <w:r>
        <w:rPr>
          <w:spacing w:val="-10"/>
          <w:sz w:val="24"/>
          <w:szCs w:val="24"/>
          <w:lang w:val="en-US"/>
        </w:rPr>
        <w:t xml:space="preserve"> </w:t>
      </w:r>
      <w:r>
        <w:rPr>
          <w:sz w:val="24"/>
          <w:szCs w:val="24"/>
          <w:lang w:val="en-US"/>
        </w:rPr>
        <w:t>R.,</w:t>
      </w:r>
      <w:r>
        <w:rPr>
          <w:spacing w:val="-10"/>
          <w:sz w:val="24"/>
          <w:szCs w:val="24"/>
          <w:lang w:val="en-US"/>
        </w:rPr>
        <w:t xml:space="preserve"> </w:t>
      </w:r>
      <w:r>
        <w:rPr>
          <w:sz w:val="24"/>
          <w:szCs w:val="24"/>
          <w:lang w:val="en-US"/>
        </w:rPr>
        <w:t>Glüer</w:t>
      </w:r>
      <w:r>
        <w:rPr>
          <w:spacing w:val="-10"/>
          <w:sz w:val="24"/>
          <w:szCs w:val="24"/>
          <w:lang w:val="en-US"/>
        </w:rPr>
        <w:t xml:space="preserve"> </w:t>
      </w:r>
      <w:r>
        <w:rPr>
          <w:sz w:val="24"/>
          <w:szCs w:val="24"/>
          <w:lang w:val="en-US"/>
        </w:rPr>
        <w:t>C.C., Hermann A.P., Bech M., Gram J., Brixen K. Effectiveness of a two-step population-based osteoporosis screening program using FRAX: the randomized Risk-stratified Osteoporosis Strategy Evaluation (ROSE) study // Osteoporosis International. —</w:t>
      </w:r>
      <w:r>
        <w:rPr>
          <w:spacing w:val="80"/>
          <w:sz w:val="24"/>
          <w:szCs w:val="24"/>
          <w:lang w:val="en-US"/>
        </w:rPr>
        <w:t xml:space="preserve"> </w:t>
      </w:r>
      <w:r>
        <w:rPr>
          <w:sz w:val="24"/>
          <w:szCs w:val="24"/>
          <w:lang w:val="en-US"/>
        </w:rPr>
        <w:t>2018. —</w:t>
      </w:r>
      <w:r>
        <w:rPr>
          <w:spacing w:val="80"/>
          <w:sz w:val="24"/>
          <w:szCs w:val="24"/>
          <w:lang w:val="en-US"/>
        </w:rPr>
        <w:t xml:space="preserve"> </w:t>
      </w:r>
      <w:r>
        <w:rPr>
          <w:sz w:val="24"/>
          <w:szCs w:val="24"/>
          <w:lang w:val="en-US"/>
        </w:rPr>
        <w:t>Vol. 29. — Effectiveness of a two-step population-based osteoporosis screening program using FRAX. — No. 3. —</w:t>
      </w:r>
      <w:r>
        <w:rPr>
          <w:spacing w:val="80"/>
          <w:sz w:val="24"/>
          <w:szCs w:val="24"/>
          <w:lang w:val="en-US"/>
        </w:rPr>
        <w:t xml:space="preserve"> </w:t>
      </w:r>
      <w:r>
        <w:rPr>
          <w:sz w:val="24"/>
          <w:szCs w:val="24"/>
          <w:lang w:val="en-US"/>
        </w:rPr>
        <w:t>P. 567-578.</w:t>
      </w:r>
    </w:p>
    <w:p w14:paraId="03AECA2F" w14:textId="77777777" w:rsidR="00565A81" w:rsidRDefault="0023651E" w:rsidP="00952D8B">
      <w:pPr>
        <w:pStyle w:val="af1"/>
        <w:numPr>
          <w:ilvl w:val="0"/>
          <w:numId w:val="35"/>
        </w:numPr>
        <w:tabs>
          <w:tab w:val="left" w:pos="656"/>
          <w:tab w:val="left" w:pos="880"/>
        </w:tabs>
        <w:spacing w:line="360" w:lineRule="auto"/>
        <w:ind w:left="0" w:right="0" w:firstLineChars="125" w:firstLine="300"/>
        <w:rPr>
          <w:sz w:val="24"/>
          <w:szCs w:val="24"/>
          <w:lang w:val="en-US"/>
        </w:rPr>
      </w:pPr>
      <w:r>
        <w:rPr>
          <w:sz w:val="24"/>
          <w:szCs w:val="24"/>
          <w:lang w:val="en-US"/>
        </w:rPr>
        <w:t>Kanis J.A., McCloskey E.V., Johansson H., Strom O., Borgstrom F., Oden A., National Osteoporosis</w:t>
      </w:r>
      <w:r>
        <w:rPr>
          <w:spacing w:val="-1"/>
          <w:sz w:val="24"/>
          <w:szCs w:val="24"/>
          <w:lang w:val="en-US"/>
        </w:rPr>
        <w:t xml:space="preserve"> </w:t>
      </w:r>
      <w:r>
        <w:rPr>
          <w:sz w:val="24"/>
          <w:szCs w:val="24"/>
          <w:lang w:val="en-US"/>
        </w:rPr>
        <w:t>Guideline</w:t>
      </w:r>
      <w:r>
        <w:rPr>
          <w:spacing w:val="-1"/>
          <w:sz w:val="24"/>
          <w:szCs w:val="24"/>
          <w:lang w:val="en-US"/>
        </w:rPr>
        <w:t xml:space="preserve"> </w:t>
      </w:r>
      <w:r>
        <w:rPr>
          <w:sz w:val="24"/>
          <w:szCs w:val="24"/>
          <w:lang w:val="en-US"/>
        </w:rPr>
        <w:t>Group</w:t>
      </w:r>
      <w:r>
        <w:rPr>
          <w:spacing w:val="-1"/>
          <w:sz w:val="24"/>
          <w:szCs w:val="24"/>
          <w:lang w:val="en-US"/>
        </w:rPr>
        <w:t xml:space="preserve"> </w:t>
      </w:r>
      <w:r>
        <w:rPr>
          <w:sz w:val="24"/>
          <w:szCs w:val="24"/>
          <w:lang w:val="en-US"/>
        </w:rPr>
        <w:t>Case</w:t>
      </w:r>
      <w:r>
        <w:rPr>
          <w:spacing w:val="-1"/>
          <w:sz w:val="24"/>
          <w:szCs w:val="24"/>
          <w:lang w:val="en-US"/>
        </w:rPr>
        <w:t xml:space="preserve"> </w:t>
      </w:r>
      <w:r>
        <w:rPr>
          <w:sz w:val="24"/>
          <w:szCs w:val="24"/>
          <w:lang w:val="en-US"/>
        </w:rPr>
        <w:t>finding</w:t>
      </w:r>
      <w:r>
        <w:rPr>
          <w:spacing w:val="-1"/>
          <w:sz w:val="24"/>
          <w:szCs w:val="24"/>
          <w:lang w:val="en-US"/>
        </w:rPr>
        <w:t xml:space="preserve"> </w:t>
      </w:r>
      <w:r>
        <w:rPr>
          <w:sz w:val="24"/>
          <w:szCs w:val="24"/>
          <w:lang w:val="en-US"/>
        </w:rPr>
        <w:t>for</w:t>
      </w:r>
      <w:r>
        <w:rPr>
          <w:spacing w:val="-1"/>
          <w:sz w:val="24"/>
          <w:szCs w:val="24"/>
          <w:lang w:val="en-US"/>
        </w:rPr>
        <w:t xml:space="preserve"> </w:t>
      </w:r>
      <w:r>
        <w:rPr>
          <w:sz w:val="24"/>
          <w:szCs w:val="24"/>
          <w:lang w:val="en-US"/>
        </w:rPr>
        <w:t>the</w:t>
      </w:r>
      <w:r>
        <w:rPr>
          <w:spacing w:val="-1"/>
          <w:sz w:val="24"/>
          <w:szCs w:val="24"/>
          <w:lang w:val="en-US"/>
        </w:rPr>
        <w:t xml:space="preserve"> </w:t>
      </w:r>
      <w:r>
        <w:rPr>
          <w:sz w:val="24"/>
          <w:szCs w:val="24"/>
          <w:lang w:val="en-US"/>
        </w:rPr>
        <w:t>management</w:t>
      </w:r>
      <w:r>
        <w:rPr>
          <w:spacing w:val="-1"/>
          <w:sz w:val="24"/>
          <w:szCs w:val="24"/>
          <w:lang w:val="en-US"/>
        </w:rPr>
        <w:t xml:space="preserve"> </w:t>
      </w:r>
      <w:r>
        <w:rPr>
          <w:sz w:val="24"/>
          <w:szCs w:val="24"/>
          <w:lang w:val="en-US"/>
        </w:rPr>
        <w:t>of</w:t>
      </w:r>
      <w:r>
        <w:rPr>
          <w:spacing w:val="-1"/>
          <w:sz w:val="24"/>
          <w:szCs w:val="24"/>
          <w:lang w:val="en-US"/>
        </w:rPr>
        <w:t xml:space="preserve"> </w:t>
      </w:r>
      <w:r>
        <w:rPr>
          <w:sz w:val="24"/>
          <w:szCs w:val="24"/>
          <w:lang w:val="en-US"/>
        </w:rPr>
        <w:t>osteoporosis</w:t>
      </w:r>
      <w:r>
        <w:rPr>
          <w:spacing w:val="-1"/>
          <w:sz w:val="24"/>
          <w:szCs w:val="24"/>
          <w:lang w:val="en-US"/>
        </w:rPr>
        <w:t xml:space="preserve"> </w:t>
      </w:r>
      <w:r>
        <w:rPr>
          <w:sz w:val="24"/>
          <w:szCs w:val="24"/>
          <w:lang w:val="en-US"/>
        </w:rPr>
        <w:t>with</w:t>
      </w:r>
      <w:r>
        <w:rPr>
          <w:spacing w:val="-1"/>
          <w:sz w:val="24"/>
          <w:szCs w:val="24"/>
          <w:lang w:val="en-US"/>
        </w:rPr>
        <w:t xml:space="preserve"> </w:t>
      </w:r>
      <w:r>
        <w:rPr>
          <w:sz w:val="24"/>
          <w:szCs w:val="24"/>
          <w:lang w:val="en-US"/>
        </w:rPr>
        <w:t>FRAX®— assessment and intervention thresholds for the UK // Osteoporosis International. —</w:t>
      </w:r>
      <w:r>
        <w:rPr>
          <w:spacing w:val="80"/>
          <w:sz w:val="24"/>
          <w:szCs w:val="24"/>
          <w:lang w:val="en-US"/>
        </w:rPr>
        <w:t xml:space="preserve"> </w:t>
      </w:r>
      <w:r>
        <w:rPr>
          <w:sz w:val="24"/>
          <w:szCs w:val="24"/>
          <w:lang w:val="en-US"/>
        </w:rPr>
        <w:t>2008. — Vol. 19. —</w:t>
      </w:r>
      <w:r>
        <w:rPr>
          <w:spacing w:val="80"/>
          <w:sz w:val="24"/>
          <w:szCs w:val="24"/>
          <w:lang w:val="en-US"/>
        </w:rPr>
        <w:t xml:space="preserve"> </w:t>
      </w:r>
      <w:r>
        <w:rPr>
          <w:sz w:val="24"/>
          <w:szCs w:val="24"/>
          <w:lang w:val="en-US"/>
        </w:rPr>
        <w:t>No. 10. —</w:t>
      </w:r>
      <w:r>
        <w:rPr>
          <w:spacing w:val="80"/>
          <w:sz w:val="24"/>
          <w:szCs w:val="24"/>
          <w:lang w:val="en-US"/>
        </w:rPr>
        <w:t xml:space="preserve"> </w:t>
      </w:r>
      <w:r>
        <w:rPr>
          <w:sz w:val="24"/>
          <w:szCs w:val="24"/>
          <w:lang w:val="en-US"/>
        </w:rPr>
        <w:t>P. 1395-1408.</w:t>
      </w:r>
    </w:p>
    <w:p w14:paraId="638F1FA6" w14:textId="77777777" w:rsidR="00565A81" w:rsidRDefault="0023651E" w:rsidP="00952D8B">
      <w:pPr>
        <w:pStyle w:val="af1"/>
        <w:numPr>
          <w:ilvl w:val="0"/>
          <w:numId w:val="35"/>
        </w:numPr>
        <w:tabs>
          <w:tab w:val="left" w:pos="617"/>
          <w:tab w:val="left" w:pos="880"/>
        </w:tabs>
        <w:spacing w:line="360" w:lineRule="auto"/>
        <w:ind w:left="0" w:right="0" w:firstLineChars="125" w:firstLine="300"/>
        <w:rPr>
          <w:sz w:val="24"/>
          <w:szCs w:val="24"/>
          <w:lang w:val="en-US"/>
        </w:rPr>
      </w:pPr>
      <w:r>
        <w:rPr>
          <w:sz w:val="24"/>
          <w:szCs w:val="24"/>
          <w:lang w:val="en-US"/>
        </w:rPr>
        <w:t>Kanis</w:t>
      </w:r>
      <w:r>
        <w:rPr>
          <w:spacing w:val="-6"/>
          <w:sz w:val="24"/>
          <w:szCs w:val="24"/>
          <w:lang w:val="en-US"/>
        </w:rPr>
        <w:t xml:space="preserve"> </w:t>
      </w:r>
      <w:r>
        <w:rPr>
          <w:sz w:val="24"/>
          <w:szCs w:val="24"/>
          <w:lang w:val="en-US"/>
        </w:rPr>
        <w:t>J.A.,</w:t>
      </w:r>
      <w:r>
        <w:rPr>
          <w:spacing w:val="-6"/>
          <w:sz w:val="24"/>
          <w:szCs w:val="24"/>
          <w:lang w:val="en-US"/>
        </w:rPr>
        <w:t xml:space="preserve"> </w:t>
      </w:r>
      <w:r>
        <w:rPr>
          <w:sz w:val="24"/>
          <w:szCs w:val="24"/>
          <w:lang w:val="en-US"/>
        </w:rPr>
        <w:t>McCloskey</w:t>
      </w:r>
      <w:r>
        <w:rPr>
          <w:spacing w:val="-6"/>
          <w:sz w:val="24"/>
          <w:szCs w:val="24"/>
          <w:lang w:val="en-US"/>
        </w:rPr>
        <w:t xml:space="preserve"> </w:t>
      </w:r>
      <w:r>
        <w:rPr>
          <w:sz w:val="24"/>
          <w:szCs w:val="24"/>
          <w:lang w:val="en-US"/>
        </w:rPr>
        <w:t>E.V.,</w:t>
      </w:r>
      <w:r>
        <w:rPr>
          <w:spacing w:val="-6"/>
          <w:sz w:val="24"/>
          <w:szCs w:val="24"/>
          <w:lang w:val="en-US"/>
        </w:rPr>
        <w:t xml:space="preserve"> </w:t>
      </w:r>
      <w:r>
        <w:rPr>
          <w:sz w:val="24"/>
          <w:szCs w:val="24"/>
          <w:lang w:val="en-US"/>
        </w:rPr>
        <w:t>Johansson</w:t>
      </w:r>
      <w:r>
        <w:rPr>
          <w:spacing w:val="-6"/>
          <w:sz w:val="24"/>
          <w:szCs w:val="24"/>
          <w:lang w:val="en-US"/>
        </w:rPr>
        <w:t xml:space="preserve"> </w:t>
      </w:r>
      <w:r>
        <w:rPr>
          <w:sz w:val="24"/>
          <w:szCs w:val="24"/>
          <w:lang w:val="en-US"/>
        </w:rPr>
        <w:t>H.,</w:t>
      </w:r>
      <w:r>
        <w:rPr>
          <w:spacing w:val="-6"/>
          <w:sz w:val="24"/>
          <w:szCs w:val="24"/>
          <w:lang w:val="en-US"/>
        </w:rPr>
        <w:t xml:space="preserve"> </w:t>
      </w:r>
      <w:r>
        <w:rPr>
          <w:sz w:val="24"/>
          <w:szCs w:val="24"/>
          <w:lang w:val="en-US"/>
        </w:rPr>
        <w:t>Cooper</w:t>
      </w:r>
      <w:r>
        <w:rPr>
          <w:spacing w:val="-6"/>
          <w:sz w:val="24"/>
          <w:szCs w:val="24"/>
          <w:lang w:val="en-US"/>
        </w:rPr>
        <w:t xml:space="preserve"> </w:t>
      </w:r>
      <w:r>
        <w:rPr>
          <w:sz w:val="24"/>
          <w:szCs w:val="24"/>
          <w:lang w:val="en-US"/>
        </w:rPr>
        <w:t>C.,</w:t>
      </w:r>
      <w:r>
        <w:rPr>
          <w:spacing w:val="-6"/>
          <w:sz w:val="24"/>
          <w:szCs w:val="24"/>
          <w:lang w:val="en-US"/>
        </w:rPr>
        <w:t xml:space="preserve"> </w:t>
      </w:r>
      <w:r>
        <w:rPr>
          <w:sz w:val="24"/>
          <w:szCs w:val="24"/>
          <w:lang w:val="en-US"/>
        </w:rPr>
        <w:t>Rizzoli</w:t>
      </w:r>
      <w:r>
        <w:rPr>
          <w:spacing w:val="-6"/>
          <w:sz w:val="24"/>
          <w:szCs w:val="24"/>
          <w:lang w:val="en-US"/>
        </w:rPr>
        <w:t xml:space="preserve"> </w:t>
      </w:r>
      <w:r>
        <w:rPr>
          <w:sz w:val="24"/>
          <w:szCs w:val="24"/>
          <w:lang w:val="en-US"/>
        </w:rPr>
        <w:t>R.,</w:t>
      </w:r>
      <w:r>
        <w:rPr>
          <w:spacing w:val="-6"/>
          <w:sz w:val="24"/>
          <w:szCs w:val="24"/>
          <w:lang w:val="en-US"/>
        </w:rPr>
        <w:t xml:space="preserve"> </w:t>
      </w:r>
      <w:r>
        <w:rPr>
          <w:sz w:val="24"/>
          <w:szCs w:val="24"/>
          <w:lang w:val="en-US"/>
        </w:rPr>
        <w:t>Reginster</w:t>
      </w:r>
      <w:r>
        <w:rPr>
          <w:spacing w:val="-6"/>
          <w:sz w:val="24"/>
          <w:szCs w:val="24"/>
          <w:lang w:val="en-US"/>
        </w:rPr>
        <w:t xml:space="preserve"> </w:t>
      </w:r>
      <w:r>
        <w:rPr>
          <w:sz w:val="24"/>
          <w:szCs w:val="24"/>
          <w:lang w:val="en-US"/>
        </w:rPr>
        <w:t>J.-Y.,</w:t>
      </w:r>
      <w:r>
        <w:rPr>
          <w:spacing w:val="-6"/>
          <w:sz w:val="24"/>
          <w:szCs w:val="24"/>
          <w:lang w:val="en-US"/>
        </w:rPr>
        <w:t xml:space="preserve"> </w:t>
      </w:r>
      <w:r>
        <w:rPr>
          <w:sz w:val="24"/>
          <w:szCs w:val="24"/>
          <w:lang w:val="en-US"/>
        </w:rPr>
        <w:t>on</w:t>
      </w:r>
      <w:r>
        <w:rPr>
          <w:spacing w:val="-6"/>
          <w:sz w:val="24"/>
          <w:szCs w:val="24"/>
          <w:lang w:val="en-US"/>
        </w:rPr>
        <w:t xml:space="preserve"> </w:t>
      </w:r>
      <w:r>
        <w:rPr>
          <w:sz w:val="24"/>
          <w:szCs w:val="24"/>
          <w:lang w:val="en-US"/>
        </w:rPr>
        <w:t>behalf of the Scientific Advisory Board of the European Society for Clinical and Economic Aspects of Osteoporosis and Osteoarthritis (ESCEO) and the Committee of Scientific Advisors of the International Osteoporosis Foundation (IOF) European guidance for the diagnosis and management of osteoporosis in postmenopausal women // Osteoporosis International. —</w:t>
      </w:r>
      <w:r>
        <w:rPr>
          <w:spacing w:val="80"/>
          <w:w w:val="150"/>
          <w:sz w:val="24"/>
          <w:szCs w:val="24"/>
          <w:lang w:val="en-US"/>
        </w:rPr>
        <w:t xml:space="preserve"> </w:t>
      </w:r>
      <w:r>
        <w:rPr>
          <w:sz w:val="24"/>
          <w:szCs w:val="24"/>
          <w:lang w:val="en-US"/>
        </w:rPr>
        <w:t>2013.</w:t>
      </w:r>
    </w:p>
    <w:p w14:paraId="04BE1473" w14:textId="77777777" w:rsidR="00565A81" w:rsidRDefault="0023651E">
      <w:pPr>
        <w:pStyle w:val="ab"/>
        <w:tabs>
          <w:tab w:val="left" w:pos="880"/>
        </w:tabs>
        <w:spacing w:line="360" w:lineRule="auto"/>
        <w:ind w:left="0"/>
      </w:pPr>
      <w:r>
        <w:t>—</w:t>
      </w:r>
      <w:r>
        <w:rPr>
          <w:spacing w:val="29"/>
        </w:rPr>
        <w:t xml:space="preserve">  </w:t>
      </w:r>
      <w:r>
        <w:t>Vol.</w:t>
      </w:r>
      <w:r>
        <w:rPr>
          <w:spacing w:val="1"/>
        </w:rPr>
        <w:t xml:space="preserve"> </w:t>
      </w:r>
      <w:r>
        <w:t>24. —</w:t>
      </w:r>
      <w:r>
        <w:rPr>
          <w:spacing w:val="29"/>
        </w:rPr>
        <w:t xml:space="preserve">  </w:t>
      </w:r>
      <w:r>
        <w:t>No.</w:t>
      </w:r>
      <w:r>
        <w:rPr>
          <w:spacing w:val="1"/>
        </w:rPr>
        <w:t xml:space="preserve"> </w:t>
      </w:r>
      <w:r>
        <w:t>1. —</w:t>
      </w:r>
      <w:r>
        <w:rPr>
          <w:spacing w:val="29"/>
        </w:rPr>
        <w:t xml:space="preserve">  </w:t>
      </w:r>
      <w:r>
        <w:t>P.</w:t>
      </w:r>
      <w:r>
        <w:rPr>
          <w:spacing w:val="1"/>
        </w:rPr>
        <w:t xml:space="preserve"> </w:t>
      </w:r>
      <w:r>
        <w:t>23-</w:t>
      </w:r>
      <w:r>
        <w:rPr>
          <w:spacing w:val="-5"/>
        </w:rPr>
        <w:t>57.</w:t>
      </w:r>
    </w:p>
    <w:p w14:paraId="0B233DE5" w14:textId="77777777" w:rsidR="00565A81" w:rsidRDefault="0023651E" w:rsidP="00952D8B">
      <w:pPr>
        <w:pStyle w:val="af1"/>
        <w:numPr>
          <w:ilvl w:val="0"/>
          <w:numId w:val="35"/>
        </w:numPr>
        <w:tabs>
          <w:tab w:val="left" w:pos="631"/>
          <w:tab w:val="left" w:pos="880"/>
        </w:tabs>
        <w:spacing w:line="360" w:lineRule="auto"/>
        <w:ind w:left="0" w:right="0" w:firstLineChars="125" w:firstLine="300"/>
        <w:rPr>
          <w:sz w:val="24"/>
          <w:szCs w:val="24"/>
          <w:lang w:val="en-US"/>
        </w:rPr>
      </w:pPr>
      <w:r>
        <w:rPr>
          <w:sz w:val="24"/>
          <w:szCs w:val="24"/>
          <w:lang w:val="en-US"/>
        </w:rPr>
        <w:t>Joint IOF-ECTS GIO Guidelines Working Group, Lekamwasam S., Adachi J.D., Agnusdei D., Bilezikian J., Boonen S., Borgström F., Cooper C., Diez Perez A., Eastell R., Hofbauer L.C., Kanis J.A., Langdahl B.L., Lesnyak O., Lorenc R., McCloskey E., Messina O.D., Napoli N., Obermayer-Pietsch B., Ralston S.H., Sambrook P.N., Silverman S., Sosa M., Stepan J., Suppan G.,</w:t>
      </w:r>
      <w:r>
        <w:rPr>
          <w:spacing w:val="-15"/>
          <w:sz w:val="24"/>
          <w:szCs w:val="24"/>
          <w:lang w:val="en-US"/>
        </w:rPr>
        <w:t xml:space="preserve"> </w:t>
      </w:r>
      <w:r>
        <w:rPr>
          <w:sz w:val="24"/>
          <w:szCs w:val="24"/>
          <w:lang w:val="en-US"/>
        </w:rPr>
        <w:t>Wahl</w:t>
      </w:r>
      <w:r>
        <w:rPr>
          <w:spacing w:val="-15"/>
          <w:sz w:val="24"/>
          <w:szCs w:val="24"/>
          <w:lang w:val="en-US"/>
        </w:rPr>
        <w:t xml:space="preserve"> </w:t>
      </w:r>
      <w:r>
        <w:rPr>
          <w:sz w:val="24"/>
          <w:szCs w:val="24"/>
          <w:lang w:val="en-US"/>
        </w:rPr>
        <w:t>D.A.,</w:t>
      </w:r>
      <w:r>
        <w:rPr>
          <w:spacing w:val="-15"/>
          <w:sz w:val="24"/>
          <w:szCs w:val="24"/>
          <w:lang w:val="en-US"/>
        </w:rPr>
        <w:t xml:space="preserve"> </w:t>
      </w:r>
      <w:r>
        <w:rPr>
          <w:sz w:val="24"/>
          <w:szCs w:val="24"/>
          <w:lang w:val="en-US"/>
        </w:rPr>
        <w:t>Compston</w:t>
      </w:r>
      <w:r>
        <w:rPr>
          <w:spacing w:val="-15"/>
          <w:sz w:val="24"/>
          <w:szCs w:val="24"/>
          <w:lang w:val="en-US"/>
        </w:rPr>
        <w:t xml:space="preserve"> </w:t>
      </w:r>
      <w:r>
        <w:rPr>
          <w:sz w:val="24"/>
          <w:szCs w:val="24"/>
          <w:lang w:val="en-US"/>
        </w:rPr>
        <w:t>J.E.</w:t>
      </w:r>
      <w:r>
        <w:rPr>
          <w:spacing w:val="-15"/>
          <w:sz w:val="24"/>
          <w:szCs w:val="24"/>
          <w:lang w:val="en-US"/>
        </w:rPr>
        <w:t xml:space="preserve"> </w:t>
      </w:r>
      <w:r>
        <w:rPr>
          <w:sz w:val="24"/>
          <w:szCs w:val="24"/>
          <w:lang w:val="en-US"/>
        </w:rPr>
        <w:t>A</w:t>
      </w:r>
      <w:r>
        <w:rPr>
          <w:spacing w:val="-15"/>
          <w:sz w:val="24"/>
          <w:szCs w:val="24"/>
          <w:lang w:val="en-US"/>
        </w:rPr>
        <w:t xml:space="preserve"> </w:t>
      </w:r>
      <w:r>
        <w:rPr>
          <w:sz w:val="24"/>
          <w:szCs w:val="24"/>
          <w:lang w:val="en-US"/>
        </w:rPr>
        <w:t>framework</w:t>
      </w:r>
      <w:r>
        <w:rPr>
          <w:spacing w:val="-15"/>
          <w:sz w:val="24"/>
          <w:szCs w:val="24"/>
          <w:lang w:val="en-US"/>
        </w:rPr>
        <w:t xml:space="preserve"> </w:t>
      </w:r>
      <w:r>
        <w:rPr>
          <w:sz w:val="24"/>
          <w:szCs w:val="24"/>
          <w:lang w:val="en-US"/>
        </w:rPr>
        <w:t>for</w:t>
      </w:r>
      <w:r>
        <w:rPr>
          <w:spacing w:val="-15"/>
          <w:sz w:val="24"/>
          <w:szCs w:val="24"/>
          <w:lang w:val="en-US"/>
        </w:rPr>
        <w:t xml:space="preserve"> </w:t>
      </w:r>
      <w:r>
        <w:rPr>
          <w:sz w:val="24"/>
          <w:szCs w:val="24"/>
          <w:lang w:val="en-US"/>
        </w:rPr>
        <w:t>the</w:t>
      </w:r>
      <w:r>
        <w:rPr>
          <w:spacing w:val="-15"/>
          <w:sz w:val="24"/>
          <w:szCs w:val="24"/>
          <w:lang w:val="en-US"/>
        </w:rPr>
        <w:t xml:space="preserve"> </w:t>
      </w:r>
      <w:r>
        <w:rPr>
          <w:sz w:val="24"/>
          <w:szCs w:val="24"/>
          <w:lang w:val="en-US"/>
        </w:rPr>
        <w:t>development</w:t>
      </w:r>
      <w:r>
        <w:rPr>
          <w:spacing w:val="-15"/>
          <w:sz w:val="24"/>
          <w:szCs w:val="24"/>
          <w:lang w:val="en-US"/>
        </w:rPr>
        <w:t xml:space="preserve"> </w:t>
      </w:r>
      <w:r>
        <w:rPr>
          <w:sz w:val="24"/>
          <w:szCs w:val="24"/>
          <w:lang w:val="en-US"/>
        </w:rPr>
        <w:t>of</w:t>
      </w:r>
      <w:r>
        <w:rPr>
          <w:spacing w:val="-15"/>
          <w:sz w:val="24"/>
          <w:szCs w:val="24"/>
          <w:lang w:val="en-US"/>
        </w:rPr>
        <w:t xml:space="preserve"> </w:t>
      </w:r>
      <w:r>
        <w:rPr>
          <w:sz w:val="24"/>
          <w:szCs w:val="24"/>
          <w:lang w:val="en-US"/>
        </w:rPr>
        <w:t>guidelines</w:t>
      </w:r>
      <w:r>
        <w:rPr>
          <w:spacing w:val="-15"/>
          <w:sz w:val="24"/>
          <w:szCs w:val="24"/>
          <w:lang w:val="en-US"/>
        </w:rPr>
        <w:t xml:space="preserve"> </w:t>
      </w:r>
      <w:r>
        <w:rPr>
          <w:sz w:val="24"/>
          <w:szCs w:val="24"/>
          <w:lang w:val="en-US"/>
        </w:rPr>
        <w:t>for</w:t>
      </w:r>
      <w:r>
        <w:rPr>
          <w:spacing w:val="-15"/>
          <w:sz w:val="24"/>
          <w:szCs w:val="24"/>
          <w:lang w:val="en-US"/>
        </w:rPr>
        <w:t xml:space="preserve"> </w:t>
      </w:r>
      <w:r>
        <w:rPr>
          <w:sz w:val="24"/>
          <w:szCs w:val="24"/>
          <w:lang w:val="en-US"/>
        </w:rPr>
        <w:t>the</w:t>
      </w:r>
      <w:r>
        <w:rPr>
          <w:spacing w:val="-15"/>
          <w:sz w:val="24"/>
          <w:szCs w:val="24"/>
          <w:lang w:val="en-US"/>
        </w:rPr>
        <w:t xml:space="preserve"> </w:t>
      </w:r>
      <w:r>
        <w:rPr>
          <w:sz w:val="24"/>
          <w:szCs w:val="24"/>
          <w:lang w:val="en-US"/>
        </w:rPr>
        <w:t>management of glucocorticoid-induced osteoporosis // Osteoporosis International. —</w:t>
      </w:r>
      <w:r>
        <w:rPr>
          <w:spacing w:val="80"/>
          <w:sz w:val="24"/>
          <w:szCs w:val="24"/>
          <w:lang w:val="en-US"/>
        </w:rPr>
        <w:t xml:space="preserve"> </w:t>
      </w:r>
      <w:r>
        <w:rPr>
          <w:sz w:val="24"/>
          <w:szCs w:val="24"/>
          <w:lang w:val="en-US"/>
        </w:rPr>
        <w:t>2012. —</w:t>
      </w:r>
      <w:r>
        <w:rPr>
          <w:spacing w:val="80"/>
          <w:sz w:val="24"/>
          <w:szCs w:val="24"/>
          <w:lang w:val="en-US"/>
        </w:rPr>
        <w:t xml:space="preserve"> </w:t>
      </w:r>
      <w:r>
        <w:rPr>
          <w:sz w:val="24"/>
          <w:szCs w:val="24"/>
          <w:lang w:val="en-US"/>
        </w:rPr>
        <w:t>Vol. 23. — No. 9. —</w:t>
      </w:r>
      <w:r>
        <w:rPr>
          <w:spacing w:val="80"/>
          <w:sz w:val="24"/>
          <w:szCs w:val="24"/>
          <w:lang w:val="en-US"/>
        </w:rPr>
        <w:t xml:space="preserve"> </w:t>
      </w:r>
      <w:r>
        <w:rPr>
          <w:sz w:val="24"/>
          <w:szCs w:val="24"/>
          <w:lang w:val="en-US"/>
        </w:rPr>
        <w:t>P. 2257-2276.</w:t>
      </w:r>
    </w:p>
    <w:p w14:paraId="620A43EB" w14:textId="77777777" w:rsidR="00565A81" w:rsidRDefault="0023651E" w:rsidP="00952D8B">
      <w:pPr>
        <w:pStyle w:val="af1"/>
        <w:numPr>
          <w:ilvl w:val="0"/>
          <w:numId w:val="35"/>
        </w:numPr>
        <w:tabs>
          <w:tab w:val="left" w:pos="662"/>
          <w:tab w:val="left" w:pos="880"/>
        </w:tabs>
        <w:spacing w:line="360" w:lineRule="auto"/>
        <w:ind w:left="0" w:right="0" w:firstLineChars="125" w:firstLine="300"/>
        <w:rPr>
          <w:sz w:val="24"/>
          <w:szCs w:val="24"/>
        </w:rPr>
      </w:pPr>
      <w:r>
        <w:rPr>
          <w:sz w:val="24"/>
          <w:szCs w:val="24"/>
        </w:rPr>
        <w:t>Алексеева Л.И., Баранова И.А., Белова К.Ю., и др. Клинические рекомендации по профилактике и ведению больных с остеопорозом. - Ярославль: Литера; 2012. - С. 23.</w:t>
      </w:r>
    </w:p>
    <w:p w14:paraId="3EDC8462" w14:textId="77777777" w:rsidR="00565A81" w:rsidRDefault="0023651E" w:rsidP="00952D8B">
      <w:pPr>
        <w:pStyle w:val="af1"/>
        <w:numPr>
          <w:ilvl w:val="0"/>
          <w:numId w:val="35"/>
        </w:numPr>
        <w:tabs>
          <w:tab w:val="left" w:pos="617"/>
          <w:tab w:val="left" w:pos="880"/>
        </w:tabs>
        <w:spacing w:line="360" w:lineRule="auto"/>
        <w:ind w:left="0" w:right="0" w:firstLineChars="125" w:firstLine="300"/>
        <w:rPr>
          <w:sz w:val="24"/>
          <w:szCs w:val="24"/>
        </w:rPr>
      </w:pPr>
      <w:r>
        <w:rPr>
          <w:sz w:val="24"/>
          <w:szCs w:val="24"/>
        </w:rPr>
        <w:t>Никитинская</w:t>
      </w:r>
      <w:r>
        <w:rPr>
          <w:spacing w:val="-9"/>
          <w:sz w:val="24"/>
          <w:szCs w:val="24"/>
        </w:rPr>
        <w:t xml:space="preserve"> </w:t>
      </w:r>
      <w:r>
        <w:rPr>
          <w:sz w:val="24"/>
          <w:szCs w:val="24"/>
        </w:rPr>
        <w:t>О.А.,</w:t>
      </w:r>
      <w:r>
        <w:rPr>
          <w:spacing w:val="-9"/>
          <w:sz w:val="24"/>
          <w:szCs w:val="24"/>
        </w:rPr>
        <w:t xml:space="preserve"> </w:t>
      </w:r>
      <w:r>
        <w:rPr>
          <w:sz w:val="24"/>
          <w:szCs w:val="24"/>
        </w:rPr>
        <w:t>Торопцова</w:t>
      </w:r>
      <w:r>
        <w:rPr>
          <w:spacing w:val="-9"/>
          <w:sz w:val="24"/>
          <w:szCs w:val="24"/>
        </w:rPr>
        <w:t xml:space="preserve"> </w:t>
      </w:r>
      <w:r>
        <w:rPr>
          <w:sz w:val="24"/>
          <w:szCs w:val="24"/>
        </w:rPr>
        <w:t>Н.В.</w:t>
      </w:r>
      <w:r>
        <w:rPr>
          <w:spacing w:val="-9"/>
          <w:sz w:val="24"/>
          <w:szCs w:val="24"/>
        </w:rPr>
        <w:t xml:space="preserve"> </w:t>
      </w:r>
      <w:r>
        <w:rPr>
          <w:sz w:val="24"/>
          <w:szCs w:val="24"/>
        </w:rPr>
        <w:t>Оценка</w:t>
      </w:r>
      <w:r>
        <w:rPr>
          <w:spacing w:val="-9"/>
          <w:sz w:val="24"/>
          <w:szCs w:val="24"/>
        </w:rPr>
        <w:t xml:space="preserve"> </w:t>
      </w:r>
      <w:r>
        <w:rPr>
          <w:sz w:val="24"/>
          <w:szCs w:val="24"/>
        </w:rPr>
        <w:t>риска</w:t>
      </w:r>
      <w:r>
        <w:rPr>
          <w:spacing w:val="-9"/>
          <w:sz w:val="24"/>
          <w:szCs w:val="24"/>
        </w:rPr>
        <w:t xml:space="preserve"> </w:t>
      </w:r>
      <w:r>
        <w:rPr>
          <w:sz w:val="24"/>
          <w:szCs w:val="24"/>
        </w:rPr>
        <w:t>переломов</w:t>
      </w:r>
      <w:r>
        <w:rPr>
          <w:spacing w:val="-9"/>
          <w:sz w:val="24"/>
          <w:szCs w:val="24"/>
        </w:rPr>
        <w:t xml:space="preserve"> </w:t>
      </w:r>
      <w:r>
        <w:rPr>
          <w:sz w:val="24"/>
          <w:szCs w:val="24"/>
        </w:rPr>
        <w:t>с</w:t>
      </w:r>
      <w:r>
        <w:rPr>
          <w:spacing w:val="-9"/>
          <w:sz w:val="24"/>
          <w:szCs w:val="24"/>
        </w:rPr>
        <w:t xml:space="preserve"> </w:t>
      </w:r>
      <w:r>
        <w:rPr>
          <w:sz w:val="24"/>
          <w:szCs w:val="24"/>
        </w:rPr>
        <w:t>использованием</w:t>
      </w:r>
      <w:r>
        <w:rPr>
          <w:spacing w:val="-9"/>
          <w:sz w:val="24"/>
          <w:szCs w:val="24"/>
        </w:rPr>
        <w:t xml:space="preserve"> </w:t>
      </w:r>
      <w:r>
        <w:rPr>
          <w:sz w:val="24"/>
          <w:szCs w:val="24"/>
        </w:rPr>
        <w:t xml:space="preserve">модели FRAX® (ретроспективное десятилетнее исследование) Альманах клинической медицины. </w:t>
      </w:r>
      <w:r>
        <w:rPr>
          <w:spacing w:val="-2"/>
          <w:sz w:val="24"/>
          <w:szCs w:val="24"/>
        </w:rPr>
        <w:t>2014;43:50-55.</w:t>
      </w:r>
    </w:p>
    <w:p w14:paraId="2CCF80AA" w14:textId="77777777" w:rsidR="00565A81" w:rsidRDefault="0023651E" w:rsidP="00952D8B">
      <w:pPr>
        <w:pStyle w:val="af1"/>
        <w:numPr>
          <w:ilvl w:val="0"/>
          <w:numId w:val="35"/>
        </w:numPr>
        <w:tabs>
          <w:tab w:val="left" w:pos="609"/>
          <w:tab w:val="left" w:pos="880"/>
        </w:tabs>
        <w:spacing w:line="360" w:lineRule="auto"/>
        <w:ind w:left="0" w:right="0" w:firstLineChars="125" w:firstLine="300"/>
        <w:rPr>
          <w:sz w:val="24"/>
          <w:szCs w:val="24"/>
        </w:rPr>
      </w:pPr>
      <w:r>
        <w:rPr>
          <w:sz w:val="24"/>
          <w:szCs w:val="24"/>
          <w:lang w:val="en-US"/>
        </w:rPr>
        <w:lastRenderedPageBreak/>
        <w:t>National</w:t>
      </w:r>
      <w:r>
        <w:rPr>
          <w:spacing w:val="-15"/>
          <w:sz w:val="24"/>
          <w:szCs w:val="24"/>
          <w:lang w:val="en-US"/>
        </w:rPr>
        <w:t xml:space="preserve"> </w:t>
      </w:r>
      <w:r>
        <w:rPr>
          <w:sz w:val="24"/>
          <w:szCs w:val="24"/>
          <w:lang w:val="en-US"/>
        </w:rPr>
        <w:t>Osteoporosis</w:t>
      </w:r>
      <w:r>
        <w:rPr>
          <w:spacing w:val="-15"/>
          <w:sz w:val="24"/>
          <w:szCs w:val="24"/>
          <w:lang w:val="en-US"/>
        </w:rPr>
        <w:t xml:space="preserve"> </w:t>
      </w:r>
      <w:r>
        <w:rPr>
          <w:sz w:val="24"/>
          <w:szCs w:val="24"/>
          <w:lang w:val="en-US"/>
        </w:rPr>
        <w:t>Foundation</w:t>
      </w:r>
      <w:r>
        <w:rPr>
          <w:spacing w:val="-15"/>
          <w:sz w:val="24"/>
          <w:szCs w:val="24"/>
          <w:lang w:val="en-US"/>
        </w:rPr>
        <w:t xml:space="preserve"> </w:t>
      </w:r>
      <w:r>
        <w:rPr>
          <w:sz w:val="24"/>
          <w:szCs w:val="24"/>
          <w:lang w:val="en-US"/>
        </w:rPr>
        <w:t>(NOF)</w:t>
      </w:r>
      <w:r>
        <w:rPr>
          <w:spacing w:val="-15"/>
          <w:sz w:val="24"/>
          <w:szCs w:val="24"/>
          <w:lang w:val="en-US"/>
        </w:rPr>
        <w:t xml:space="preserve"> </w:t>
      </w:r>
      <w:r>
        <w:rPr>
          <w:sz w:val="24"/>
          <w:szCs w:val="24"/>
          <w:lang w:val="en-US"/>
        </w:rPr>
        <w:t>and</w:t>
      </w:r>
      <w:r>
        <w:rPr>
          <w:spacing w:val="-15"/>
          <w:sz w:val="24"/>
          <w:szCs w:val="24"/>
          <w:lang w:val="en-US"/>
        </w:rPr>
        <w:t xml:space="preserve"> </w:t>
      </w:r>
      <w:r>
        <w:rPr>
          <w:sz w:val="24"/>
          <w:szCs w:val="24"/>
          <w:lang w:val="en-US"/>
        </w:rPr>
        <w:t>International</w:t>
      </w:r>
      <w:r>
        <w:rPr>
          <w:spacing w:val="-15"/>
          <w:sz w:val="24"/>
          <w:szCs w:val="24"/>
          <w:lang w:val="en-US"/>
        </w:rPr>
        <w:t xml:space="preserve"> </w:t>
      </w:r>
      <w:r>
        <w:rPr>
          <w:sz w:val="24"/>
          <w:szCs w:val="24"/>
          <w:lang w:val="en-US"/>
        </w:rPr>
        <w:t>Society</w:t>
      </w:r>
      <w:r>
        <w:rPr>
          <w:spacing w:val="-15"/>
          <w:sz w:val="24"/>
          <w:szCs w:val="24"/>
          <w:lang w:val="en-US"/>
        </w:rPr>
        <w:t xml:space="preserve"> </w:t>
      </w:r>
      <w:r>
        <w:rPr>
          <w:sz w:val="24"/>
          <w:szCs w:val="24"/>
          <w:lang w:val="en-US"/>
        </w:rPr>
        <w:t>for</w:t>
      </w:r>
      <w:r>
        <w:rPr>
          <w:spacing w:val="-15"/>
          <w:sz w:val="24"/>
          <w:szCs w:val="24"/>
          <w:lang w:val="en-US"/>
        </w:rPr>
        <w:t xml:space="preserve"> </w:t>
      </w:r>
      <w:r>
        <w:rPr>
          <w:sz w:val="24"/>
          <w:szCs w:val="24"/>
          <w:lang w:val="en-US"/>
        </w:rPr>
        <w:t>Clinical</w:t>
      </w:r>
      <w:r>
        <w:rPr>
          <w:spacing w:val="-15"/>
          <w:sz w:val="24"/>
          <w:szCs w:val="24"/>
          <w:lang w:val="en-US"/>
        </w:rPr>
        <w:t xml:space="preserve"> </w:t>
      </w:r>
      <w:r>
        <w:rPr>
          <w:sz w:val="24"/>
          <w:szCs w:val="24"/>
          <w:lang w:val="en-US"/>
        </w:rPr>
        <w:t xml:space="preserve">Densitometry (ISCD). Recommendations to DXA Manufacturers for FRAX® Implementation. Available </w:t>
      </w:r>
      <w:hyperlink r:id="rId14">
        <w:r>
          <w:rPr>
            <w:sz w:val="24"/>
            <w:szCs w:val="24"/>
            <w:lang w:val="en-US"/>
          </w:rPr>
          <w:t>http://www.nof.org/files/nof/public/content/resource/862/files/392.pdf.</w:t>
        </w:r>
      </w:hyperlink>
      <w:r>
        <w:rPr>
          <w:sz w:val="24"/>
          <w:szCs w:val="24"/>
          <w:lang w:val="en-US"/>
        </w:rPr>
        <w:t xml:space="preserve"> </w:t>
      </w:r>
      <w:r>
        <w:rPr>
          <w:sz w:val="24"/>
          <w:szCs w:val="24"/>
        </w:rPr>
        <w:t xml:space="preserve">Accessed January 28, </w:t>
      </w:r>
      <w:r>
        <w:rPr>
          <w:spacing w:val="-2"/>
          <w:sz w:val="24"/>
          <w:szCs w:val="24"/>
        </w:rPr>
        <w:t>2013.</w:t>
      </w:r>
    </w:p>
    <w:p w14:paraId="2F87C42A" w14:textId="77777777" w:rsidR="00565A81" w:rsidRDefault="0023651E" w:rsidP="00952D8B">
      <w:pPr>
        <w:pStyle w:val="af1"/>
        <w:numPr>
          <w:ilvl w:val="0"/>
          <w:numId w:val="35"/>
        </w:numPr>
        <w:tabs>
          <w:tab w:val="left" w:pos="625"/>
          <w:tab w:val="left" w:pos="880"/>
        </w:tabs>
        <w:spacing w:line="360" w:lineRule="auto"/>
        <w:ind w:left="0" w:right="0" w:firstLineChars="125" w:firstLine="300"/>
        <w:rPr>
          <w:sz w:val="24"/>
          <w:szCs w:val="24"/>
          <w:lang w:val="en-US"/>
        </w:rPr>
      </w:pPr>
      <w:r>
        <w:rPr>
          <w:sz w:val="24"/>
          <w:szCs w:val="24"/>
          <w:lang w:val="en-US"/>
        </w:rPr>
        <w:t>Kanis J.A., Johansson H., Oden A., McCloskey E.V. Guidance for the adjustment of FRAX according to the dose of glucocorticoids // Osteoporosis International. —</w:t>
      </w:r>
      <w:r>
        <w:rPr>
          <w:spacing w:val="80"/>
          <w:sz w:val="24"/>
          <w:szCs w:val="24"/>
          <w:lang w:val="en-US"/>
        </w:rPr>
        <w:t xml:space="preserve"> </w:t>
      </w:r>
      <w:r>
        <w:rPr>
          <w:sz w:val="24"/>
          <w:szCs w:val="24"/>
          <w:lang w:val="en-US"/>
        </w:rPr>
        <w:t>2011. —</w:t>
      </w:r>
      <w:r>
        <w:rPr>
          <w:spacing w:val="80"/>
          <w:sz w:val="24"/>
          <w:szCs w:val="24"/>
          <w:lang w:val="en-US"/>
        </w:rPr>
        <w:t xml:space="preserve"> </w:t>
      </w:r>
      <w:r>
        <w:rPr>
          <w:sz w:val="24"/>
          <w:szCs w:val="24"/>
          <w:lang w:val="en-US"/>
        </w:rPr>
        <w:t>Vol. 22. — No. 3. —</w:t>
      </w:r>
      <w:r>
        <w:rPr>
          <w:spacing w:val="80"/>
          <w:sz w:val="24"/>
          <w:szCs w:val="24"/>
          <w:lang w:val="en-US"/>
        </w:rPr>
        <w:t xml:space="preserve"> </w:t>
      </w:r>
      <w:r>
        <w:rPr>
          <w:sz w:val="24"/>
          <w:szCs w:val="24"/>
          <w:lang w:val="en-US"/>
        </w:rPr>
        <w:t>P. 809-816.</w:t>
      </w:r>
    </w:p>
    <w:p w14:paraId="067D40E6" w14:textId="77777777" w:rsidR="00565A81" w:rsidRDefault="0023651E" w:rsidP="00952D8B">
      <w:pPr>
        <w:pStyle w:val="af1"/>
        <w:numPr>
          <w:ilvl w:val="0"/>
          <w:numId w:val="35"/>
        </w:numPr>
        <w:tabs>
          <w:tab w:val="left" w:pos="665"/>
          <w:tab w:val="left" w:pos="880"/>
        </w:tabs>
        <w:spacing w:line="360" w:lineRule="auto"/>
        <w:ind w:left="0" w:right="0" w:firstLineChars="125" w:firstLine="300"/>
        <w:rPr>
          <w:sz w:val="24"/>
          <w:szCs w:val="24"/>
          <w:lang w:val="en-US"/>
        </w:rPr>
      </w:pPr>
      <w:r>
        <w:rPr>
          <w:sz w:val="24"/>
          <w:szCs w:val="24"/>
          <w:lang w:val="en-US"/>
        </w:rPr>
        <w:t>Ferrari S.L., Abrahamsen B., Napoli N., Akesson K., Chandran M., Eastell R., El-Hajj Fuleihan</w:t>
      </w:r>
      <w:r>
        <w:rPr>
          <w:spacing w:val="-13"/>
          <w:sz w:val="24"/>
          <w:szCs w:val="24"/>
          <w:lang w:val="en-US"/>
        </w:rPr>
        <w:t xml:space="preserve"> </w:t>
      </w:r>
      <w:r>
        <w:rPr>
          <w:sz w:val="24"/>
          <w:szCs w:val="24"/>
          <w:lang w:val="en-US"/>
        </w:rPr>
        <w:t>G.,</w:t>
      </w:r>
      <w:r>
        <w:rPr>
          <w:spacing w:val="-13"/>
          <w:sz w:val="24"/>
          <w:szCs w:val="24"/>
          <w:lang w:val="en-US"/>
        </w:rPr>
        <w:t xml:space="preserve"> </w:t>
      </w:r>
      <w:r>
        <w:rPr>
          <w:sz w:val="24"/>
          <w:szCs w:val="24"/>
          <w:lang w:val="en-US"/>
        </w:rPr>
        <w:t>Josse</w:t>
      </w:r>
      <w:r>
        <w:rPr>
          <w:spacing w:val="-13"/>
          <w:sz w:val="24"/>
          <w:szCs w:val="24"/>
          <w:lang w:val="en-US"/>
        </w:rPr>
        <w:t xml:space="preserve"> </w:t>
      </w:r>
      <w:r>
        <w:rPr>
          <w:sz w:val="24"/>
          <w:szCs w:val="24"/>
          <w:lang w:val="en-US"/>
        </w:rPr>
        <w:t>R.,</w:t>
      </w:r>
      <w:r>
        <w:rPr>
          <w:spacing w:val="-13"/>
          <w:sz w:val="24"/>
          <w:szCs w:val="24"/>
          <w:lang w:val="en-US"/>
        </w:rPr>
        <w:t xml:space="preserve"> </w:t>
      </w:r>
      <w:r>
        <w:rPr>
          <w:sz w:val="24"/>
          <w:szCs w:val="24"/>
          <w:lang w:val="en-US"/>
        </w:rPr>
        <w:t>Kendler</w:t>
      </w:r>
      <w:r>
        <w:rPr>
          <w:spacing w:val="-13"/>
          <w:sz w:val="24"/>
          <w:szCs w:val="24"/>
          <w:lang w:val="en-US"/>
        </w:rPr>
        <w:t xml:space="preserve"> </w:t>
      </w:r>
      <w:r>
        <w:rPr>
          <w:sz w:val="24"/>
          <w:szCs w:val="24"/>
          <w:lang w:val="en-US"/>
        </w:rPr>
        <w:t>D.L.,</w:t>
      </w:r>
      <w:r>
        <w:rPr>
          <w:spacing w:val="-13"/>
          <w:sz w:val="24"/>
          <w:szCs w:val="24"/>
          <w:lang w:val="en-US"/>
        </w:rPr>
        <w:t xml:space="preserve"> </w:t>
      </w:r>
      <w:r>
        <w:rPr>
          <w:sz w:val="24"/>
          <w:szCs w:val="24"/>
          <w:lang w:val="en-US"/>
        </w:rPr>
        <w:t>Kraenzlin</w:t>
      </w:r>
      <w:r>
        <w:rPr>
          <w:spacing w:val="-13"/>
          <w:sz w:val="24"/>
          <w:szCs w:val="24"/>
          <w:lang w:val="en-US"/>
        </w:rPr>
        <w:t xml:space="preserve"> </w:t>
      </w:r>
      <w:r>
        <w:rPr>
          <w:sz w:val="24"/>
          <w:szCs w:val="24"/>
          <w:lang w:val="en-US"/>
        </w:rPr>
        <w:t>M.,</w:t>
      </w:r>
      <w:r>
        <w:rPr>
          <w:spacing w:val="-13"/>
          <w:sz w:val="24"/>
          <w:szCs w:val="24"/>
          <w:lang w:val="en-US"/>
        </w:rPr>
        <w:t xml:space="preserve"> </w:t>
      </w:r>
      <w:r>
        <w:rPr>
          <w:sz w:val="24"/>
          <w:szCs w:val="24"/>
          <w:lang w:val="en-US"/>
        </w:rPr>
        <w:t>Suzuki</w:t>
      </w:r>
      <w:r>
        <w:rPr>
          <w:spacing w:val="-13"/>
          <w:sz w:val="24"/>
          <w:szCs w:val="24"/>
          <w:lang w:val="en-US"/>
        </w:rPr>
        <w:t xml:space="preserve"> </w:t>
      </w:r>
      <w:r>
        <w:rPr>
          <w:sz w:val="24"/>
          <w:szCs w:val="24"/>
          <w:lang w:val="en-US"/>
        </w:rPr>
        <w:t>A.,</w:t>
      </w:r>
      <w:r>
        <w:rPr>
          <w:spacing w:val="-13"/>
          <w:sz w:val="24"/>
          <w:szCs w:val="24"/>
          <w:lang w:val="en-US"/>
        </w:rPr>
        <w:t xml:space="preserve"> </w:t>
      </w:r>
      <w:r>
        <w:rPr>
          <w:sz w:val="24"/>
          <w:szCs w:val="24"/>
          <w:lang w:val="en-US"/>
        </w:rPr>
        <w:t>Pierroz</w:t>
      </w:r>
      <w:r>
        <w:rPr>
          <w:spacing w:val="-13"/>
          <w:sz w:val="24"/>
          <w:szCs w:val="24"/>
          <w:lang w:val="en-US"/>
        </w:rPr>
        <w:t xml:space="preserve"> </w:t>
      </w:r>
      <w:r>
        <w:rPr>
          <w:sz w:val="24"/>
          <w:szCs w:val="24"/>
          <w:lang w:val="en-US"/>
        </w:rPr>
        <w:t>D.D.,</w:t>
      </w:r>
      <w:r>
        <w:rPr>
          <w:spacing w:val="-13"/>
          <w:sz w:val="24"/>
          <w:szCs w:val="24"/>
          <w:lang w:val="en-US"/>
        </w:rPr>
        <w:t xml:space="preserve"> </w:t>
      </w:r>
      <w:r>
        <w:rPr>
          <w:sz w:val="24"/>
          <w:szCs w:val="24"/>
          <w:lang w:val="en-US"/>
        </w:rPr>
        <w:t>Schwartz</w:t>
      </w:r>
      <w:r>
        <w:rPr>
          <w:spacing w:val="-13"/>
          <w:sz w:val="24"/>
          <w:szCs w:val="24"/>
          <w:lang w:val="en-US"/>
        </w:rPr>
        <w:t xml:space="preserve"> </w:t>
      </w:r>
      <w:r>
        <w:rPr>
          <w:sz w:val="24"/>
          <w:szCs w:val="24"/>
          <w:lang w:val="en-US"/>
        </w:rPr>
        <w:t>A.V.,</w:t>
      </w:r>
      <w:r>
        <w:rPr>
          <w:spacing w:val="-13"/>
          <w:sz w:val="24"/>
          <w:szCs w:val="24"/>
          <w:lang w:val="en-US"/>
        </w:rPr>
        <w:t xml:space="preserve"> </w:t>
      </w:r>
      <w:r>
        <w:rPr>
          <w:sz w:val="24"/>
          <w:szCs w:val="24"/>
          <w:lang w:val="en-US"/>
        </w:rPr>
        <w:t>Leslie W.D., on behalf of the Bone and Diabetes Working Group of IOF, Ferrari S.L., Abrahamsen B., Akesson K., Ardawi M.S.M., Chandran M., Cooper C., Eastell R., El-Hajj Fuleihan G., Josse R., Kendler D.L., Kraenzlin M., Leslie W.D., Mithal A., Napoli N., Suzuki A., Schwartz A.V. Diagnosis and management of bone fragility in diabetes: an emerging challenge // Osteoporosis International.</w:t>
      </w:r>
      <w:r>
        <w:rPr>
          <w:spacing w:val="-10"/>
          <w:sz w:val="24"/>
          <w:szCs w:val="24"/>
          <w:lang w:val="en-US"/>
        </w:rPr>
        <w:t xml:space="preserve"> </w:t>
      </w:r>
      <w:r>
        <w:rPr>
          <w:sz w:val="24"/>
          <w:szCs w:val="24"/>
          <w:lang w:val="en-US"/>
        </w:rPr>
        <w:t>—</w:t>
      </w:r>
      <w:r>
        <w:rPr>
          <w:spacing w:val="68"/>
          <w:w w:val="150"/>
          <w:sz w:val="24"/>
          <w:szCs w:val="24"/>
          <w:lang w:val="en-US"/>
        </w:rPr>
        <w:t xml:space="preserve"> </w:t>
      </w:r>
      <w:r>
        <w:rPr>
          <w:sz w:val="24"/>
          <w:szCs w:val="24"/>
          <w:lang w:val="en-US"/>
        </w:rPr>
        <w:t>2018.</w:t>
      </w:r>
      <w:r>
        <w:rPr>
          <w:spacing w:val="-7"/>
          <w:sz w:val="24"/>
          <w:szCs w:val="24"/>
          <w:lang w:val="en-US"/>
        </w:rPr>
        <w:t xml:space="preserve"> </w:t>
      </w:r>
      <w:r>
        <w:rPr>
          <w:sz w:val="24"/>
          <w:szCs w:val="24"/>
          <w:lang w:val="en-US"/>
        </w:rPr>
        <w:t>—</w:t>
      </w:r>
      <w:r>
        <w:rPr>
          <w:spacing w:val="68"/>
          <w:w w:val="150"/>
          <w:sz w:val="24"/>
          <w:szCs w:val="24"/>
          <w:lang w:val="en-US"/>
        </w:rPr>
        <w:t xml:space="preserve"> </w:t>
      </w:r>
      <w:r>
        <w:rPr>
          <w:sz w:val="24"/>
          <w:szCs w:val="24"/>
          <w:lang w:val="en-US"/>
        </w:rPr>
        <w:t>Vol.</w:t>
      </w:r>
      <w:r>
        <w:rPr>
          <w:spacing w:val="-7"/>
          <w:sz w:val="24"/>
          <w:szCs w:val="24"/>
          <w:lang w:val="en-US"/>
        </w:rPr>
        <w:t xml:space="preserve"> </w:t>
      </w:r>
      <w:r>
        <w:rPr>
          <w:sz w:val="24"/>
          <w:szCs w:val="24"/>
          <w:lang w:val="en-US"/>
        </w:rPr>
        <w:t>29.</w:t>
      </w:r>
      <w:r>
        <w:rPr>
          <w:spacing w:val="-7"/>
          <w:sz w:val="24"/>
          <w:szCs w:val="24"/>
          <w:lang w:val="en-US"/>
        </w:rPr>
        <w:t xml:space="preserve"> </w:t>
      </w:r>
      <w:r>
        <w:rPr>
          <w:sz w:val="24"/>
          <w:szCs w:val="24"/>
          <w:lang w:val="en-US"/>
        </w:rPr>
        <w:t>—</w:t>
      </w:r>
      <w:r>
        <w:rPr>
          <w:spacing w:val="68"/>
          <w:w w:val="150"/>
          <w:sz w:val="24"/>
          <w:szCs w:val="24"/>
          <w:lang w:val="en-US"/>
        </w:rPr>
        <w:t xml:space="preserve"> </w:t>
      </w:r>
      <w:r>
        <w:rPr>
          <w:sz w:val="24"/>
          <w:szCs w:val="24"/>
          <w:lang w:val="en-US"/>
        </w:rPr>
        <w:t>Diagnosis</w:t>
      </w:r>
      <w:r>
        <w:rPr>
          <w:spacing w:val="-8"/>
          <w:sz w:val="24"/>
          <w:szCs w:val="24"/>
          <w:lang w:val="en-US"/>
        </w:rPr>
        <w:t xml:space="preserve"> </w:t>
      </w:r>
      <w:r>
        <w:rPr>
          <w:sz w:val="24"/>
          <w:szCs w:val="24"/>
          <w:lang w:val="en-US"/>
        </w:rPr>
        <w:t>and</w:t>
      </w:r>
      <w:r>
        <w:rPr>
          <w:spacing w:val="-7"/>
          <w:sz w:val="24"/>
          <w:szCs w:val="24"/>
          <w:lang w:val="en-US"/>
        </w:rPr>
        <w:t xml:space="preserve"> </w:t>
      </w:r>
      <w:r>
        <w:rPr>
          <w:sz w:val="24"/>
          <w:szCs w:val="24"/>
          <w:lang w:val="en-US"/>
        </w:rPr>
        <w:t>management</w:t>
      </w:r>
      <w:r>
        <w:rPr>
          <w:spacing w:val="-7"/>
          <w:sz w:val="24"/>
          <w:szCs w:val="24"/>
          <w:lang w:val="en-US"/>
        </w:rPr>
        <w:t xml:space="preserve"> </w:t>
      </w:r>
      <w:r>
        <w:rPr>
          <w:sz w:val="24"/>
          <w:szCs w:val="24"/>
          <w:lang w:val="en-US"/>
        </w:rPr>
        <w:t>of</w:t>
      </w:r>
      <w:r>
        <w:rPr>
          <w:spacing w:val="-8"/>
          <w:sz w:val="24"/>
          <w:szCs w:val="24"/>
          <w:lang w:val="en-US"/>
        </w:rPr>
        <w:t xml:space="preserve"> </w:t>
      </w:r>
      <w:r>
        <w:rPr>
          <w:sz w:val="24"/>
          <w:szCs w:val="24"/>
          <w:lang w:val="en-US"/>
        </w:rPr>
        <w:t>bone</w:t>
      </w:r>
      <w:r>
        <w:rPr>
          <w:spacing w:val="-7"/>
          <w:sz w:val="24"/>
          <w:szCs w:val="24"/>
          <w:lang w:val="en-US"/>
        </w:rPr>
        <w:t xml:space="preserve"> </w:t>
      </w:r>
      <w:r>
        <w:rPr>
          <w:sz w:val="24"/>
          <w:szCs w:val="24"/>
          <w:lang w:val="en-US"/>
        </w:rPr>
        <w:t>fragility</w:t>
      </w:r>
      <w:r>
        <w:rPr>
          <w:spacing w:val="-7"/>
          <w:sz w:val="24"/>
          <w:szCs w:val="24"/>
          <w:lang w:val="en-US"/>
        </w:rPr>
        <w:t xml:space="preserve"> </w:t>
      </w:r>
      <w:r>
        <w:rPr>
          <w:sz w:val="24"/>
          <w:szCs w:val="24"/>
          <w:lang w:val="en-US"/>
        </w:rPr>
        <w:t>in</w:t>
      </w:r>
      <w:r>
        <w:rPr>
          <w:spacing w:val="-7"/>
          <w:sz w:val="24"/>
          <w:szCs w:val="24"/>
          <w:lang w:val="en-US"/>
        </w:rPr>
        <w:t xml:space="preserve"> </w:t>
      </w:r>
      <w:r>
        <w:rPr>
          <w:spacing w:val="-2"/>
          <w:sz w:val="24"/>
          <w:szCs w:val="24"/>
          <w:lang w:val="en-US"/>
        </w:rPr>
        <w:t>diabetes.</w:t>
      </w:r>
    </w:p>
    <w:p w14:paraId="0E2F6F88" w14:textId="77777777" w:rsidR="00565A81" w:rsidRDefault="0023651E">
      <w:pPr>
        <w:pStyle w:val="ab"/>
        <w:tabs>
          <w:tab w:val="left" w:pos="880"/>
        </w:tabs>
        <w:spacing w:line="360" w:lineRule="auto"/>
        <w:ind w:left="0"/>
      </w:pPr>
      <w:r>
        <w:t>—</w:t>
      </w:r>
      <w:r>
        <w:rPr>
          <w:spacing w:val="29"/>
        </w:rPr>
        <w:t xml:space="preserve">  </w:t>
      </w:r>
      <w:r>
        <w:t>No.</w:t>
      </w:r>
      <w:r>
        <w:rPr>
          <w:spacing w:val="1"/>
        </w:rPr>
        <w:t xml:space="preserve"> </w:t>
      </w:r>
      <w:r>
        <w:t>12. —</w:t>
      </w:r>
      <w:r>
        <w:rPr>
          <w:spacing w:val="29"/>
        </w:rPr>
        <w:t xml:space="preserve">  </w:t>
      </w:r>
      <w:r>
        <w:t>P.</w:t>
      </w:r>
      <w:r>
        <w:rPr>
          <w:spacing w:val="1"/>
        </w:rPr>
        <w:t xml:space="preserve"> </w:t>
      </w:r>
      <w:r>
        <w:t>2585-</w:t>
      </w:r>
      <w:r>
        <w:rPr>
          <w:spacing w:val="-2"/>
        </w:rPr>
        <w:t>2596.</w:t>
      </w:r>
    </w:p>
    <w:p w14:paraId="4CD65BD1" w14:textId="77777777" w:rsidR="00565A81" w:rsidRDefault="0023651E" w:rsidP="00952D8B">
      <w:pPr>
        <w:pStyle w:val="af1"/>
        <w:numPr>
          <w:ilvl w:val="0"/>
          <w:numId w:val="35"/>
        </w:numPr>
        <w:tabs>
          <w:tab w:val="left" w:pos="619"/>
          <w:tab w:val="left" w:pos="880"/>
        </w:tabs>
        <w:spacing w:line="360" w:lineRule="auto"/>
        <w:ind w:left="0" w:right="0" w:firstLineChars="125" w:firstLine="300"/>
        <w:rPr>
          <w:sz w:val="24"/>
          <w:szCs w:val="24"/>
          <w:lang w:val="en-US"/>
        </w:rPr>
      </w:pPr>
      <w:r>
        <w:rPr>
          <w:sz w:val="24"/>
          <w:szCs w:val="24"/>
          <w:lang w:val="en-US"/>
        </w:rPr>
        <w:t>Leslie</w:t>
      </w:r>
      <w:r>
        <w:rPr>
          <w:spacing w:val="-5"/>
          <w:sz w:val="24"/>
          <w:szCs w:val="24"/>
          <w:lang w:val="en-US"/>
        </w:rPr>
        <w:t xml:space="preserve"> </w:t>
      </w:r>
      <w:r>
        <w:rPr>
          <w:sz w:val="24"/>
          <w:szCs w:val="24"/>
          <w:lang w:val="en-US"/>
        </w:rPr>
        <w:t>W.D.,</w:t>
      </w:r>
      <w:r>
        <w:rPr>
          <w:spacing w:val="-5"/>
          <w:sz w:val="24"/>
          <w:szCs w:val="24"/>
          <w:lang w:val="en-US"/>
        </w:rPr>
        <w:t xml:space="preserve"> </w:t>
      </w:r>
      <w:r>
        <w:rPr>
          <w:sz w:val="24"/>
          <w:szCs w:val="24"/>
          <w:lang w:val="en-US"/>
        </w:rPr>
        <w:t>Johansson</w:t>
      </w:r>
      <w:r>
        <w:rPr>
          <w:spacing w:val="-5"/>
          <w:sz w:val="24"/>
          <w:szCs w:val="24"/>
          <w:lang w:val="en-US"/>
        </w:rPr>
        <w:t xml:space="preserve"> </w:t>
      </w:r>
      <w:r>
        <w:rPr>
          <w:sz w:val="24"/>
          <w:szCs w:val="24"/>
          <w:lang w:val="en-US"/>
        </w:rPr>
        <w:t>H.,</w:t>
      </w:r>
      <w:r>
        <w:rPr>
          <w:spacing w:val="-5"/>
          <w:sz w:val="24"/>
          <w:szCs w:val="24"/>
          <w:lang w:val="en-US"/>
        </w:rPr>
        <w:t xml:space="preserve"> </w:t>
      </w:r>
      <w:r>
        <w:rPr>
          <w:sz w:val="24"/>
          <w:szCs w:val="24"/>
          <w:lang w:val="en-US"/>
        </w:rPr>
        <w:t>McCloskey</w:t>
      </w:r>
      <w:r>
        <w:rPr>
          <w:spacing w:val="-5"/>
          <w:sz w:val="24"/>
          <w:szCs w:val="24"/>
          <w:lang w:val="en-US"/>
        </w:rPr>
        <w:t xml:space="preserve"> </w:t>
      </w:r>
      <w:r>
        <w:rPr>
          <w:sz w:val="24"/>
          <w:szCs w:val="24"/>
          <w:lang w:val="en-US"/>
        </w:rPr>
        <w:t>E.V.,</w:t>
      </w:r>
      <w:r>
        <w:rPr>
          <w:spacing w:val="-5"/>
          <w:sz w:val="24"/>
          <w:szCs w:val="24"/>
          <w:lang w:val="en-US"/>
        </w:rPr>
        <w:t xml:space="preserve"> </w:t>
      </w:r>
      <w:r>
        <w:rPr>
          <w:sz w:val="24"/>
          <w:szCs w:val="24"/>
          <w:lang w:val="en-US"/>
        </w:rPr>
        <w:t>Harvey</w:t>
      </w:r>
      <w:r>
        <w:rPr>
          <w:spacing w:val="-5"/>
          <w:sz w:val="24"/>
          <w:szCs w:val="24"/>
          <w:lang w:val="en-US"/>
        </w:rPr>
        <w:t xml:space="preserve"> </w:t>
      </w:r>
      <w:r>
        <w:rPr>
          <w:sz w:val="24"/>
          <w:szCs w:val="24"/>
          <w:lang w:val="en-US"/>
        </w:rPr>
        <w:t>N.C.,</w:t>
      </w:r>
      <w:r>
        <w:rPr>
          <w:spacing w:val="-5"/>
          <w:sz w:val="24"/>
          <w:szCs w:val="24"/>
          <w:lang w:val="en-US"/>
        </w:rPr>
        <w:t xml:space="preserve"> </w:t>
      </w:r>
      <w:r>
        <w:rPr>
          <w:sz w:val="24"/>
          <w:szCs w:val="24"/>
          <w:lang w:val="en-US"/>
        </w:rPr>
        <w:t>Kanis</w:t>
      </w:r>
      <w:r>
        <w:rPr>
          <w:spacing w:val="-5"/>
          <w:sz w:val="24"/>
          <w:szCs w:val="24"/>
          <w:lang w:val="en-US"/>
        </w:rPr>
        <w:t xml:space="preserve"> </w:t>
      </w:r>
      <w:r>
        <w:rPr>
          <w:sz w:val="24"/>
          <w:szCs w:val="24"/>
          <w:lang w:val="en-US"/>
        </w:rPr>
        <w:t>J.A.,</w:t>
      </w:r>
      <w:r>
        <w:rPr>
          <w:spacing w:val="-5"/>
          <w:sz w:val="24"/>
          <w:szCs w:val="24"/>
          <w:lang w:val="en-US"/>
        </w:rPr>
        <w:t xml:space="preserve"> </w:t>
      </w:r>
      <w:r>
        <w:rPr>
          <w:sz w:val="24"/>
          <w:szCs w:val="24"/>
          <w:lang w:val="en-US"/>
        </w:rPr>
        <w:t>Hans</w:t>
      </w:r>
      <w:r>
        <w:rPr>
          <w:spacing w:val="-5"/>
          <w:sz w:val="24"/>
          <w:szCs w:val="24"/>
          <w:lang w:val="en-US"/>
        </w:rPr>
        <w:t xml:space="preserve"> </w:t>
      </w:r>
      <w:r>
        <w:rPr>
          <w:sz w:val="24"/>
          <w:szCs w:val="24"/>
          <w:lang w:val="en-US"/>
        </w:rPr>
        <w:t>D.</w:t>
      </w:r>
      <w:r>
        <w:rPr>
          <w:spacing w:val="-5"/>
          <w:sz w:val="24"/>
          <w:szCs w:val="24"/>
          <w:lang w:val="en-US"/>
        </w:rPr>
        <w:t xml:space="preserve"> </w:t>
      </w:r>
      <w:r>
        <w:rPr>
          <w:sz w:val="24"/>
          <w:szCs w:val="24"/>
          <w:lang w:val="en-US"/>
        </w:rPr>
        <w:t>Comparison of</w:t>
      </w:r>
      <w:r>
        <w:rPr>
          <w:spacing w:val="-4"/>
          <w:sz w:val="24"/>
          <w:szCs w:val="24"/>
          <w:lang w:val="en-US"/>
        </w:rPr>
        <w:t xml:space="preserve"> </w:t>
      </w:r>
      <w:r>
        <w:rPr>
          <w:sz w:val="24"/>
          <w:szCs w:val="24"/>
          <w:lang w:val="en-US"/>
        </w:rPr>
        <w:t>Methods</w:t>
      </w:r>
      <w:r>
        <w:rPr>
          <w:spacing w:val="-4"/>
          <w:sz w:val="24"/>
          <w:szCs w:val="24"/>
          <w:lang w:val="en-US"/>
        </w:rPr>
        <w:t xml:space="preserve"> </w:t>
      </w:r>
      <w:r>
        <w:rPr>
          <w:sz w:val="24"/>
          <w:szCs w:val="24"/>
          <w:lang w:val="en-US"/>
        </w:rPr>
        <w:t>for</w:t>
      </w:r>
      <w:r>
        <w:rPr>
          <w:spacing w:val="-4"/>
          <w:sz w:val="24"/>
          <w:szCs w:val="24"/>
          <w:lang w:val="en-US"/>
        </w:rPr>
        <w:t xml:space="preserve"> </w:t>
      </w:r>
      <w:r>
        <w:rPr>
          <w:sz w:val="24"/>
          <w:szCs w:val="24"/>
          <w:lang w:val="en-US"/>
        </w:rPr>
        <w:t>Improving</w:t>
      </w:r>
      <w:r>
        <w:rPr>
          <w:spacing w:val="-4"/>
          <w:sz w:val="24"/>
          <w:szCs w:val="24"/>
          <w:lang w:val="en-US"/>
        </w:rPr>
        <w:t xml:space="preserve"> </w:t>
      </w:r>
      <w:r>
        <w:rPr>
          <w:sz w:val="24"/>
          <w:szCs w:val="24"/>
          <w:lang w:val="en-US"/>
        </w:rPr>
        <w:t>Fracture</w:t>
      </w:r>
      <w:r>
        <w:rPr>
          <w:spacing w:val="-4"/>
          <w:sz w:val="24"/>
          <w:szCs w:val="24"/>
          <w:lang w:val="en-US"/>
        </w:rPr>
        <w:t xml:space="preserve"> </w:t>
      </w:r>
      <w:r>
        <w:rPr>
          <w:sz w:val="24"/>
          <w:szCs w:val="24"/>
          <w:lang w:val="en-US"/>
        </w:rPr>
        <w:t>Risk</w:t>
      </w:r>
      <w:r>
        <w:rPr>
          <w:spacing w:val="-4"/>
          <w:sz w:val="24"/>
          <w:szCs w:val="24"/>
          <w:lang w:val="en-US"/>
        </w:rPr>
        <w:t xml:space="preserve"> </w:t>
      </w:r>
      <w:r>
        <w:rPr>
          <w:sz w:val="24"/>
          <w:szCs w:val="24"/>
          <w:lang w:val="en-US"/>
        </w:rPr>
        <w:t>Assessment</w:t>
      </w:r>
      <w:r>
        <w:rPr>
          <w:spacing w:val="-4"/>
          <w:sz w:val="24"/>
          <w:szCs w:val="24"/>
          <w:lang w:val="en-US"/>
        </w:rPr>
        <w:t xml:space="preserve"> </w:t>
      </w:r>
      <w:r>
        <w:rPr>
          <w:sz w:val="24"/>
          <w:szCs w:val="24"/>
          <w:lang w:val="en-US"/>
        </w:rPr>
        <w:t>in</w:t>
      </w:r>
      <w:r>
        <w:rPr>
          <w:spacing w:val="-4"/>
          <w:sz w:val="24"/>
          <w:szCs w:val="24"/>
          <w:lang w:val="en-US"/>
        </w:rPr>
        <w:t xml:space="preserve"> </w:t>
      </w:r>
      <w:r>
        <w:rPr>
          <w:sz w:val="24"/>
          <w:szCs w:val="24"/>
          <w:lang w:val="en-US"/>
        </w:rPr>
        <w:t>Diabetes:</w:t>
      </w:r>
      <w:r>
        <w:rPr>
          <w:spacing w:val="-4"/>
          <w:sz w:val="24"/>
          <w:szCs w:val="24"/>
          <w:lang w:val="en-US"/>
        </w:rPr>
        <w:t xml:space="preserve"> </w:t>
      </w:r>
      <w:r>
        <w:rPr>
          <w:sz w:val="24"/>
          <w:szCs w:val="24"/>
          <w:lang w:val="en-US"/>
        </w:rPr>
        <w:t>The</w:t>
      </w:r>
      <w:r>
        <w:rPr>
          <w:spacing w:val="-4"/>
          <w:sz w:val="24"/>
          <w:szCs w:val="24"/>
          <w:lang w:val="en-US"/>
        </w:rPr>
        <w:t xml:space="preserve"> </w:t>
      </w:r>
      <w:r>
        <w:rPr>
          <w:sz w:val="24"/>
          <w:szCs w:val="24"/>
          <w:lang w:val="en-US"/>
        </w:rPr>
        <w:t>Manitoba</w:t>
      </w:r>
      <w:r>
        <w:rPr>
          <w:spacing w:val="-4"/>
          <w:sz w:val="24"/>
          <w:szCs w:val="24"/>
          <w:lang w:val="en-US"/>
        </w:rPr>
        <w:t xml:space="preserve"> </w:t>
      </w:r>
      <w:r>
        <w:rPr>
          <w:sz w:val="24"/>
          <w:szCs w:val="24"/>
          <w:lang w:val="en-US"/>
        </w:rPr>
        <w:t>BMD</w:t>
      </w:r>
      <w:r>
        <w:rPr>
          <w:spacing w:val="-4"/>
          <w:sz w:val="24"/>
          <w:szCs w:val="24"/>
          <w:lang w:val="en-US"/>
        </w:rPr>
        <w:t xml:space="preserve"> </w:t>
      </w:r>
      <w:r>
        <w:rPr>
          <w:sz w:val="24"/>
          <w:szCs w:val="24"/>
          <w:lang w:val="en-US"/>
        </w:rPr>
        <w:t>Registry</w:t>
      </w:r>
      <w:r>
        <w:rPr>
          <w:spacing w:val="-4"/>
          <w:sz w:val="24"/>
          <w:szCs w:val="24"/>
          <w:lang w:val="en-US"/>
        </w:rPr>
        <w:t xml:space="preserve"> </w:t>
      </w:r>
      <w:r>
        <w:rPr>
          <w:sz w:val="24"/>
          <w:szCs w:val="24"/>
          <w:lang w:val="en-US"/>
        </w:rPr>
        <w:t>// Journal of Bone and Mineral Research. —</w:t>
      </w:r>
      <w:r>
        <w:rPr>
          <w:spacing w:val="40"/>
          <w:sz w:val="24"/>
          <w:szCs w:val="24"/>
          <w:lang w:val="en-US"/>
        </w:rPr>
        <w:t xml:space="preserve"> </w:t>
      </w:r>
      <w:r>
        <w:rPr>
          <w:sz w:val="24"/>
          <w:szCs w:val="24"/>
          <w:lang w:val="en-US"/>
        </w:rPr>
        <w:t>2018. —</w:t>
      </w:r>
      <w:r>
        <w:rPr>
          <w:spacing w:val="40"/>
          <w:sz w:val="24"/>
          <w:szCs w:val="24"/>
          <w:lang w:val="en-US"/>
        </w:rPr>
        <w:t xml:space="preserve"> </w:t>
      </w:r>
      <w:r>
        <w:rPr>
          <w:sz w:val="24"/>
          <w:szCs w:val="24"/>
          <w:lang w:val="en-US"/>
        </w:rPr>
        <w:t>Vol. 33. —</w:t>
      </w:r>
      <w:r>
        <w:rPr>
          <w:spacing w:val="40"/>
          <w:sz w:val="24"/>
          <w:szCs w:val="24"/>
          <w:lang w:val="en-US"/>
        </w:rPr>
        <w:t xml:space="preserve"> </w:t>
      </w:r>
      <w:r>
        <w:rPr>
          <w:sz w:val="24"/>
          <w:szCs w:val="24"/>
          <w:lang w:val="en-US"/>
        </w:rPr>
        <w:t>Comparison of Methods for Improving Fracture Risk Assessment in Diabetes. —</w:t>
      </w:r>
      <w:r>
        <w:rPr>
          <w:spacing w:val="80"/>
          <w:sz w:val="24"/>
          <w:szCs w:val="24"/>
          <w:lang w:val="en-US"/>
        </w:rPr>
        <w:t xml:space="preserve"> </w:t>
      </w:r>
      <w:r>
        <w:rPr>
          <w:sz w:val="24"/>
          <w:szCs w:val="24"/>
          <w:lang w:val="en-US"/>
        </w:rPr>
        <w:t>No. 11. —</w:t>
      </w:r>
      <w:r>
        <w:rPr>
          <w:spacing w:val="80"/>
          <w:sz w:val="24"/>
          <w:szCs w:val="24"/>
          <w:lang w:val="en-US"/>
        </w:rPr>
        <w:t xml:space="preserve"> </w:t>
      </w:r>
      <w:r>
        <w:rPr>
          <w:sz w:val="24"/>
          <w:szCs w:val="24"/>
          <w:lang w:val="en-US"/>
        </w:rPr>
        <w:t>P. 1923-1930.</w:t>
      </w:r>
    </w:p>
    <w:p w14:paraId="568D4F98" w14:textId="77777777" w:rsidR="00565A81" w:rsidRDefault="0023651E" w:rsidP="00952D8B">
      <w:pPr>
        <w:pStyle w:val="af1"/>
        <w:numPr>
          <w:ilvl w:val="0"/>
          <w:numId w:val="35"/>
        </w:numPr>
        <w:tabs>
          <w:tab w:val="left" w:pos="622"/>
          <w:tab w:val="left" w:pos="880"/>
        </w:tabs>
        <w:spacing w:line="360" w:lineRule="auto"/>
        <w:ind w:left="0" w:right="0" w:firstLineChars="125" w:firstLine="300"/>
        <w:rPr>
          <w:sz w:val="24"/>
          <w:szCs w:val="24"/>
          <w:lang w:val="en-US"/>
        </w:rPr>
      </w:pPr>
      <w:r>
        <w:rPr>
          <w:sz w:val="24"/>
          <w:szCs w:val="24"/>
          <w:lang w:val="en-US"/>
        </w:rPr>
        <w:t>Baleanu</w:t>
      </w:r>
      <w:r>
        <w:rPr>
          <w:spacing w:val="-2"/>
          <w:sz w:val="24"/>
          <w:szCs w:val="24"/>
          <w:lang w:val="en-US"/>
        </w:rPr>
        <w:t xml:space="preserve"> </w:t>
      </w:r>
      <w:r>
        <w:rPr>
          <w:sz w:val="24"/>
          <w:szCs w:val="24"/>
          <w:lang w:val="en-US"/>
        </w:rPr>
        <w:t>F.,</w:t>
      </w:r>
      <w:r>
        <w:rPr>
          <w:spacing w:val="-2"/>
          <w:sz w:val="24"/>
          <w:szCs w:val="24"/>
          <w:lang w:val="en-US"/>
        </w:rPr>
        <w:t xml:space="preserve"> </w:t>
      </w:r>
      <w:r>
        <w:rPr>
          <w:sz w:val="24"/>
          <w:szCs w:val="24"/>
          <w:lang w:val="en-US"/>
        </w:rPr>
        <w:t>Bergmann</w:t>
      </w:r>
      <w:r>
        <w:rPr>
          <w:spacing w:val="-2"/>
          <w:sz w:val="24"/>
          <w:szCs w:val="24"/>
          <w:lang w:val="en-US"/>
        </w:rPr>
        <w:t xml:space="preserve"> </w:t>
      </w:r>
      <w:r>
        <w:rPr>
          <w:sz w:val="24"/>
          <w:szCs w:val="24"/>
          <w:lang w:val="en-US"/>
        </w:rPr>
        <w:t>P.,</w:t>
      </w:r>
      <w:r>
        <w:rPr>
          <w:spacing w:val="-2"/>
          <w:sz w:val="24"/>
          <w:szCs w:val="24"/>
          <w:lang w:val="en-US"/>
        </w:rPr>
        <w:t xml:space="preserve"> </w:t>
      </w:r>
      <w:r>
        <w:rPr>
          <w:sz w:val="24"/>
          <w:szCs w:val="24"/>
          <w:lang w:val="en-US"/>
        </w:rPr>
        <w:t>Hambye</w:t>
      </w:r>
      <w:r>
        <w:rPr>
          <w:spacing w:val="-2"/>
          <w:sz w:val="24"/>
          <w:szCs w:val="24"/>
          <w:lang w:val="en-US"/>
        </w:rPr>
        <w:t xml:space="preserve"> </w:t>
      </w:r>
      <w:r>
        <w:rPr>
          <w:sz w:val="24"/>
          <w:szCs w:val="24"/>
          <w:lang w:val="en-US"/>
        </w:rPr>
        <w:t>A.S.,</w:t>
      </w:r>
      <w:r>
        <w:rPr>
          <w:spacing w:val="-2"/>
          <w:sz w:val="24"/>
          <w:szCs w:val="24"/>
          <w:lang w:val="en-US"/>
        </w:rPr>
        <w:t xml:space="preserve"> </w:t>
      </w:r>
      <w:r>
        <w:rPr>
          <w:sz w:val="24"/>
          <w:szCs w:val="24"/>
          <w:lang w:val="en-US"/>
        </w:rPr>
        <w:t>Dekelver</w:t>
      </w:r>
      <w:r>
        <w:rPr>
          <w:spacing w:val="-2"/>
          <w:sz w:val="24"/>
          <w:szCs w:val="24"/>
          <w:lang w:val="en-US"/>
        </w:rPr>
        <w:t xml:space="preserve"> </w:t>
      </w:r>
      <w:r>
        <w:rPr>
          <w:sz w:val="24"/>
          <w:szCs w:val="24"/>
          <w:lang w:val="en-US"/>
        </w:rPr>
        <w:t>C.,</w:t>
      </w:r>
      <w:r>
        <w:rPr>
          <w:spacing w:val="-2"/>
          <w:sz w:val="24"/>
          <w:szCs w:val="24"/>
          <w:lang w:val="en-US"/>
        </w:rPr>
        <w:t xml:space="preserve"> </w:t>
      </w:r>
      <w:r>
        <w:rPr>
          <w:sz w:val="24"/>
          <w:szCs w:val="24"/>
          <w:lang w:val="en-US"/>
        </w:rPr>
        <w:t>Iconaru</w:t>
      </w:r>
      <w:r>
        <w:rPr>
          <w:spacing w:val="-2"/>
          <w:sz w:val="24"/>
          <w:szCs w:val="24"/>
          <w:lang w:val="en-US"/>
        </w:rPr>
        <w:t xml:space="preserve"> </w:t>
      </w:r>
      <w:r>
        <w:rPr>
          <w:sz w:val="24"/>
          <w:szCs w:val="24"/>
          <w:lang w:val="en-US"/>
        </w:rPr>
        <w:t>L.,</w:t>
      </w:r>
      <w:r>
        <w:rPr>
          <w:spacing w:val="-2"/>
          <w:sz w:val="24"/>
          <w:szCs w:val="24"/>
          <w:lang w:val="en-US"/>
        </w:rPr>
        <w:t xml:space="preserve"> </w:t>
      </w:r>
      <w:r>
        <w:rPr>
          <w:sz w:val="24"/>
          <w:szCs w:val="24"/>
          <w:lang w:val="en-US"/>
        </w:rPr>
        <w:t>Cappelle</w:t>
      </w:r>
      <w:r>
        <w:rPr>
          <w:spacing w:val="-2"/>
          <w:sz w:val="24"/>
          <w:szCs w:val="24"/>
          <w:lang w:val="en-US"/>
        </w:rPr>
        <w:t xml:space="preserve"> </w:t>
      </w:r>
      <w:r>
        <w:rPr>
          <w:sz w:val="24"/>
          <w:szCs w:val="24"/>
          <w:lang w:val="en-US"/>
        </w:rPr>
        <w:t>S.I.,</w:t>
      </w:r>
      <w:r>
        <w:rPr>
          <w:spacing w:val="-2"/>
          <w:sz w:val="24"/>
          <w:szCs w:val="24"/>
          <w:lang w:val="en-US"/>
        </w:rPr>
        <w:t xml:space="preserve"> </w:t>
      </w:r>
      <w:r>
        <w:rPr>
          <w:sz w:val="24"/>
          <w:szCs w:val="24"/>
          <w:lang w:val="en-US"/>
        </w:rPr>
        <w:t>Moreau</w:t>
      </w:r>
      <w:r>
        <w:rPr>
          <w:spacing w:val="-2"/>
          <w:sz w:val="24"/>
          <w:szCs w:val="24"/>
          <w:lang w:val="en-US"/>
        </w:rPr>
        <w:t xml:space="preserve"> </w:t>
      </w:r>
      <w:r>
        <w:rPr>
          <w:sz w:val="24"/>
          <w:szCs w:val="24"/>
          <w:lang w:val="en-US"/>
        </w:rPr>
        <w:t>M., Paesmans</w:t>
      </w:r>
      <w:r>
        <w:rPr>
          <w:spacing w:val="-2"/>
          <w:sz w:val="24"/>
          <w:szCs w:val="24"/>
          <w:lang w:val="en-US"/>
        </w:rPr>
        <w:t xml:space="preserve"> </w:t>
      </w:r>
      <w:r>
        <w:rPr>
          <w:sz w:val="24"/>
          <w:szCs w:val="24"/>
          <w:lang w:val="en-US"/>
        </w:rPr>
        <w:t>M.,</w:t>
      </w:r>
      <w:r>
        <w:rPr>
          <w:spacing w:val="-2"/>
          <w:sz w:val="24"/>
          <w:szCs w:val="24"/>
          <w:lang w:val="en-US"/>
        </w:rPr>
        <w:t xml:space="preserve"> </w:t>
      </w:r>
      <w:r>
        <w:rPr>
          <w:sz w:val="24"/>
          <w:szCs w:val="24"/>
          <w:lang w:val="en-US"/>
        </w:rPr>
        <w:t>Karmali</w:t>
      </w:r>
      <w:r>
        <w:rPr>
          <w:spacing w:val="-2"/>
          <w:sz w:val="24"/>
          <w:szCs w:val="24"/>
          <w:lang w:val="en-US"/>
        </w:rPr>
        <w:t xml:space="preserve"> </w:t>
      </w:r>
      <w:r>
        <w:rPr>
          <w:sz w:val="24"/>
          <w:szCs w:val="24"/>
          <w:lang w:val="en-US"/>
        </w:rPr>
        <w:t>R.,</w:t>
      </w:r>
      <w:r>
        <w:rPr>
          <w:spacing w:val="-2"/>
          <w:sz w:val="24"/>
          <w:szCs w:val="24"/>
          <w:lang w:val="en-US"/>
        </w:rPr>
        <w:t xml:space="preserve"> </w:t>
      </w:r>
      <w:r>
        <w:rPr>
          <w:sz w:val="24"/>
          <w:szCs w:val="24"/>
          <w:lang w:val="en-US"/>
        </w:rPr>
        <w:t>Body</w:t>
      </w:r>
      <w:r>
        <w:rPr>
          <w:spacing w:val="-2"/>
          <w:sz w:val="24"/>
          <w:szCs w:val="24"/>
          <w:lang w:val="en-US"/>
        </w:rPr>
        <w:t xml:space="preserve"> </w:t>
      </w:r>
      <w:r>
        <w:rPr>
          <w:sz w:val="24"/>
          <w:szCs w:val="24"/>
          <w:lang w:val="en-US"/>
        </w:rPr>
        <w:t>J.</w:t>
      </w:r>
      <w:r>
        <w:rPr>
          <w:spacing w:val="-2"/>
          <w:sz w:val="24"/>
          <w:szCs w:val="24"/>
          <w:lang w:val="en-US"/>
        </w:rPr>
        <w:t xml:space="preserve"> </w:t>
      </w:r>
      <w:r>
        <w:rPr>
          <w:sz w:val="24"/>
          <w:szCs w:val="24"/>
          <w:lang w:val="en-US"/>
        </w:rPr>
        <w:t>Assessment</w:t>
      </w:r>
      <w:r>
        <w:rPr>
          <w:spacing w:val="-2"/>
          <w:sz w:val="24"/>
          <w:szCs w:val="24"/>
          <w:lang w:val="en-US"/>
        </w:rPr>
        <w:t xml:space="preserve"> </w:t>
      </w:r>
      <w:r>
        <w:rPr>
          <w:sz w:val="24"/>
          <w:szCs w:val="24"/>
          <w:lang w:val="en-US"/>
        </w:rPr>
        <w:t>of</w:t>
      </w:r>
      <w:r>
        <w:rPr>
          <w:spacing w:val="-2"/>
          <w:sz w:val="24"/>
          <w:szCs w:val="24"/>
          <w:lang w:val="en-US"/>
        </w:rPr>
        <w:t xml:space="preserve"> </w:t>
      </w:r>
      <w:r>
        <w:rPr>
          <w:sz w:val="24"/>
          <w:szCs w:val="24"/>
          <w:lang w:val="en-US"/>
        </w:rPr>
        <w:t>bone</w:t>
      </w:r>
      <w:r>
        <w:rPr>
          <w:spacing w:val="-2"/>
          <w:sz w:val="24"/>
          <w:szCs w:val="24"/>
          <w:lang w:val="en-US"/>
        </w:rPr>
        <w:t xml:space="preserve"> </w:t>
      </w:r>
      <w:r>
        <w:rPr>
          <w:sz w:val="24"/>
          <w:szCs w:val="24"/>
          <w:lang w:val="en-US"/>
        </w:rPr>
        <w:t>quality</w:t>
      </w:r>
      <w:r>
        <w:rPr>
          <w:spacing w:val="-2"/>
          <w:sz w:val="24"/>
          <w:szCs w:val="24"/>
          <w:lang w:val="en-US"/>
        </w:rPr>
        <w:t xml:space="preserve"> </w:t>
      </w:r>
      <w:r>
        <w:rPr>
          <w:sz w:val="24"/>
          <w:szCs w:val="24"/>
          <w:lang w:val="en-US"/>
        </w:rPr>
        <w:t>with</w:t>
      </w:r>
      <w:r>
        <w:rPr>
          <w:spacing w:val="-2"/>
          <w:sz w:val="24"/>
          <w:szCs w:val="24"/>
          <w:lang w:val="en-US"/>
        </w:rPr>
        <w:t xml:space="preserve"> </w:t>
      </w:r>
      <w:r>
        <w:rPr>
          <w:sz w:val="24"/>
          <w:szCs w:val="24"/>
          <w:lang w:val="en-US"/>
        </w:rPr>
        <w:t>trabecular</w:t>
      </w:r>
      <w:r>
        <w:rPr>
          <w:spacing w:val="-2"/>
          <w:sz w:val="24"/>
          <w:szCs w:val="24"/>
          <w:lang w:val="en-US"/>
        </w:rPr>
        <w:t xml:space="preserve"> </w:t>
      </w:r>
      <w:r>
        <w:rPr>
          <w:sz w:val="24"/>
          <w:szCs w:val="24"/>
          <w:lang w:val="en-US"/>
        </w:rPr>
        <w:t>bone</w:t>
      </w:r>
      <w:r>
        <w:rPr>
          <w:spacing w:val="-2"/>
          <w:sz w:val="24"/>
          <w:szCs w:val="24"/>
          <w:lang w:val="en-US"/>
        </w:rPr>
        <w:t xml:space="preserve"> </w:t>
      </w:r>
      <w:r>
        <w:rPr>
          <w:sz w:val="24"/>
          <w:szCs w:val="24"/>
          <w:lang w:val="en-US"/>
        </w:rPr>
        <w:t>score</w:t>
      </w:r>
      <w:r>
        <w:rPr>
          <w:spacing w:val="-2"/>
          <w:sz w:val="24"/>
          <w:szCs w:val="24"/>
          <w:lang w:val="en-US"/>
        </w:rPr>
        <w:t xml:space="preserve"> </w:t>
      </w:r>
      <w:r>
        <w:rPr>
          <w:sz w:val="24"/>
          <w:szCs w:val="24"/>
          <w:lang w:val="en-US"/>
        </w:rPr>
        <w:t>in</w:t>
      </w:r>
      <w:r>
        <w:rPr>
          <w:spacing w:val="-2"/>
          <w:sz w:val="24"/>
          <w:szCs w:val="24"/>
          <w:lang w:val="en-US"/>
        </w:rPr>
        <w:t xml:space="preserve"> </w:t>
      </w:r>
      <w:r>
        <w:rPr>
          <w:sz w:val="24"/>
          <w:szCs w:val="24"/>
          <w:lang w:val="en-US"/>
        </w:rPr>
        <w:t>type 2</w:t>
      </w:r>
      <w:r>
        <w:rPr>
          <w:spacing w:val="-11"/>
          <w:sz w:val="24"/>
          <w:szCs w:val="24"/>
          <w:lang w:val="en-US"/>
        </w:rPr>
        <w:t xml:space="preserve"> </w:t>
      </w:r>
      <w:r>
        <w:rPr>
          <w:sz w:val="24"/>
          <w:szCs w:val="24"/>
          <w:lang w:val="en-US"/>
        </w:rPr>
        <w:t>diabetes</w:t>
      </w:r>
      <w:r>
        <w:rPr>
          <w:spacing w:val="-11"/>
          <w:sz w:val="24"/>
          <w:szCs w:val="24"/>
          <w:lang w:val="en-US"/>
        </w:rPr>
        <w:t xml:space="preserve"> </w:t>
      </w:r>
      <w:r>
        <w:rPr>
          <w:sz w:val="24"/>
          <w:szCs w:val="24"/>
          <w:lang w:val="en-US"/>
        </w:rPr>
        <w:t>mellitus:</w:t>
      </w:r>
      <w:r>
        <w:rPr>
          <w:spacing w:val="-11"/>
          <w:sz w:val="24"/>
          <w:szCs w:val="24"/>
          <w:lang w:val="en-US"/>
        </w:rPr>
        <w:t xml:space="preserve"> </w:t>
      </w:r>
      <w:r>
        <w:rPr>
          <w:sz w:val="24"/>
          <w:szCs w:val="24"/>
          <w:lang w:val="en-US"/>
        </w:rPr>
        <w:t>A</w:t>
      </w:r>
      <w:r>
        <w:rPr>
          <w:spacing w:val="-11"/>
          <w:sz w:val="24"/>
          <w:szCs w:val="24"/>
          <w:lang w:val="en-US"/>
        </w:rPr>
        <w:t xml:space="preserve"> </w:t>
      </w:r>
      <w:r>
        <w:rPr>
          <w:sz w:val="24"/>
          <w:szCs w:val="24"/>
          <w:lang w:val="en-US"/>
        </w:rPr>
        <w:t>study</w:t>
      </w:r>
      <w:r>
        <w:rPr>
          <w:spacing w:val="-11"/>
          <w:sz w:val="24"/>
          <w:szCs w:val="24"/>
          <w:lang w:val="en-US"/>
        </w:rPr>
        <w:t xml:space="preserve"> </w:t>
      </w:r>
      <w:r>
        <w:rPr>
          <w:sz w:val="24"/>
          <w:szCs w:val="24"/>
          <w:lang w:val="en-US"/>
        </w:rPr>
        <w:t>from</w:t>
      </w:r>
      <w:r>
        <w:rPr>
          <w:spacing w:val="-11"/>
          <w:sz w:val="24"/>
          <w:szCs w:val="24"/>
          <w:lang w:val="en-US"/>
        </w:rPr>
        <w:t xml:space="preserve"> </w:t>
      </w:r>
      <w:r>
        <w:rPr>
          <w:sz w:val="24"/>
          <w:szCs w:val="24"/>
          <w:lang w:val="en-US"/>
        </w:rPr>
        <w:t>the</w:t>
      </w:r>
      <w:r>
        <w:rPr>
          <w:spacing w:val="-11"/>
          <w:sz w:val="24"/>
          <w:szCs w:val="24"/>
          <w:lang w:val="en-US"/>
        </w:rPr>
        <w:t xml:space="preserve"> </w:t>
      </w:r>
      <w:r>
        <w:rPr>
          <w:sz w:val="24"/>
          <w:szCs w:val="24"/>
          <w:lang w:val="en-US"/>
        </w:rPr>
        <w:t>FRISBEE</w:t>
      </w:r>
      <w:r>
        <w:rPr>
          <w:spacing w:val="-11"/>
          <w:sz w:val="24"/>
          <w:szCs w:val="24"/>
          <w:lang w:val="en-US"/>
        </w:rPr>
        <w:t xml:space="preserve"> </w:t>
      </w:r>
      <w:r>
        <w:rPr>
          <w:sz w:val="24"/>
          <w:szCs w:val="24"/>
          <w:lang w:val="en-US"/>
        </w:rPr>
        <w:t>cohort</w:t>
      </w:r>
      <w:r>
        <w:rPr>
          <w:spacing w:val="-11"/>
          <w:sz w:val="24"/>
          <w:szCs w:val="24"/>
          <w:lang w:val="en-US"/>
        </w:rPr>
        <w:t xml:space="preserve"> </w:t>
      </w:r>
      <w:r>
        <w:rPr>
          <w:sz w:val="24"/>
          <w:szCs w:val="24"/>
          <w:lang w:val="en-US"/>
        </w:rPr>
        <w:t>//</w:t>
      </w:r>
      <w:r>
        <w:rPr>
          <w:spacing w:val="-11"/>
          <w:sz w:val="24"/>
          <w:szCs w:val="24"/>
          <w:lang w:val="en-US"/>
        </w:rPr>
        <w:t xml:space="preserve"> </w:t>
      </w:r>
      <w:r>
        <w:rPr>
          <w:sz w:val="24"/>
          <w:szCs w:val="24"/>
          <w:lang w:val="en-US"/>
        </w:rPr>
        <w:t>International</w:t>
      </w:r>
      <w:r>
        <w:rPr>
          <w:spacing w:val="-11"/>
          <w:sz w:val="24"/>
          <w:szCs w:val="24"/>
          <w:lang w:val="en-US"/>
        </w:rPr>
        <w:t xml:space="preserve"> </w:t>
      </w:r>
      <w:r>
        <w:rPr>
          <w:sz w:val="24"/>
          <w:szCs w:val="24"/>
          <w:lang w:val="en-US"/>
        </w:rPr>
        <w:t>Journal</w:t>
      </w:r>
      <w:r>
        <w:rPr>
          <w:spacing w:val="-11"/>
          <w:sz w:val="24"/>
          <w:szCs w:val="24"/>
          <w:lang w:val="en-US"/>
        </w:rPr>
        <w:t xml:space="preserve"> </w:t>
      </w:r>
      <w:r>
        <w:rPr>
          <w:sz w:val="24"/>
          <w:szCs w:val="24"/>
          <w:lang w:val="en-US"/>
        </w:rPr>
        <w:t>of</w:t>
      </w:r>
      <w:r>
        <w:rPr>
          <w:spacing w:val="-11"/>
          <w:sz w:val="24"/>
          <w:szCs w:val="24"/>
          <w:lang w:val="en-US"/>
        </w:rPr>
        <w:t xml:space="preserve"> </w:t>
      </w:r>
      <w:r>
        <w:rPr>
          <w:sz w:val="24"/>
          <w:szCs w:val="24"/>
          <w:lang w:val="en-US"/>
        </w:rPr>
        <w:t>Clinical</w:t>
      </w:r>
      <w:r>
        <w:rPr>
          <w:spacing w:val="-11"/>
          <w:sz w:val="24"/>
          <w:szCs w:val="24"/>
          <w:lang w:val="en-US"/>
        </w:rPr>
        <w:t xml:space="preserve"> </w:t>
      </w:r>
      <w:r>
        <w:rPr>
          <w:sz w:val="24"/>
          <w:szCs w:val="24"/>
          <w:lang w:val="en-US"/>
        </w:rPr>
        <w:t>Practice.- 2019.</w:t>
      </w:r>
      <w:r>
        <w:rPr>
          <w:spacing w:val="-15"/>
          <w:sz w:val="24"/>
          <w:szCs w:val="24"/>
          <w:lang w:val="en-US"/>
        </w:rPr>
        <w:t xml:space="preserve"> </w:t>
      </w:r>
      <w:r>
        <w:rPr>
          <w:sz w:val="24"/>
          <w:szCs w:val="24"/>
          <w:lang w:val="en-US"/>
        </w:rPr>
        <w:t>—</w:t>
      </w:r>
      <w:r>
        <w:rPr>
          <w:spacing w:val="47"/>
          <w:sz w:val="24"/>
          <w:szCs w:val="24"/>
          <w:lang w:val="en-US"/>
        </w:rPr>
        <w:t xml:space="preserve"> </w:t>
      </w:r>
      <w:r>
        <w:rPr>
          <w:sz w:val="24"/>
          <w:szCs w:val="24"/>
          <w:lang w:val="en-US"/>
        </w:rPr>
        <w:t>Vol.</w:t>
      </w:r>
      <w:r>
        <w:rPr>
          <w:spacing w:val="-15"/>
          <w:sz w:val="24"/>
          <w:szCs w:val="24"/>
          <w:lang w:val="en-US"/>
        </w:rPr>
        <w:t xml:space="preserve"> </w:t>
      </w:r>
      <w:r>
        <w:rPr>
          <w:sz w:val="24"/>
          <w:szCs w:val="24"/>
          <w:lang w:val="en-US"/>
        </w:rPr>
        <w:t>73.</w:t>
      </w:r>
      <w:r>
        <w:rPr>
          <w:spacing w:val="-15"/>
          <w:sz w:val="24"/>
          <w:szCs w:val="24"/>
          <w:lang w:val="en-US"/>
        </w:rPr>
        <w:t xml:space="preserve"> </w:t>
      </w:r>
      <w:r>
        <w:rPr>
          <w:sz w:val="24"/>
          <w:szCs w:val="24"/>
          <w:lang w:val="en-US"/>
        </w:rPr>
        <w:t>—</w:t>
      </w:r>
      <w:r>
        <w:rPr>
          <w:spacing w:val="71"/>
          <w:sz w:val="24"/>
          <w:szCs w:val="24"/>
          <w:lang w:val="en-US"/>
        </w:rPr>
        <w:t xml:space="preserve"> </w:t>
      </w:r>
      <w:r>
        <w:rPr>
          <w:sz w:val="24"/>
          <w:szCs w:val="24"/>
          <w:lang w:val="en-US"/>
        </w:rPr>
        <w:t>Assessment</w:t>
      </w:r>
      <w:r>
        <w:rPr>
          <w:spacing w:val="-15"/>
          <w:sz w:val="24"/>
          <w:szCs w:val="24"/>
          <w:lang w:val="en-US"/>
        </w:rPr>
        <w:t xml:space="preserve"> </w:t>
      </w:r>
      <w:r>
        <w:rPr>
          <w:sz w:val="24"/>
          <w:szCs w:val="24"/>
          <w:lang w:val="en-US"/>
        </w:rPr>
        <w:t>of</w:t>
      </w:r>
      <w:r>
        <w:rPr>
          <w:spacing w:val="-15"/>
          <w:sz w:val="24"/>
          <w:szCs w:val="24"/>
          <w:lang w:val="en-US"/>
        </w:rPr>
        <w:t xml:space="preserve"> </w:t>
      </w:r>
      <w:r>
        <w:rPr>
          <w:sz w:val="24"/>
          <w:szCs w:val="24"/>
          <w:lang w:val="en-US"/>
        </w:rPr>
        <w:t>bone</w:t>
      </w:r>
      <w:r>
        <w:rPr>
          <w:spacing w:val="-15"/>
          <w:sz w:val="24"/>
          <w:szCs w:val="24"/>
          <w:lang w:val="en-US"/>
        </w:rPr>
        <w:t xml:space="preserve"> </w:t>
      </w:r>
      <w:r>
        <w:rPr>
          <w:sz w:val="24"/>
          <w:szCs w:val="24"/>
          <w:lang w:val="en-US"/>
        </w:rPr>
        <w:t>quality</w:t>
      </w:r>
      <w:r>
        <w:rPr>
          <w:spacing w:val="-15"/>
          <w:sz w:val="24"/>
          <w:szCs w:val="24"/>
          <w:lang w:val="en-US"/>
        </w:rPr>
        <w:t xml:space="preserve"> </w:t>
      </w:r>
      <w:r>
        <w:rPr>
          <w:sz w:val="24"/>
          <w:szCs w:val="24"/>
          <w:lang w:val="en-US"/>
        </w:rPr>
        <w:t>with</w:t>
      </w:r>
      <w:r>
        <w:rPr>
          <w:spacing w:val="-15"/>
          <w:sz w:val="24"/>
          <w:szCs w:val="24"/>
          <w:lang w:val="en-US"/>
        </w:rPr>
        <w:t xml:space="preserve"> </w:t>
      </w:r>
      <w:r>
        <w:rPr>
          <w:sz w:val="24"/>
          <w:szCs w:val="24"/>
          <w:lang w:val="en-US"/>
        </w:rPr>
        <w:t>trabecular</w:t>
      </w:r>
      <w:r>
        <w:rPr>
          <w:spacing w:val="-15"/>
          <w:sz w:val="24"/>
          <w:szCs w:val="24"/>
          <w:lang w:val="en-US"/>
        </w:rPr>
        <w:t xml:space="preserve"> </w:t>
      </w:r>
      <w:r>
        <w:rPr>
          <w:sz w:val="24"/>
          <w:szCs w:val="24"/>
          <w:lang w:val="en-US"/>
        </w:rPr>
        <w:t>bone</w:t>
      </w:r>
      <w:r>
        <w:rPr>
          <w:spacing w:val="-15"/>
          <w:sz w:val="24"/>
          <w:szCs w:val="24"/>
          <w:lang w:val="en-US"/>
        </w:rPr>
        <w:t xml:space="preserve"> </w:t>
      </w:r>
      <w:r>
        <w:rPr>
          <w:sz w:val="24"/>
          <w:szCs w:val="24"/>
          <w:lang w:val="en-US"/>
        </w:rPr>
        <w:t>score</w:t>
      </w:r>
      <w:r>
        <w:rPr>
          <w:spacing w:val="-15"/>
          <w:sz w:val="24"/>
          <w:szCs w:val="24"/>
          <w:lang w:val="en-US"/>
        </w:rPr>
        <w:t xml:space="preserve"> </w:t>
      </w:r>
      <w:r>
        <w:rPr>
          <w:sz w:val="24"/>
          <w:szCs w:val="24"/>
          <w:lang w:val="en-US"/>
        </w:rPr>
        <w:t>in</w:t>
      </w:r>
      <w:r>
        <w:rPr>
          <w:spacing w:val="-15"/>
          <w:sz w:val="24"/>
          <w:szCs w:val="24"/>
          <w:lang w:val="en-US"/>
        </w:rPr>
        <w:t xml:space="preserve"> </w:t>
      </w:r>
      <w:r>
        <w:rPr>
          <w:sz w:val="24"/>
          <w:szCs w:val="24"/>
          <w:lang w:val="en-US"/>
        </w:rPr>
        <w:t>type</w:t>
      </w:r>
      <w:r>
        <w:rPr>
          <w:spacing w:val="-15"/>
          <w:sz w:val="24"/>
          <w:szCs w:val="24"/>
          <w:lang w:val="en-US"/>
        </w:rPr>
        <w:t xml:space="preserve"> </w:t>
      </w:r>
      <w:r>
        <w:rPr>
          <w:sz w:val="24"/>
          <w:szCs w:val="24"/>
          <w:lang w:val="en-US"/>
        </w:rPr>
        <w:t>2</w:t>
      </w:r>
      <w:r>
        <w:rPr>
          <w:spacing w:val="-15"/>
          <w:sz w:val="24"/>
          <w:szCs w:val="24"/>
          <w:lang w:val="en-US"/>
        </w:rPr>
        <w:t xml:space="preserve"> </w:t>
      </w:r>
      <w:r>
        <w:rPr>
          <w:sz w:val="24"/>
          <w:szCs w:val="24"/>
          <w:lang w:val="en-US"/>
        </w:rPr>
        <w:t>diabetes mellitus. —</w:t>
      </w:r>
      <w:r>
        <w:rPr>
          <w:spacing w:val="80"/>
          <w:sz w:val="24"/>
          <w:szCs w:val="24"/>
          <w:lang w:val="en-US"/>
        </w:rPr>
        <w:t xml:space="preserve"> </w:t>
      </w:r>
      <w:r>
        <w:rPr>
          <w:sz w:val="24"/>
          <w:szCs w:val="24"/>
          <w:lang w:val="en-US"/>
        </w:rPr>
        <w:t>No. 5. —</w:t>
      </w:r>
      <w:r>
        <w:rPr>
          <w:spacing w:val="80"/>
          <w:sz w:val="24"/>
          <w:szCs w:val="24"/>
          <w:lang w:val="en-US"/>
        </w:rPr>
        <w:t xml:space="preserve"> </w:t>
      </w:r>
      <w:r>
        <w:rPr>
          <w:sz w:val="24"/>
          <w:szCs w:val="24"/>
          <w:lang w:val="en-US"/>
        </w:rPr>
        <w:t>P. e13347.</w:t>
      </w:r>
    </w:p>
    <w:p w14:paraId="06335EED" w14:textId="77777777" w:rsidR="00565A81" w:rsidRDefault="0023651E" w:rsidP="00952D8B">
      <w:pPr>
        <w:pStyle w:val="af1"/>
        <w:numPr>
          <w:ilvl w:val="0"/>
          <w:numId w:val="35"/>
        </w:numPr>
        <w:tabs>
          <w:tab w:val="left" w:pos="736"/>
          <w:tab w:val="left" w:pos="880"/>
        </w:tabs>
        <w:spacing w:line="360" w:lineRule="auto"/>
        <w:ind w:left="0" w:right="0" w:firstLineChars="125" w:firstLine="300"/>
        <w:rPr>
          <w:sz w:val="24"/>
          <w:szCs w:val="24"/>
          <w:lang w:val="en-US"/>
        </w:rPr>
      </w:pPr>
      <w:r>
        <w:rPr>
          <w:sz w:val="24"/>
          <w:szCs w:val="24"/>
          <w:lang w:val="en-US"/>
        </w:rPr>
        <w:t>Leslie W</w:t>
      </w:r>
      <w:r w:rsidRPr="00FE0B07">
        <w:rPr>
          <w:sz w:val="24"/>
          <w:szCs w:val="24"/>
          <w:lang w:val="en-US"/>
        </w:rPr>
        <w:t>.</w:t>
      </w:r>
      <w:r>
        <w:rPr>
          <w:sz w:val="24"/>
          <w:szCs w:val="24"/>
          <w:lang w:val="en-US"/>
        </w:rPr>
        <w:t>D</w:t>
      </w:r>
      <w:r w:rsidRPr="00FE0B07">
        <w:rPr>
          <w:sz w:val="24"/>
          <w:szCs w:val="24"/>
          <w:lang w:val="en-US"/>
        </w:rPr>
        <w:t>.</w:t>
      </w:r>
      <w:r>
        <w:rPr>
          <w:sz w:val="24"/>
          <w:szCs w:val="24"/>
          <w:lang w:val="en-US"/>
        </w:rPr>
        <w:t>, Majumdar S</w:t>
      </w:r>
      <w:r w:rsidRPr="00FE0B07">
        <w:rPr>
          <w:sz w:val="24"/>
          <w:szCs w:val="24"/>
          <w:lang w:val="en-US"/>
        </w:rPr>
        <w:t>.</w:t>
      </w:r>
      <w:r>
        <w:rPr>
          <w:sz w:val="24"/>
          <w:szCs w:val="24"/>
          <w:lang w:val="en-US"/>
        </w:rPr>
        <w:t>R</w:t>
      </w:r>
      <w:r w:rsidRPr="00FE0B07">
        <w:rPr>
          <w:sz w:val="24"/>
          <w:szCs w:val="24"/>
          <w:lang w:val="en-US"/>
        </w:rPr>
        <w:t>.</w:t>
      </w:r>
      <w:r>
        <w:rPr>
          <w:sz w:val="24"/>
          <w:szCs w:val="24"/>
          <w:lang w:val="en-US"/>
        </w:rPr>
        <w:t>, Lix L</w:t>
      </w:r>
      <w:r w:rsidRPr="00FE0B07">
        <w:rPr>
          <w:sz w:val="24"/>
          <w:szCs w:val="24"/>
          <w:lang w:val="en-US"/>
        </w:rPr>
        <w:t>.</w:t>
      </w:r>
      <w:r>
        <w:rPr>
          <w:sz w:val="24"/>
          <w:szCs w:val="24"/>
          <w:lang w:val="en-US"/>
        </w:rPr>
        <w:t>M</w:t>
      </w:r>
      <w:r w:rsidRPr="00FE0B07">
        <w:rPr>
          <w:sz w:val="24"/>
          <w:szCs w:val="24"/>
          <w:lang w:val="en-US"/>
        </w:rPr>
        <w:t>.</w:t>
      </w:r>
      <w:r>
        <w:rPr>
          <w:sz w:val="24"/>
          <w:szCs w:val="24"/>
          <w:lang w:val="en-US"/>
        </w:rPr>
        <w:t>, Johansson H</w:t>
      </w:r>
      <w:r w:rsidRPr="00FE0B07">
        <w:rPr>
          <w:sz w:val="24"/>
          <w:szCs w:val="24"/>
          <w:lang w:val="en-US"/>
        </w:rPr>
        <w:t>.</w:t>
      </w:r>
      <w:r>
        <w:rPr>
          <w:sz w:val="24"/>
          <w:szCs w:val="24"/>
          <w:lang w:val="en-US"/>
        </w:rPr>
        <w:t>, Oden A</w:t>
      </w:r>
      <w:r w:rsidRPr="00FE0B07">
        <w:rPr>
          <w:sz w:val="24"/>
          <w:szCs w:val="24"/>
          <w:lang w:val="en-US"/>
        </w:rPr>
        <w:t>.</w:t>
      </w:r>
      <w:r>
        <w:rPr>
          <w:sz w:val="24"/>
          <w:szCs w:val="24"/>
          <w:lang w:val="en-US"/>
        </w:rPr>
        <w:t>, McCloskey E</w:t>
      </w:r>
      <w:r w:rsidRPr="00FE0B07">
        <w:rPr>
          <w:sz w:val="24"/>
          <w:szCs w:val="24"/>
          <w:lang w:val="en-US"/>
        </w:rPr>
        <w:t>.</w:t>
      </w:r>
      <w:r>
        <w:rPr>
          <w:sz w:val="24"/>
          <w:szCs w:val="24"/>
          <w:lang w:val="en-US"/>
        </w:rPr>
        <w:t>, Kanis J</w:t>
      </w:r>
      <w:r w:rsidRPr="00FE0B07">
        <w:rPr>
          <w:sz w:val="24"/>
          <w:szCs w:val="24"/>
          <w:lang w:val="en-US"/>
        </w:rPr>
        <w:t>.</w:t>
      </w:r>
      <w:r>
        <w:rPr>
          <w:sz w:val="24"/>
          <w:szCs w:val="24"/>
          <w:lang w:val="en-US"/>
        </w:rPr>
        <w:t>A</w:t>
      </w:r>
      <w:r w:rsidRPr="00FE0B07">
        <w:rPr>
          <w:sz w:val="24"/>
          <w:szCs w:val="24"/>
          <w:lang w:val="en-US"/>
        </w:rPr>
        <w:t>.</w:t>
      </w:r>
      <w:r>
        <w:rPr>
          <w:sz w:val="24"/>
          <w:szCs w:val="24"/>
          <w:lang w:val="en-US"/>
        </w:rPr>
        <w:t>; Manitoba Bone Density Program. High fracture probability with FRAX usually indicates densitometric osteoporosis: implications for clinical practice. Osteoporos Int. 2012 Jan;23(1):391-7. doi: 10.1007/s00198-011-1592-3. Epub 2011 Mar 2. PMID: 21365460.</w:t>
      </w:r>
    </w:p>
    <w:p w14:paraId="7BCD625E" w14:textId="77777777" w:rsidR="00565A81" w:rsidRDefault="0023651E" w:rsidP="00952D8B">
      <w:pPr>
        <w:pStyle w:val="af1"/>
        <w:numPr>
          <w:ilvl w:val="0"/>
          <w:numId w:val="35"/>
        </w:numPr>
        <w:tabs>
          <w:tab w:val="left" w:pos="736"/>
          <w:tab w:val="left" w:pos="880"/>
        </w:tabs>
        <w:spacing w:line="360" w:lineRule="auto"/>
        <w:ind w:left="0" w:right="0" w:firstLineChars="125" w:firstLine="300"/>
        <w:rPr>
          <w:sz w:val="24"/>
          <w:szCs w:val="24"/>
          <w:lang w:val="en-US"/>
        </w:rPr>
      </w:pPr>
      <w:r>
        <w:rPr>
          <w:sz w:val="24"/>
          <w:szCs w:val="24"/>
          <w:lang w:val="en-US"/>
        </w:rPr>
        <w:t>Kyriakos G., Vidal-Casariego A., Fernández-Martínez M.N., Blanco-Suárez M.D., Ballesteros-Pomar M.D., Cano-Rodríguez I. Impact of the NOGG and NOF Guidelines on the Indication of Bone Mineral Density in Routine Clinical Practice // Journal of Clinical Densitometry. —</w:t>
      </w:r>
      <w:r>
        <w:rPr>
          <w:spacing w:val="80"/>
          <w:w w:val="150"/>
          <w:sz w:val="24"/>
          <w:szCs w:val="24"/>
          <w:lang w:val="en-US"/>
        </w:rPr>
        <w:t xml:space="preserve"> </w:t>
      </w:r>
      <w:r>
        <w:rPr>
          <w:sz w:val="24"/>
          <w:szCs w:val="24"/>
          <w:lang w:val="en-US"/>
        </w:rPr>
        <w:t>2015. —</w:t>
      </w:r>
      <w:r>
        <w:rPr>
          <w:spacing w:val="80"/>
          <w:w w:val="150"/>
          <w:sz w:val="24"/>
          <w:szCs w:val="24"/>
          <w:lang w:val="en-US"/>
        </w:rPr>
        <w:t xml:space="preserve"> </w:t>
      </w:r>
      <w:r>
        <w:rPr>
          <w:sz w:val="24"/>
          <w:szCs w:val="24"/>
          <w:lang w:val="en-US"/>
        </w:rPr>
        <w:t>Vol. 18. —</w:t>
      </w:r>
      <w:r>
        <w:rPr>
          <w:spacing w:val="80"/>
          <w:w w:val="150"/>
          <w:sz w:val="24"/>
          <w:szCs w:val="24"/>
          <w:lang w:val="en-US"/>
        </w:rPr>
        <w:t xml:space="preserve"> </w:t>
      </w:r>
      <w:r>
        <w:rPr>
          <w:sz w:val="24"/>
          <w:szCs w:val="24"/>
          <w:lang w:val="en-US"/>
        </w:rPr>
        <w:t>No. 4. —</w:t>
      </w:r>
      <w:r>
        <w:rPr>
          <w:spacing w:val="80"/>
          <w:w w:val="150"/>
          <w:sz w:val="24"/>
          <w:szCs w:val="24"/>
          <w:lang w:val="en-US"/>
        </w:rPr>
        <w:t xml:space="preserve"> </w:t>
      </w:r>
      <w:r>
        <w:rPr>
          <w:sz w:val="24"/>
          <w:szCs w:val="24"/>
          <w:lang w:val="en-US"/>
        </w:rPr>
        <w:t>P. 533-538.</w:t>
      </w:r>
    </w:p>
    <w:p w14:paraId="114399CD" w14:textId="77777777" w:rsidR="00565A81" w:rsidRDefault="0023651E" w:rsidP="00952D8B">
      <w:pPr>
        <w:pStyle w:val="af1"/>
        <w:numPr>
          <w:ilvl w:val="0"/>
          <w:numId w:val="35"/>
        </w:numPr>
        <w:tabs>
          <w:tab w:val="left" w:pos="606"/>
          <w:tab w:val="left" w:pos="880"/>
        </w:tabs>
        <w:spacing w:line="360" w:lineRule="auto"/>
        <w:ind w:left="0" w:right="0" w:firstLineChars="125" w:firstLine="300"/>
        <w:rPr>
          <w:sz w:val="24"/>
          <w:szCs w:val="24"/>
        </w:rPr>
      </w:pPr>
      <w:r>
        <w:rPr>
          <w:sz w:val="24"/>
          <w:szCs w:val="24"/>
          <w:lang w:val="en-US"/>
        </w:rPr>
        <w:t>Johansson</w:t>
      </w:r>
      <w:r>
        <w:rPr>
          <w:spacing w:val="-15"/>
          <w:sz w:val="24"/>
          <w:szCs w:val="24"/>
          <w:lang w:val="en-US"/>
        </w:rPr>
        <w:t xml:space="preserve"> </w:t>
      </w:r>
      <w:r>
        <w:rPr>
          <w:sz w:val="24"/>
          <w:szCs w:val="24"/>
          <w:lang w:val="en-US"/>
        </w:rPr>
        <w:t>H.,</w:t>
      </w:r>
      <w:r>
        <w:rPr>
          <w:spacing w:val="-15"/>
          <w:sz w:val="24"/>
          <w:szCs w:val="24"/>
          <w:lang w:val="en-US"/>
        </w:rPr>
        <w:t xml:space="preserve"> </w:t>
      </w:r>
      <w:r>
        <w:rPr>
          <w:sz w:val="24"/>
          <w:szCs w:val="24"/>
          <w:lang w:val="en-US"/>
        </w:rPr>
        <w:t>Kanis</w:t>
      </w:r>
      <w:r>
        <w:rPr>
          <w:spacing w:val="-15"/>
          <w:sz w:val="24"/>
          <w:szCs w:val="24"/>
          <w:lang w:val="en-US"/>
        </w:rPr>
        <w:t xml:space="preserve"> </w:t>
      </w:r>
      <w:r>
        <w:rPr>
          <w:sz w:val="24"/>
          <w:szCs w:val="24"/>
          <w:lang w:val="en-US"/>
        </w:rPr>
        <w:t>J.A.,</w:t>
      </w:r>
      <w:r>
        <w:rPr>
          <w:spacing w:val="-15"/>
          <w:sz w:val="24"/>
          <w:szCs w:val="24"/>
          <w:lang w:val="en-US"/>
        </w:rPr>
        <w:t xml:space="preserve"> </w:t>
      </w:r>
      <w:r>
        <w:rPr>
          <w:sz w:val="24"/>
          <w:szCs w:val="24"/>
          <w:lang w:val="en-US"/>
        </w:rPr>
        <w:t>Oden</w:t>
      </w:r>
      <w:r>
        <w:rPr>
          <w:spacing w:val="-15"/>
          <w:sz w:val="24"/>
          <w:szCs w:val="24"/>
          <w:lang w:val="en-US"/>
        </w:rPr>
        <w:t xml:space="preserve"> </w:t>
      </w:r>
      <w:r>
        <w:rPr>
          <w:sz w:val="24"/>
          <w:szCs w:val="24"/>
          <w:lang w:val="en-US"/>
        </w:rPr>
        <w:t>A.,</w:t>
      </w:r>
      <w:r>
        <w:rPr>
          <w:spacing w:val="-15"/>
          <w:sz w:val="24"/>
          <w:szCs w:val="24"/>
          <w:lang w:val="en-US"/>
        </w:rPr>
        <w:t xml:space="preserve"> </w:t>
      </w:r>
      <w:r>
        <w:rPr>
          <w:sz w:val="24"/>
          <w:szCs w:val="24"/>
          <w:lang w:val="en-US"/>
        </w:rPr>
        <w:t>Compston</w:t>
      </w:r>
      <w:r>
        <w:rPr>
          <w:spacing w:val="-15"/>
          <w:sz w:val="24"/>
          <w:szCs w:val="24"/>
          <w:lang w:val="en-US"/>
        </w:rPr>
        <w:t xml:space="preserve"> </w:t>
      </w:r>
      <w:r>
        <w:rPr>
          <w:sz w:val="24"/>
          <w:szCs w:val="24"/>
          <w:lang w:val="en-US"/>
        </w:rPr>
        <w:t>J.,</w:t>
      </w:r>
      <w:r>
        <w:rPr>
          <w:spacing w:val="-15"/>
          <w:sz w:val="24"/>
          <w:szCs w:val="24"/>
          <w:lang w:val="en-US"/>
        </w:rPr>
        <w:t xml:space="preserve"> </w:t>
      </w:r>
      <w:r>
        <w:rPr>
          <w:sz w:val="24"/>
          <w:szCs w:val="24"/>
          <w:lang w:val="en-US"/>
        </w:rPr>
        <w:t>McCloskey</w:t>
      </w:r>
      <w:r>
        <w:rPr>
          <w:spacing w:val="-15"/>
          <w:sz w:val="24"/>
          <w:szCs w:val="24"/>
          <w:lang w:val="en-US"/>
        </w:rPr>
        <w:t xml:space="preserve"> </w:t>
      </w:r>
      <w:r>
        <w:rPr>
          <w:sz w:val="24"/>
          <w:szCs w:val="24"/>
          <w:lang w:val="en-US"/>
        </w:rPr>
        <w:t>E.</w:t>
      </w:r>
      <w:r>
        <w:rPr>
          <w:spacing w:val="-15"/>
          <w:sz w:val="24"/>
          <w:szCs w:val="24"/>
          <w:lang w:val="en-US"/>
        </w:rPr>
        <w:t xml:space="preserve"> </w:t>
      </w:r>
      <w:r>
        <w:rPr>
          <w:sz w:val="24"/>
          <w:szCs w:val="24"/>
          <w:lang w:val="en-US"/>
        </w:rPr>
        <w:t>A</w:t>
      </w:r>
      <w:r>
        <w:rPr>
          <w:spacing w:val="-15"/>
          <w:sz w:val="24"/>
          <w:szCs w:val="24"/>
          <w:lang w:val="en-US"/>
        </w:rPr>
        <w:t xml:space="preserve"> </w:t>
      </w:r>
      <w:r>
        <w:rPr>
          <w:sz w:val="24"/>
          <w:szCs w:val="24"/>
          <w:lang w:val="en-US"/>
        </w:rPr>
        <w:t>comparison</w:t>
      </w:r>
      <w:r>
        <w:rPr>
          <w:spacing w:val="-15"/>
          <w:sz w:val="24"/>
          <w:szCs w:val="24"/>
          <w:lang w:val="en-US"/>
        </w:rPr>
        <w:t xml:space="preserve"> </w:t>
      </w:r>
      <w:r>
        <w:rPr>
          <w:sz w:val="24"/>
          <w:szCs w:val="24"/>
          <w:lang w:val="en-US"/>
        </w:rPr>
        <w:t>of</w:t>
      </w:r>
      <w:r>
        <w:rPr>
          <w:spacing w:val="-15"/>
          <w:sz w:val="24"/>
          <w:szCs w:val="24"/>
          <w:lang w:val="en-US"/>
        </w:rPr>
        <w:t xml:space="preserve"> </w:t>
      </w:r>
      <w:r>
        <w:rPr>
          <w:sz w:val="24"/>
          <w:szCs w:val="24"/>
          <w:lang w:val="en-US"/>
        </w:rPr>
        <w:t>case-finding strategies in the UK for the management of hip fractures // Osteoporosis International. —</w:t>
      </w:r>
      <w:r>
        <w:rPr>
          <w:spacing w:val="80"/>
          <w:w w:val="150"/>
          <w:sz w:val="24"/>
          <w:szCs w:val="24"/>
          <w:lang w:val="en-US"/>
        </w:rPr>
        <w:t xml:space="preserve"> </w:t>
      </w:r>
      <w:r>
        <w:rPr>
          <w:sz w:val="24"/>
          <w:szCs w:val="24"/>
          <w:lang w:val="en-US"/>
        </w:rPr>
        <w:t>2012</w:t>
      </w:r>
      <w:proofErr w:type="gramStart"/>
      <w:r>
        <w:rPr>
          <w:sz w:val="24"/>
          <w:szCs w:val="24"/>
          <w:lang w:val="en-US"/>
        </w:rPr>
        <w:t>.—</w:t>
      </w:r>
      <w:proofErr w:type="gramEnd"/>
      <w:r>
        <w:rPr>
          <w:spacing w:val="29"/>
          <w:sz w:val="24"/>
          <w:szCs w:val="24"/>
          <w:lang w:val="en-US"/>
        </w:rPr>
        <w:t xml:space="preserve">  </w:t>
      </w:r>
      <w:r>
        <w:rPr>
          <w:sz w:val="24"/>
          <w:szCs w:val="24"/>
        </w:rPr>
        <w:t>Vol.</w:t>
      </w:r>
      <w:r>
        <w:rPr>
          <w:spacing w:val="1"/>
          <w:sz w:val="24"/>
          <w:szCs w:val="24"/>
        </w:rPr>
        <w:t xml:space="preserve"> </w:t>
      </w:r>
      <w:r>
        <w:rPr>
          <w:sz w:val="24"/>
          <w:szCs w:val="24"/>
        </w:rPr>
        <w:t>23. —</w:t>
      </w:r>
      <w:r>
        <w:rPr>
          <w:spacing w:val="29"/>
          <w:sz w:val="24"/>
          <w:szCs w:val="24"/>
        </w:rPr>
        <w:t xml:space="preserve">  </w:t>
      </w:r>
      <w:r>
        <w:rPr>
          <w:sz w:val="24"/>
          <w:szCs w:val="24"/>
        </w:rPr>
        <w:t>No.</w:t>
      </w:r>
      <w:r>
        <w:rPr>
          <w:spacing w:val="1"/>
          <w:sz w:val="24"/>
          <w:szCs w:val="24"/>
        </w:rPr>
        <w:t xml:space="preserve"> </w:t>
      </w:r>
      <w:r>
        <w:rPr>
          <w:sz w:val="24"/>
          <w:szCs w:val="24"/>
        </w:rPr>
        <w:t>3. —</w:t>
      </w:r>
      <w:r>
        <w:rPr>
          <w:spacing w:val="29"/>
          <w:sz w:val="24"/>
          <w:szCs w:val="24"/>
        </w:rPr>
        <w:t xml:space="preserve">  </w:t>
      </w:r>
      <w:r>
        <w:rPr>
          <w:sz w:val="24"/>
          <w:szCs w:val="24"/>
        </w:rPr>
        <w:t>P.</w:t>
      </w:r>
      <w:r>
        <w:rPr>
          <w:spacing w:val="1"/>
          <w:sz w:val="24"/>
          <w:szCs w:val="24"/>
        </w:rPr>
        <w:t xml:space="preserve"> </w:t>
      </w:r>
      <w:r>
        <w:rPr>
          <w:sz w:val="24"/>
          <w:szCs w:val="24"/>
        </w:rPr>
        <w:t>907-</w:t>
      </w:r>
      <w:r>
        <w:rPr>
          <w:spacing w:val="-4"/>
          <w:sz w:val="24"/>
          <w:szCs w:val="24"/>
        </w:rPr>
        <w:t>915.</w:t>
      </w:r>
    </w:p>
    <w:p w14:paraId="69700571" w14:textId="77777777" w:rsidR="00565A81" w:rsidRDefault="0023651E" w:rsidP="00952D8B">
      <w:pPr>
        <w:pStyle w:val="af1"/>
        <w:numPr>
          <w:ilvl w:val="0"/>
          <w:numId w:val="35"/>
        </w:numPr>
        <w:tabs>
          <w:tab w:val="left" w:pos="626"/>
          <w:tab w:val="left" w:pos="880"/>
        </w:tabs>
        <w:spacing w:line="360" w:lineRule="auto"/>
        <w:ind w:left="0" w:right="0" w:firstLineChars="125" w:firstLine="300"/>
        <w:rPr>
          <w:sz w:val="24"/>
          <w:szCs w:val="24"/>
          <w:lang w:val="en-US"/>
        </w:rPr>
      </w:pPr>
      <w:r>
        <w:rPr>
          <w:sz w:val="24"/>
          <w:szCs w:val="24"/>
          <w:lang w:val="en-US"/>
        </w:rPr>
        <w:lastRenderedPageBreak/>
        <w:t>Kanis</w:t>
      </w:r>
      <w:r>
        <w:rPr>
          <w:spacing w:val="3"/>
          <w:sz w:val="24"/>
          <w:szCs w:val="24"/>
          <w:lang w:val="en-US"/>
        </w:rPr>
        <w:t xml:space="preserve"> </w:t>
      </w:r>
      <w:r>
        <w:rPr>
          <w:sz w:val="24"/>
          <w:szCs w:val="24"/>
          <w:lang w:val="en-US"/>
        </w:rPr>
        <w:t>J.A.,</w:t>
      </w:r>
      <w:r>
        <w:rPr>
          <w:spacing w:val="4"/>
          <w:sz w:val="24"/>
          <w:szCs w:val="24"/>
          <w:lang w:val="en-US"/>
        </w:rPr>
        <w:t xml:space="preserve"> </w:t>
      </w:r>
      <w:r>
        <w:rPr>
          <w:sz w:val="24"/>
          <w:szCs w:val="24"/>
          <w:lang w:val="en-US"/>
        </w:rPr>
        <w:t>Adams</w:t>
      </w:r>
      <w:r>
        <w:rPr>
          <w:spacing w:val="3"/>
          <w:sz w:val="24"/>
          <w:szCs w:val="24"/>
          <w:lang w:val="en-US"/>
        </w:rPr>
        <w:t xml:space="preserve"> </w:t>
      </w:r>
      <w:r>
        <w:rPr>
          <w:sz w:val="24"/>
          <w:szCs w:val="24"/>
          <w:lang w:val="en-US"/>
        </w:rPr>
        <w:t>J.,</w:t>
      </w:r>
      <w:r>
        <w:rPr>
          <w:spacing w:val="4"/>
          <w:sz w:val="24"/>
          <w:szCs w:val="24"/>
          <w:lang w:val="en-US"/>
        </w:rPr>
        <w:t xml:space="preserve"> </w:t>
      </w:r>
      <w:r>
        <w:rPr>
          <w:sz w:val="24"/>
          <w:szCs w:val="24"/>
          <w:lang w:val="en-US"/>
        </w:rPr>
        <w:t>Borgström</w:t>
      </w:r>
      <w:r>
        <w:rPr>
          <w:spacing w:val="4"/>
          <w:sz w:val="24"/>
          <w:szCs w:val="24"/>
          <w:lang w:val="en-US"/>
        </w:rPr>
        <w:t xml:space="preserve"> </w:t>
      </w:r>
      <w:r>
        <w:rPr>
          <w:sz w:val="24"/>
          <w:szCs w:val="24"/>
          <w:lang w:val="en-US"/>
        </w:rPr>
        <w:t>F.,</w:t>
      </w:r>
      <w:r>
        <w:rPr>
          <w:spacing w:val="3"/>
          <w:sz w:val="24"/>
          <w:szCs w:val="24"/>
          <w:lang w:val="en-US"/>
        </w:rPr>
        <w:t xml:space="preserve"> </w:t>
      </w:r>
      <w:r>
        <w:rPr>
          <w:sz w:val="24"/>
          <w:szCs w:val="24"/>
          <w:lang w:val="en-US"/>
        </w:rPr>
        <w:t>Cooper</w:t>
      </w:r>
      <w:r>
        <w:rPr>
          <w:spacing w:val="4"/>
          <w:sz w:val="24"/>
          <w:szCs w:val="24"/>
          <w:lang w:val="en-US"/>
        </w:rPr>
        <w:t xml:space="preserve"> </w:t>
      </w:r>
      <w:r>
        <w:rPr>
          <w:sz w:val="24"/>
          <w:szCs w:val="24"/>
          <w:lang w:val="en-US"/>
        </w:rPr>
        <w:t>C.,</w:t>
      </w:r>
      <w:r>
        <w:rPr>
          <w:spacing w:val="4"/>
          <w:sz w:val="24"/>
          <w:szCs w:val="24"/>
          <w:lang w:val="en-US"/>
        </w:rPr>
        <w:t xml:space="preserve"> </w:t>
      </w:r>
      <w:r>
        <w:rPr>
          <w:sz w:val="24"/>
          <w:szCs w:val="24"/>
          <w:lang w:val="en-US"/>
        </w:rPr>
        <w:t>Jönsson</w:t>
      </w:r>
      <w:r>
        <w:rPr>
          <w:spacing w:val="3"/>
          <w:sz w:val="24"/>
          <w:szCs w:val="24"/>
          <w:lang w:val="en-US"/>
        </w:rPr>
        <w:t xml:space="preserve"> </w:t>
      </w:r>
      <w:r>
        <w:rPr>
          <w:sz w:val="24"/>
          <w:szCs w:val="24"/>
          <w:lang w:val="en-US"/>
        </w:rPr>
        <w:t>B.,</w:t>
      </w:r>
      <w:r>
        <w:rPr>
          <w:spacing w:val="4"/>
          <w:sz w:val="24"/>
          <w:szCs w:val="24"/>
          <w:lang w:val="en-US"/>
        </w:rPr>
        <w:t xml:space="preserve"> </w:t>
      </w:r>
      <w:r>
        <w:rPr>
          <w:sz w:val="24"/>
          <w:szCs w:val="24"/>
          <w:lang w:val="en-US"/>
        </w:rPr>
        <w:t>Preedy</w:t>
      </w:r>
      <w:r>
        <w:rPr>
          <w:spacing w:val="4"/>
          <w:sz w:val="24"/>
          <w:szCs w:val="24"/>
          <w:lang w:val="en-US"/>
        </w:rPr>
        <w:t xml:space="preserve"> </w:t>
      </w:r>
      <w:r>
        <w:rPr>
          <w:sz w:val="24"/>
          <w:szCs w:val="24"/>
          <w:lang w:val="en-US"/>
        </w:rPr>
        <w:t>D.,</w:t>
      </w:r>
      <w:r>
        <w:rPr>
          <w:spacing w:val="3"/>
          <w:sz w:val="24"/>
          <w:szCs w:val="24"/>
          <w:lang w:val="en-US"/>
        </w:rPr>
        <w:t xml:space="preserve"> </w:t>
      </w:r>
      <w:r>
        <w:rPr>
          <w:sz w:val="24"/>
          <w:szCs w:val="24"/>
          <w:lang w:val="en-US"/>
        </w:rPr>
        <w:t>Selby</w:t>
      </w:r>
      <w:r>
        <w:rPr>
          <w:spacing w:val="4"/>
          <w:sz w:val="24"/>
          <w:szCs w:val="24"/>
          <w:lang w:val="en-US"/>
        </w:rPr>
        <w:t xml:space="preserve"> </w:t>
      </w:r>
      <w:r>
        <w:rPr>
          <w:sz w:val="24"/>
          <w:szCs w:val="24"/>
          <w:lang w:val="en-US"/>
        </w:rPr>
        <w:t>P.,</w:t>
      </w:r>
      <w:r>
        <w:rPr>
          <w:spacing w:val="4"/>
          <w:sz w:val="24"/>
          <w:szCs w:val="24"/>
          <w:lang w:val="en-US"/>
        </w:rPr>
        <w:t xml:space="preserve"> </w:t>
      </w:r>
      <w:r>
        <w:rPr>
          <w:spacing w:val="-2"/>
          <w:sz w:val="24"/>
          <w:szCs w:val="24"/>
          <w:lang w:val="en-US"/>
        </w:rPr>
        <w:t xml:space="preserve">Compston </w:t>
      </w:r>
      <w:r>
        <w:rPr>
          <w:sz w:val="24"/>
          <w:szCs w:val="24"/>
          <w:lang w:val="en-US"/>
        </w:rPr>
        <w:t>J.</w:t>
      </w:r>
      <w:r>
        <w:rPr>
          <w:spacing w:val="-3"/>
          <w:sz w:val="24"/>
          <w:szCs w:val="24"/>
          <w:lang w:val="en-US"/>
        </w:rPr>
        <w:t xml:space="preserve"> </w:t>
      </w:r>
      <w:r>
        <w:rPr>
          <w:sz w:val="24"/>
          <w:szCs w:val="24"/>
          <w:lang w:val="en-US"/>
        </w:rPr>
        <w:t>The</w:t>
      </w:r>
      <w:r>
        <w:rPr>
          <w:spacing w:val="-3"/>
          <w:sz w:val="24"/>
          <w:szCs w:val="24"/>
          <w:lang w:val="en-US"/>
        </w:rPr>
        <w:t xml:space="preserve"> </w:t>
      </w:r>
      <w:r>
        <w:rPr>
          <w:sz w:val="24"/>
          <w:szCs w:val="24"/>
          <w:lang w:val="en-US"/>
        </w:rPr>
        <w:t>cost-effectiveness</w:t>
      </w:r>
      <w:r>
        <w:rPr>
          <w:spacing w:val="-3"/>
          <w:sz w:val="24"/>
          <w:szCs w:val="24"/>
          <w:lang w:val="en-US"/>
        </w:rPr>
        <w:t xml:space="preserve"> </w:t>
      </w:r>
      <w:r>
        <w:rPr>
          <w:sz w:val="24"/>
          <w:szCs w:val="24"/>
          <w:lang w:val="en-US"/>
        </w:rPr>
        <w:t>of</w:t>
      </w:r>
      <w:r>
        <w:rPr>
          <w:spacing w:val="-3"/>
          <w:sz w:val="24"/>
          <w:szCs w:val="24"/>
          <w:lang w:val="en-US"/>
        </w:rPr>
        <w:t xml:space="preserve"> </w:t>
      </w:r>
      <w:r>
        <w:rPr>
          <w:sz w:val="24"/>
          <w:szCs w:val="24"/>
          <w:lang w:val="en-US"/>
        </w:rPr>
        <w:t>alendronate</w:t>
      </w:r>
      <w:r>
        <w:rPr>
          <w:spacing w:val="-3"/>
          <w:sz w:val="24"/>
          <w:szCs w:val="24"/>
          <w:lang w:val="en-US"/>
        </w:rPr>
        <w:t xml:space="preserve"> </w:t>
      </w:r>
      <w:r>
        <w:rPr>
          <w:sz w:val="24"/>
          <w:szCs w:val="24"/>
          <w:lang w:val="en-US"/>
        </w:rPr>
        <w:t>in</w:t>
      </w:r>
      <w:r>
        <w:rPr>
          <w:spacing w:val="-3"/>
          <w:sz w:val="24"/>
          <w:szCs w:val="24"/>
          <w:lang w:val="en-US"/>
        </w:rPr>
        <w:t xml:space="preserve"> </w:t>
      </w:r>
      <w:r>
        <w:rPr>
          <w:sz w:val="24"/>
          <w:szCs w:val="24"/>
          <w:lang w:val="en-US"/>
        </w:rPr>
        <w:t>the</w:t>
      </w:r>
      <w:r>
        <w:rPr>
          <w:spacing w:val="-3"/>
          <w:sz w:val="24"/>
          <w:szCs w:val="24"/>
          <w:lang w:val="en-US"/>
        </w:rPr>
        <w:t xml:space="preserve"> </w:t>
      </w:r>
      <w:r>
        <w:rPr>
          <w:sz w:val="24"/>
          <w:szCs w:val="24"/>
          <w:lang w:val="en-US"/>
        </w:rPr>
        <w:t>management</w:t>
      </w:r>
      <w:r>
        <w:rPr>
          <w:spacing w:val="-3"/>
          <w:sz w:val="24"/>
          <w:szCs w:val="24"/>
          <w:lang w:val="en-US"/>
        </w:rPr>
        <w:t xml:space="preserve"> </w:t>
      </w:r>
      <w:r>
        <w:rPr>
          <w:sz w:val="24"/>
          <w:szCs w:val="24"/>
          <w:lang w:val="en-US"/>
        </w:rPr>
        <w:t>of</w:t>
      </w:r>
      <w:r>
        <w:rPr>
          <w:spacing w:val="-3"/>
          <w:sz w:val="24"/>
          <w:szCs w:val="24"/>
          <w:lang w:val="en-US"/>
        </w:rPr>
        <w:t xml:space="preserve"> </w:t>
      </w:r>
      <w:r>
        <w:rPr>
          <w:sz w:val="24"/>
          <w:szCs w:val="24"/>
          <w:lang w:val="en-US"/>
        </w:rPr>
        <w:t>osteoporosis</w:t>
      </w:r>
      <w:r>
        <w:rPr>
          <w:spacing w:val="-3"/>
          <w:sz w:val="24"/>
          <w:szCs w:val="24"/>
          <w:lang w:val="en-US"/>
        </w:rPr>
        <w:t xml:space="preserve"> </w:t>
      </w:r>
      <w:r>
        <w:rPr>
          <w:sz w:val="24"/>
          <w:szCs w:val="24"/>
          <w:lang w:val="en-US"/>
        </w:rPr>
        <w:t>//</w:t>
      </w:r>
      <w:r>
        <w:rPr>
          <w:spacing w:val="-3"/>
          <w:sz w:val="24"/>
          <w:szCs w:val="24"/>
          <w:lang w:val="en-US"/>
        </w:rPr>
        <w:t xml:space="preserve"> </w:t>
      </w:r>
      <w:r>
        <w:rPr>
          <w:sz w:val="24"/>
          <w:szCs w:val="24"/>
          <w:lang w:val="en-US"/>
        </w:rPr>
        <w:t>Bone.</w:t>
      </w:r>
      <w:r>
        <w:rPr>
          <w:spacing w:val="-3"/>
          <w:sz w:val="24"/>
          <w:szCs w:val="24"/>
          <w:lang w:val="en-US"/>
        </w:rPr>
        <w:t xml:space="preserve"> </w:t>
      </w:r>
      <w:r>
        <w:rPr>
          <w:sz w:val="24"/>
          <w:szCs w:val="24"/>
          <w:lang w:val="en-US"/>
        </w:rPr>
        <w:t>—</w:t>
      </w:r>
      <w:r>
        <w:rPr>
          <w:spacing w:val="80"/>
          <w:sz w:val="24"/>
          <w:szCs w:val="24"/>
          <w:lang w:val="en-US"/>
        </w:rPr>
        <w:t xml:space="preserve"> </w:t>
      </w:r>
      <w:r>
        <w:rPr>
          <w:sz w:val="24"/>
          <w:szCs w:val="24"/>
          <w:lang w:val="en-US"/>
        </w:rPr>
        <w:t>2008.</w:t>
      </w:r>
      <w:r>
        <w:rPr>
          <w:spacing w:val="-3"/>
          <w:sz w:val="24"/>
          <w:szCs w:val="24"/>
          <w:lang w:val="en-US"/>
        </w:rPr>
        <w:t xml:space="preserve"> </w:t>
      </w:r>
      <w:r>
        <w:rPr>
          <w:sz w:val="24"/>
          <w:szCs w:val="24"/>
          <w:lang w:val="en-US"/>
        </w:rPr>
        <w:t>— Vol. 42. —</w:t>
      </w:r>
      <w:r>
        <w:rPr>
          <w:spacing w:val="80"/>
          <w:sz w:val="24"/>
          <w:szCs w:val="24"/>
          <w:lang w:val="en-US"/>
        </w:rPr>
        <w:t xml:space="preserve"> </w:t>
      </w:r>
      <w:r>
        <w:rPr>
          <w:sz w:val="24"/>
          <w:szCs w:val="24"/>
          <w:lang w:val="en-US"/>
        </w:rPr>
        <w:t>No. 1. —</w:t>
      </w:r>
      <w:r>
        <w:rPr>
          <w:spacing w:val="80"/>
          <w:sz w:val="24"/>
          <w:szCs w:val="24"/>
          <w:lang w:val="en-US"/>
        </w:rPr>
        <w:t xml:space="preserve"> </w:t>
      </w:r>
      <w:r>
        <w:rPr>
          <w:sz w:val="24"/>
          <w:szCs w:val="24"/>
          <w:lang w:val="en-US"/>
        </w:rPr>
        <w:t>P. 4-15.</w:t>
      </w:r>
    </w:p>
    <w:p w14:paraId="098DB431" w14:textId="77777777" w:rsidR="00565A81" w:rsidRDefault="0023651E" w:rsidP="00952D8B">
      <w:pPr>
        <w:pStyle w:val="af1"/>
        <w:numPr>
          <w:ilvl w:val="0"/>
          <w:numId w:val="35"/>
        </w:numPr>
        <w:tabs>
          <w:tab w:val="left" w:pos="646"/>
          <w:tab w:val="left" w:pos="880"/>
        </w:tabs>
        <w:spacing w:line="360" w:lineRule="auto"/>
        <w:ind w:left="0" w:right="0" w:firstLineChars="125" w:firstLine="300"/>
        <w:rPr>
          <w:sz w:val="24"/>
          <w:szCs w:val="24"/>
          <w:lang w:val="en-US"/>
        </w:rPr>
      </w:pPr>
      <w:r>
        <w:rPr>
          <w:sz w:val="24"/>
          <w:szCs w:val="24"/>
          <w:lang w:val="en-US"/>
        </w:rPr>
        <w:t>Watts N.B., Leslie W.D., Foldes A.J., Miller P.D. 2013 International Society for Clinical Densitometry Position Development Conference: Task Force on Normative Databases // Journal of Clinical Densitometry. —</w:t>
      </w:r>
      <w:r>
        <w:rPr>
          <w:spacing w:val="40"/>
          <w:sz w:val="24"/>
          <w:szCs w:val="24"/>
          <w:lang w:val="en-US"/>
        </w:rPr>
        <w:t xml:space="preserve"> </w:t>
      </w:r>
      <w:r>
        <w:rPr>
          <w:sz w:val="24"/>
          <w:szCs w:val="24"/>
          <w:lang w:val="en-US"/>
        </w:rPr>
        <w:t>2013. —</w:t>
      </w:r>
      <w:r>
        <w:rPr>
          <w:spacing w:val="40"/>
          <w:sz w:val="24"/>
          <w:szCs w:val="24"/>
          <w:lang w:val="en-US"/>
        </w:rPr>
        <w:t xml:space="preserve"> </w:t>
      </w:r>
      <w:r>
        <w:rPr>
          <w:sz w:val="24"/>
          <w:szCs w:val="24"/>
          <w:lang w:val="en-US"/>
        </w:rPr>
        <w:t>Vol. 16. —</w:t>
      </w:r>
      <w:r>
        <w:rPr>
          <w:spacing w:val="40"/>
          <w:sz w:val="24"/>
          <w:szCs w:val="24"/>
          <w:lang w:val="en-US"/>
        </w:rPr>
        <w:t xml:space="preserve"> </w:t>
      </w:r>
      <w:r>
        <w:rPr>
          <w:sz w:val="24"/>
          <w:szCs w:val="24"/>
          <w:lang w:val="en-US"/>
        </w:rPr>
        <w:t>2013 International Society for Clinical Densitometry Position Development Conference. —</w:t>
      </w:r>
      <w:r>
        <w:rPr>
          <w:spacing w:val="80"/>
          <w:sz w:val="24"/>
          <w:szCs w:val="24"/>
          <w:lang w:val="en-US"/>
        </w:rPr>
        <w:t xml:space="preserve"> </w:t>
      </w:r>
      <w:r>
        <w:rPr>
          <w:sz w:val="24"/>
          <w:szCs w:val="24"/>
          <w:lang w:val="en-US"/>
        </w:rPr>
        <w:t>No. 4. —</w:t>
      </w:r>
      <w:r>
        <w:rPr>
          <w:spacing w:val="80"/>
          <w:sz w:val="24"/>
          <w:szCs w:val="24"/>
          <w:lang w:val="en-US"/>
        </w:rPr>
        <w:t xml:space="preserve"> </w:t>
      </w:r>
      <w:r>
        <w:rPr>
          <w:sz w:val="24"/>
          <w:szCs w:val="24"/>
          <w:lang w:val="en-US"/>
        </w:rPr>
        <w:t>P. 472-481.</w:t>
      </w:r>
    </w:p>
    <w:p w14:paraId="1C46841C" w14:textId="77777777" w:rsidR="00565A81" w:rsidRDefault="0023651E" w:rsidP="00952D8B">
      <w:pPr>
        <w:pStyle w:val="af1"/>
        <w:numPr>
          <w:ilvl w:val="0"/>
          <w:numId w:val="35"/>
        </w:numPr>
        <w:tabs>
          <w:tab w:val="left" w:pos="621"/>
          <w:tab w:val="left" w:pos="880"/>
        </w:tabs>
        <w:spacing w:line="360" w:lineRule="auto"/>
        <w:ind w:left="0" w:right="0" w:firstLineChars="125" w:firstLine="300"/>
        <w:rPr>
          <w:sz w:val="24"/>
          <w:szCs w:val="24"/>
          <w:lang w:val="en-US"/>
        </w:rPr>
      </w:pPr>
      <w:r>
        <w:rPr>
          <w:sz w:val="24"/>
          <w:szCs w:val="24"/>
          <w:lang w:val="en-US"/>
        </w:rPr>
        <w:t>Bonnick</w:t>
      </w:r>
      <w:r>
        <w:rPr>
          <w:spacing w:val="-3"/>
          <w:sz w:val="24"/>
          <w:szCs w:val="24"/>
          <w:lang w:val="en-US"/>
        </w:rPr>
        <w:t xml:space="preserve"> </w:t>
      </w:r>
      <w:r>
        <w:rPr>
          <w:sz w:val="24"/>
          <w:szCs w:val="24"/>
          <w:lang w:val="en-US"/>
        </w:rPr>
        <w:t>S.</w:t>
      </w:r>
      <w:r>
        <w:rPr>
          <w:spacing w:val="-3"/>
          <w:sz w:val="24"/>
          <w:szCs w:val="24"/>
          <w:lang w:val="en-US"/>
        </w:rPr>
        <w:t xml:space="preserve"> </w:t>
      </w:r>
      <w:r>
        <w:rPr>
          <w:sz w:val="24"/>
          <w:szCs w:val="24"/>
          <w:lang w:val="en-US"/>
        </w:rPr>
        <w:t>Bone</w:t>
      </w:r>
      <w:r>
        <w:rPr>
          <w:spacing w:val="-3"/>
          <w:sz w:val="24"/>
          <w:szCs w:val="24"/>
          <w:lang w:val="en-US"/>
        </w:rPr>
        <w:t xml:space="preserve"> </w:t>
      </w:r>
      <w:r>
        <w:rPr>
          <w:sz w:val="24"/>
          <w:szCs w:val="24"/>
          <w:lang w:val="en-US"/>
        </w:rPr>
        <w:t>Densitometry</w:t>
      </w:r>
      <w:r>
        <w:rPr>
          <w:spacing w:val="-2"/>
          <w:sz w:val="24"/>
          <w:szCs w:val="24"/>
          <w:lang w:val="en-US"/>
        </w:rPr>
        <w:t xml:space="preserve"> </w:t>
      </w:r>
      <w:r>
        <w:rPr>
          <w:sz w:val="24"/>
          <w:szCs w:val="24"/>
          <w:lang w:val="en-US"/>
        </w:rPr>
        <w:t>in</w:t>
      </w:r>
      <w:r>
        <w:rPr>
          <w:spacing w:val="-3"/>
          <w:sz w:val="24"/>
          <w:szCs w:val="24"/>
          <w:lang w:val="en-US"/>
        </w:rPr>
        <w:t xml:space="preserve"> </w:t>
      </w:r>
      <w:r>
        <w:rPr>
          <w:sz w:val="24"/>
          <w:szCs w:val="24"/>
          <w:lang w:val="en-US"/>
        </w:rPr>
        <w:t>Clinical</w:t>
      </w:r>
      <w:r>
        <w:rPr>
          <w:spacing w:val="-3"/>
          <w:sz w:val="24"/>
          <w:szCs w:val="24"/>
          <w:lang w:val="en-US"/>
        </w:rPr>
        <w:t xml:space="preserve"> </w:t>
      </w:r>
      <w:r>
        <w:rPr>
          <w:sz w:val="24"/>
          <w:szCs w:val="24"/>
          <w:lang w:val="en-US"/>
        </w:rPr>
        <w:t>Practice.</w:t>
      </w:r>
      <w:r>
        <w:rPr>
          <w:spacing w:val="-3"/>
          <w:sz w:val="24"/>
          <w:szCs w:val="24"/>
          <w:lang w:val="en-US"/>
        </w:rPr>
        <w:t xml:space="preserve"> </w:t>
      </w:r>
      <w:r>
        <w:rPr>
          <w:sz w:val="24"/>
          <w:szCs w:val="24"/>
          <w:lang w:val="en-US"/>
        </w:rPr>
        <w:t>Humana</w:t>
      </w:r>
      <w:r>
        <w:rPr>
          <w:spacing w:val="-2"/>
          <w:sz w:val="24"/>
          <w:szCs w:val="24"/>
          <w:lang w:val="en-US"/>
        </w:rPr>
        <w:t xml:space="preserve"> </w:t>
      </w:r>
      <w:r>
        <w:rPr>
          <w:sz w:val="24"/>
          <w:szCs w:val="24"/>
          <w:lang w:val="en-US"/>
        </w:rPr>
        <w:t>Press</w:t>
      </w:r>
      <w:r>
        <w:rPr>
          <w:spacing w:val="-3"/>
          <w:sz w:val="24"/>
          <w:szCs w:val="24"/>
          <w:lang w:val="en-US"/>
        </w:rPr>
        <w:t xml:space="preserve"> </w:t>
      </w:r>
      <w:r>
        <w:rPr>
          <w:sz w:val="24"/>
          <w:szCs w:val="24"/>
          <w:lang w:val="en-US"/>
        </w:rPr>
        <w:t>Inc.</w:t>
      </w:r>
      <w:r>
        <w:rPr>
          <w:spacing w:val="-3"/>
          <w:sz w:val="24"/>
          <w:szCs w:val="24"/>
          <w:lang w:val="en-US"/>
        </w:rPr>
        <w:t xml:space="preserve"> </w:t>
      </w:r>
      <w:r>
        <w:rPr>
          <w:sz w:val="24"/>
          <w:szCs w:val="24"/>
          <w:lang w:val="en-US"/>
        </w:rPr>
        <w:t>2004:411.</w:t>
      </w:r>
      <w:r>
        <w:rPr>
          <w:spacing w:val="-2"/>
          <w:sz w:val="24"/>
          <w:szCs w:val="24"/>
          <w:lang w:val="en-US"/>
        </w:rPr>
        <w:t xml:space="preserve"> </w:t>
      </w:r>
      <w:r>
        <w:rPr>
          <w:spacing w:val="-4"/>
          <w:sz w:val="24"/>
          <w:szCs w:val="24"/>
          <w:lang w:val="en-US"/>
        </w:rPr>
        <w:t>n.d.</w:t>
      </w:r>
    </w:p>
    <w:p w14:paraId="5846E483" w14:textId="77777777" w:rsidR="00565A81" w:rsidRDefault="0023651E" w:rsidP="00952D8B">
      <w:pPr>
        <w:pStyle w:val="af1"/>
        <w:numPr>
          <w:ilvl w:val="0"/>
          <w:numId w:val="35"/>
        </w:numPr>
        <w:tabs>
          <w:tab w:val="left" w:pos="616"/>
          <w:tab w:val="left" w:pos="880"/>
        </w:tabs>
        <w:spacing w:line="360" w:lineRule="auto"/>
        <w:ind w:left="0" w:right="0" w:firstLineChars="125" w:firstLine="300"/>
        <w:rPr>
          <w:sz w:val="24"/>
          <w:szCs w:val="24"/>
          <w:lang w:val="en-US"/>
        </w:rPr>
      </w:pPr>
      <w:r>
        <w:rPr>
          <w:sz w:val="24"/>
          <w:szCs w:val="24"/>
          <w:lang w:val="en-US"/>
        </w:rPr>
        <w:t>McCloskey</w:t>
      </w:r>
      <w:r>
        <w:rPr>
          <w:spacing w:val="-7"/>
          <w:sz w:val="24"/>
          <w:szCs w:val="24"/>
          <w:lang w:val="en-US"/>
        </w:rPr>
        <w:t xml:space="preserve"> </w:t>
      </w:r>
      <w:r>
        <w:rPr>
          <w:sz w:val="24"/>
          <w:szCs w:val="24"/>
          <w:lang w:val="en-US"/>
        </w:rPr>
        <w:t>E.V.,</w:t>
      </w:r>
      <w:r>
        <w:rPr>
          <w:spacing w:val="-7"/>
          <w:sz w:val="24"/>
          <w:szCs w:val="24"/>
          <w:lang w:val="en-US"/>
        </w:rPr>
        <w:t xml:space="preserve"> </w:t>
      </w:r>
      <w:r>
        <w:rPr>
          <w:sz w:val="24"/>
          <w:szCs w:val="24"/>
          <w:lang w:val="en-US"/>
        </w:rPr>
        <w:t>Odén</w:t>
      </w:r>
      <w:r>
        <w:rPr>
          <w:spacing w:val="-7"/>
          <w:sz w:val="24"/>
          <w:szCs w:val="24"/>
          <w:lang w:val="en-US"/>
        </w:rPr>
        <w:t xml:space="preserve"> </w:t>
      </w:r>
      <w:r>
        <w:rPr>
          <w:sz w:val="24"/>
          <w:szCs w:val="24"/>
          <w:lang w:val="en-US"/>
        </w:rPr>
        <w:t>A.,</w:t>
      </w:r>
      <w:r>
        <w:rPr>
          <w:spacing w:val="-7"/>
          <w:sz w:val="24"/>
          <w:szCs w:val="24"/>
          <w:lang w:val="en-US"/>
        </w:rPr>
        <w:t xml:space="preserve"> </w:t>
      </w:r>
      <w:r>
        <w:rPr>
          <w:sz w:val="24"/>
          <w:szCs w:val="24"/>
          <w:lang w:val="en-US"/>
        </w:rPr>
        <w:t>Harvey</w:t>
      </w:r>
      <w:r>
        <w:rPr>
          <w:spacing w:val="-7"/>
          <w:sz w:val="24"/>
          <w:szCs w:val="24"/>
          <w:lang w:val="en-US"/>
        </w:rPr>
        <w:t xml:space="preserve"> </w:t>
      </w:r>
      <w:r>
        <w:rPr>
          <w:sz w:val="24"/>
          <w:szCs w:val="24"/>
          <w:lang w:val="en-US"/>
        </w:rPr>
        <w:t>N.C.,</w:t>
      </w:r>
      <w:r>
        <w:rPr>
          <w:spacing w:val="-7"/>
          <w:sz w:val="24"/>
          <w:szCs w:val="24"/>
          <w:lang w:val="en-US"/>
        </w:rPr>
        <w:t xml:space="preserve"> </w:t>
      </w:r>
      <w:r>
        <w:rPr>
          <w:sz w:val="24"/>
          <w:szCs w:val="24"/>
          <w:lang w:val="en-US"/>
        </w:rPr>
        <w:t>Leslie</w:t>
      </w:r>
      <w:r>
        <w:rPr>
          <w:spacing w:val="-7"/>
          <w:sz w:val="24"/>
          <w:szCs w:val="24"/>
          <w:lang w:val="en-US"/>
        </w:rPr>
        <w:t xml:space="preserve"> </w:t>
      </w:r>
      <w:r>
        <w:rPr>
          <w:sz w:val="24"/>
          <w:szCs w:val="24"/>
          <w:lang w:val="en-US"/>
        </w:rPr>
        <w:t>W.D.,</w:t>
      </w:r>
      <w:r>
        <w:rPr>
          <w:spacing w:val="-7"/>
          <w:sz w:val="24"/>
          <w:szCs w:val="24"/>
          <w:lang w:val="en-US"/>
        </w:rPr>
        <w:t xml:space="preserve"> </w:t>
      </w:r>
      <w:r>
        <w:rPr>
          <w:sz w:val="24"/>
          <w:szCs w:val="24"/>
          <w:lang w:val="en-US"/>
        </w:rPr>
        <w:t>Hans</w:t>
      </w:r>
      <w:r>
        <w:rPr>
          <w:spacing w:val="-7"/>
          <w:sz w:val="24"/>
          <w:szCs w:val="24"/>
          <w:lang w:val="en-US"/>
        </w:rPr>
        <w:t xml:space="preserve"> </w:t>
      </w:r>
      <w:r>
        <w:rPr>
          <w:sz w:val="24"/>
          <w:szCs w:val="24"/>
          <w:lang w:val="en-US"/>
        </w:rPr>
        <w:t>D.,</w:t>
      </w:r>
      <w:r>
        <w:rPr>
          <w:spacing w:val="-7"/>
          <w:sz w:val="24"/>
          <w:szCs w:val="24"/>
          <w:lang w:val="en-US"/>
        </w:rPr>
        <w:t xml:space="preserve"> </w:t>
      </w:r>
      <w:r>
        <w:rPr>
          <w:sz w:val="24"/>
          <w:szCs w:val="24"/>
          <w:lang w:val="en-US"/>
        </w:rPr>
        <w:t>Johansson</w:t>
      </w:r>
      <w:r>
        <w:rPr>
          <w:spacing w:val="-7"/>
          <w:sz w:val="24"/>
          <w:szCs w:val="24"/>
          <w:lang w:val="en-US"/>
        </w:rPr>
        <w:t xml:space="preserve"> </w:t>
      </w:r>
      <w:r>
        <w:rPr>
          <w:sz w:val="24"/>
          <w:szCs w:val="24"/>
          <w:lang w:val="en-US"/>
        </w:rPr>
        <w:t>H.,</w:t>
      </w:r>
      <w:r>
        <w:rPr>
          <w:spacing w:val="-7"/>
          <w:sz w:val="24"/>
          <w:szCs w:val="24"/>
          <w:lang w:val="en-US"/>
        </w:rPr>
        <w:t xml:space="preserve"> </w:t>
      </w:r>
      <w:r>
        <w:rPr>
          <w:sz w:val="24"/>
          <w:szCs w:val="24"/>
          <w:lang w:val="en-US"/>
        </w:rPr>
        <w:t>Barkmann</w:t>
      </w:r>
      <w:r>
        <w:rPr>
          <w:spacing w:val="-7"/>
          <w:sz w:val="24"/>
          <w:szCs w:val="24"/>
          <w:lang w:val="en-US"/>
        </w:rPr>
        <w:t xml:space="preserve"> </w:t>
      </w:r>
      <w:r>
        <w:rPr>
          <w:sz w:val="24"/>
          <w:szCs w:val="24"/>
          <w:lang w:val="en-US"/>
        </w:rPr>
        <w:t>R., Boutroy S., Brown J., Chapurlat R., Elders P.J., Fujita Y., Glüer C.-C., Goltzman D., Iki M., Karlsson</w:t>
      </w:r>
      <w:r>
        <w:rPr>
          <w:spacing w:val="-7"/>
          <w:sz w:val="24"/>
          <w:szCs w:val="24"/>
          <w:lang w:val="en-US"/>
        </w:rPr>
        <w:t xml:space="preserve"> </w:t>
      </w:r>
      <w:r>
        <w:rPr>
          <w:sz w:val="24"/>
          <w:szCs w:val="24"/>
          <w:lang w:val="en-US"/>
        </w:rPr>
        <w:t>M.,</w:t>
      </w:r>
      <w:r>
        <w:rPr>
          <w:spacing w:val="-7"/>
          <w:sz w:val="24"/>
          <w:szCs w:val="24"/>
          <w:lang w:val="en-US"/>
        </w:rPr>
        <w:t xml:space="preserve"> </w:t>
      </w:r>
      <w:r>
        <w:rPr>
          <w:sz w:val="24"/>
          <w:szCs w:val="24"/>
          <w:lang w:val="en-US"/>
        </w:rPr>
        <w:t>Kindmark</w:t>
      </w:r>
      <w:r>
        <w:rPr>
          <w:spacing w:val="-7"/>
          <w:sz w:val="24"/>
          <w:szCs w:val="24"/>
          <w:lang w:val="en-US"/>
        </w:rPr>
        <w:t xml:space="preserve"> </w:t>
      </w:r>
      <w:r>
        <w:rPr>
          <w:sz w:val="24"/>
          <w:szCs w:val="24"/>
          <w:lang w:val="en-US"/>
        </w:rPr>
        <w:t>A.,</w:t>
      </w:r>
      <w:r>
        <w:rPr>
          <w:spacing w:val="-7"/>
          <w:sz w:val="24"/>
          <w:szCs w:val="24"/>
          <w:lang w:val="en-US"/>
        </w:rPr>
        <w:t xml:space="preserve"> </w:t>
      </w:r>
      <w:r>
        <w:rPr>
          <w:sz w:val="24"/>
          <w:szCs w:val="24"/>
          <w:lang w:val="en-US"/>
        </w:rPr>
        <w:t>Kotowicz</w:t>
      </w:r>
      <w:r>
        <w:rPr>
          <w:spacing w:val="-7"/>
          <w:sz w:val="24"/>
          <w:szCs w:val="24"/>
          <w:lang w:val="en-US"/>
        </w:rPr>
        <w:t xml:space="preserve"> </w:t>
      </w:r>
      <w:r>
        <w:rPr>
          <w:sz w:val="24"/>
          <w:szCs w:val="24"/>
          <w:lang w:val="en-US"/>
        </w:rPr>
        <w:t>M.,</w:t>
      </w:r>
      <w:r>
        <w:rPr>
          <w:spacing w:val="-7"/>
          <w:sz w:val="24"/>
          <w:szCs w:val="24"/>
          <w:lang w:val="en-US"/>
        </w:rPr>
        <w:t xml:space="preserve"> </w:t>
      </w:r>
      <w:r>
        <w:rPr>
          <w:sz w:val="24"/>
          <w:szCs w:val="24"/>
          <w:lang w:val="en-US"/>
        </w:rPr>
        <w:t>Kurumatani</w:t>
      </w:r>
      <w:r>
        <w:rPr>
          <w:spacing w:val="-7"/>
          <w:sz w:val="24"/>
          <w:szCs w:val="24"/>
          <w:lang w:val="en-US"/>
        </w:rPr>
        <w:t xml:space="preserve"> </w:t>
      </w:r>
      <w:r>
        <w:rPr>
          <w:sz w:val="24"/>
          <w:szCs w:val="24"/>
          <w:lang w:val="en-US"/>
        </w:rPr>
        <w:t>N.,</w:t>
      </w:r>
      <w:r>
        <w:rPr>
          <w:spacing w:val="-7"/>
          <w:sz w:val="24"/>
          <w:szCs w:val="24"/>
          <w:lang w:val="en-US"/>
        </w:rPr>
        <w:t xml:space="preserve"> </w:t>
      </w:r>
      <w:r>
        <w:rPr>
          <w:sz w:val="24"/>
          <w:szCs w:val="24"/>
          <w:lang w:val="en-US"/>
        </w:rPr>
        <w:t>Kwok</w:t>
      </w:r>
      <w:r>
        <w:rPr>
          <w:spacing w:val="-7"/>
          <w:sz w:val="24"/>
          <w:szCs w:val="24"/>
          <w:lang w:val="en-US"/>
        </w:rPr>
        <w:t xml:space="preserve"> </w:t>
      </w:r>
      <w:r>
        <w:rPr>
          <w:sz w:val="24"/>
          <w:szCs w:val="24"/>
          <w:lang w:val="en-US"/>
        </w:rPr>
        <w:t>T.,</w:t>
      </w:r>
      <w:r>
        <w:rPr>
          <w:spacing w:val="-7"/>
          <w:sz w:val="24"/>
          <w:szCs w:val="24"/>
          <w:lang w:val="en-US"/>
        </w:rPr>
        <w:t xml:space="preserve"> </w:t>
      </w:r>
      <w:r>
        <w:rPr>
          <w:sz w:val="24"/>
          <w:szCs w:val="24"/>
          <w:lang w:val="en-US"/>
        </w:rPr>
        <w:t>Lamy</w:t>
      </w:r>
      <w:r>
        <w:rPr>
          <w:spacing w:val="-7"/>
          <w:sz w:val="24"/>
          <w:szCs w:val="24"/>
          <w:lang w:val="en-US"/>
        </w:rPr>
        <w:t xml:space="preserve"> </w:t>
      </w:r>
      <w:r>
        <w:rPr>
          <w:sz w:val="24"/>
          <w:szCs w:val="24"/>
          <w:lang w:val="en-US"/>
        </w:rPr>
        <w:t>O.,</w:t>
      </w:r>
      <w:r>
        <w:rPr>
          <w:spacing w:val="-7"/>
          <w:sz w:val="24"/>
          <w:szCs w:val="24"/>
          <w:lang w:val="en-US"/>
        </w:rPr>
        <w:t xml:space="preserve"> </w:t>
      </w:r>
      <w:r>
        <w:rPr>
          <w:sz w:val="24"/>
          <w:szCs w:val="24"/>
          <w:lang w:val="en-US"/>
        </w:rPr>
        <w:t>Leung</w:t>
      </w:r>
      <w:r>
        <w:rPr>
          <w:spacing w:val="-7"/>
          <w:sz w:val="24"/>
          <w:szCs w:val="24"/>
          <w:lang w:val="en-US"/>
        </w:rPr>
        <w:t xml:space="preserve"> </w:t>
      </w:r>
      <w:r>
        <w:rPr>
          <w:sz w:val="24"/>
          <w:szCs w:val="24"/>
          <w:lang w:val="en-US"/>
        </w:rPr>
        <w:t>J.,</w:t>
      </w:r>
      <w:r>
        <w:rPr>
          <w:spacing w:val="-7"/>
          <w:sz w:val="24"/>
          <w:szCs w:val="24"/>
          <w:lang w:val="en-US"/>
        </w:rPr>
        <w:t xml:space="preserve"> </w:t>
      </w:r>
      <w:r>
        <w:rPr>
          <w:sz w:val="24"/>
          <w:szCs w:val="24"/>
          <w:lang w:val="en-US"/>
        </w:rPr>
        <w:t>Lippuner K., Ljunggren Ö., Lorentzon M., Mellström D., Merlijn T., Oei L., Ohlsson C., Pasco J.A., Rivadeneira</w:t>
      </w:r>
      <w:r>
        <w:rPr>
          <w:spacing w:val="-8"/>
          <w:sz w:val="24"/>
          <w:szCs w:val="24"/>
          <w:lang w:val="en-US"/>
        </w:rPr>
        <w:t xml:space="preserve"> </w:t>
      </w:r>
      <w:r>
        <w:rPr>
          <w:sz w:val="24"/>
          <w:szCs w:val="24"/>
          <w:lang w:val="en-US"/>
        </w:rPr>
        <w:t>F.,</w:t>
      </w:r>
      <w:r>
        <w:rPr>
          <w:spacing w:val="-8"/>
          <w:sz w:val="24"/>
          <w:szCs w:val="24"/>
          <w:lang w:val="en-US"/>
        </w:rPr>
        <w:t xml:space="preserve"> </w:t>
      </w:r>
      <w:r>
        <w:rPr>
          <w:sz w:val="24"/>
          <w:szCs w:val="24"/>
          <w:lang w:val="en-US"/>
        </w:rPr>
        <w:t>Rosengren</w:t>
      </w:r>
      <w:r>
        <w:rPr>
          <w:spacing w:val="-8"/>
          <w:sz w:val="24"/>
          <w:szCs w:val="24"/>
          <w:lang w:val="en-US"/>
        </w:rPr>
        <w:t xml:space="preserve"> </w:t>
      </w:r>
      <w:r>
        <w:rPr>
          <w:sz w:val="24"/>
          <w:szCs w:val="24"/>
          <w:lang w:val="en-US"/>
        </w:rPr>
        <w:t>B.,</w:t>
      </w:r>
      <w:r>
        <w:rPr>
          <w:spacing w:val="-8"/>
          <w:sz w:val="24"/>
          <w:szCs w:val="24"/>
          <w:lang w:val="en-US"/>
        </w:rPr>
        <w:t xml:space="preserve"> </w:t>
      </w:r>
      <w:r>
        <w:rPr>
          <w:sz w:val="24"/>
          <w:szCs w:val="24"/>
          <w:lang w:val="en-US"/>
        </w:rPr>
        <w:t>Sornay-Rendu</w:t>
      </w:r>
      <w:r>
        <w:rPr>
          <w:spacing w:val="-8"/>
          <w:sz w:val="24"/>
          <w:szCs w:val="24"/>
          <w:lang w:val="en-US"/>
        </w:rPr>
        <w:t xml:space="preserve"> </w:t>
      </w:r>
      <w:r>
        <w:rPr>
          <w:sz w:val="24"/>
          <w:szCs w:val="24"/>
          <w:lang w:val="en-US"/>
        </w:rPr>
        <w:t>E.,</w:t>
      </w:r>
      <w:r>
        <w:rPr>
          <w:spacing w:val="-8"/>
          <w:sz w:val="24"/>
          <w:szCs w:val="24"/>
          <w:lang w:val="en-US"/>
        </w:rPr>
        <w:t xml:space="preserve"> </w:t>
      </w:r>
      <w:r>
        <w:rPr>
          <w:sz w:val="24"/>
          <w:szCs w:val="24"/>
          <w:lang w:val="en-US"/>
        </w:rPr>
        <w:t>Szulc</w:t>
      </w:r>
      <w:r>
        <w:rPr>
          <w:spacing w:val="-8"/>
          <w:sz w:val="24"/>
          <w:szCs w:val="24"/>
          <w:lang w:val="en-US"/>
        </w:rPr>
        <w:t xml:space="preserve"> </w:t>
      </w:r>
      <w:r>
        <w:rPr>
          <w:sz w:val="24"/>
          <w:szCs w:val="24"/>
          <w:lang w:val="en-US"/>
        </w:rPr>
        <w:t>P.,</w:t>
      </w:r>
      <w:r>
        <w:rPr>
          <w:spacing w:val="-8"/>
          <w:sz w:val="24"/>
          <w:szCs w:val="24"/>
          <w:lang w:val="en-US"/>
        </w:rPr>
        <w:t xml:space="preserve"> </w:t>
      </w:r>
      <w:r>
        <w:rPr>
          <w:sz w:val="24"/>
          <w:szCs w:val="24"/>
          <w:lang w:val="en-US"/>
        </w:rPr>
        <w:t>Tamaki</w:t>
      </w:r>
      <w:r>
        <w:rPr>
          <w:spacing w:val="-8"/>
          <w:sz w:val="24"/>
          <w:szCs w:val="24"/>
          <w:lang w:val="en-US"/>
        </w:rPr>
        <w:t xml:space="preserve"> </w:t>
      </w:r>
      <w:r>
        <w:rPr>
          <w:sz w:val="24"/>
          <w:szCs w:val="24"/>
          <w:lang w:val="en-US"/>
        </w:rPr>
        <w:t>J.,</w:t>
      </w:r>
      <w:r>
        <w:rPr>
          <w:spacing w:val="-8"/>
          <w:sz w:val="24"/>
          <w:szCs w:val="24"/>
          <w:lang w:val="en-US"/>
        </w:rPr>
        <w:t xml:space="preserve"> </w:t>
      </w:r>
      <w:r>
        <w:rPr>
          <w:sz w:val="24"/>
          <w:szCs w:val="24"/>
          <w:lang w:val="en-US"/>
        </w:rPr>
        <w:t>Kanis</w:t>
      </w:r>
      <w:r>
        <w:rPr>
          <w:spacing w:val="-8"/>
          <w:sz w:val="24"/>
          <w:szCs w:val="24"/>
          <w:lang w:val="en-US"/>
        </w:rPr>
        <w:t xml:space="preserve"> </w:t>
      </w:r>
      <w:r>
        <w:rPr>
          <w:sz w:val="24"/>
          <w:szCs w:val="24"/>
          <w:lang w:val="en-US"/>
        </w:rPr>
        <w:t>J.A.</w:t>
      </w:r>
      <w:r>
        <w:rPr>
          <w:spacing w:val="-8"/>
          <w:sz w:val="24"/>
          <w:szCs w:val="24"/>
          <w:lang w:val="en-US"/>
        </w:rPr>
        <w:t xml:space="preserve"> </w:t>
      </w:r>
      <w:r>
        <w:rPr>
          <w:sz w:val="24"/>
          <w:szCs w:val="24"/>
          <w:lang w:val="en-US"/>
        </w:rPr>
        <w:t>A</w:t>
      </w:r>
      <w:r>
        <w:rPr>
          <w:spacing w:val="-8"/>
          <w:sz w:val="24"/>
          <w:szCs w:val="24"/>
          <w:lang w:val="en-US"/>
        </w:rPr>
        <w:t xml:space="preserve"> </w:t>
      </w:r>
      <w:r>
        <w:rPr>
          <w:sz w:val="24"/>
          <w:szCs w:val="24"/>
          <w:lang w:val="en-US"/>
        </w:rPr>
        <w:t>Meta-Analysis of Trabecular Bone Score in Fracture Risk Prediction and Its Relationship to FRAX // Journal of Bone and Mineral Research. —</w:t>
      </w:r>
      <w:r>
        <w:rPr>
          <w:spacing w:val="80"/>
          <w:w w:val="150"/>
          <w:sz w:val="24"/>
          <w:szCs w:val="24"/>
          <w:lang w:val="en-US"/>
        </w:rPr>
        <w:t xml:space="preserve"> </w:t>
      </w:r>
      <w:r>
        <w:rPr>
          <w:sz w:val="24"/>
          <w:szCs w:val="24"/>
          <w:lang w:val="en-US"/>
        </w:rPr>
        <w:t>2016. —</w:t>
      </w:r>
      <w:r>
        <w:rPr>
          <w:spacing w:val="80"/>
          <w:w w:val="150"/>
          <w:sz w:val="24"/>
          <w:szCs w:val="24"/>
          <w:lang w:val="en-US"/>
        </w:rPr>
        <w:t xml:space="preserve"> </w:t>
      </w:r>
      <w:r>
        <w:rPr>
          <w:sz w:val="24"/>
          <w:szCs w:val="24"/>
          <w:lang w:val="en-US"/>
        </w:rPr>
        <w:t>Vol. 31. —</w:t>
      </w:r>
      <w:r>
        <w:rPr>
          <w:spacing w:val="80"/>
          <w:w w:val="150"/>
          <w:sz w:val="24"/>
          <w:szCs w:val="24"/>
          <w:lang w:val="en-US"/>
        </w:rPr>
        <w:t xml:space="preserve"> </w:t>
      </w:r>
      <w:r>
        <w:rPr>
          <w:sz w:val="24"/>
          <w:szCs w:val="24"/>
          <w:lang w:val="en-US"/>
        </w:rPr>
        <w:t>No. 5. —</w:t>
      </w:r>
      <w:r>
        <w:rPr>
          <w:spacing w:val="80"/>
          <w:w w:val="150"/>
          <w:sz w:val="24"/>
          <w:szCs w:val="24"/>
          <w:lang w:val="en-US"/>
        </w:rPr>
        <w:t xml:space="preserve"> </w:t>
      </w:r>
      <w:r>
        <w:rPr>
          <w:sz w:val="24"/>
          <w:szCs w:val="24"/>
          <w:lang w:val="en-US"/>
        </w:rPr>
        <w:t>P. 940-948.</w:t>
      </w:r>
    </w:p>
    <w:p w14:paraId="32B9543A" w14:textId="77777777" w:rsidR="00565A81" w:rsidRDefault="0023651E" w:rsidP="00952D8B">
      <w:pPr>
        <w:pStyle w:val="af1"/>
        <w:numPr>
          <w:ilvl w:val="0"/>
          <w:numId w:val="35"/>
        </w:numPr>
        <w:tabs>
          <w:tab w:val="left" w:pos="616"/>
          <w:tab w:val="left" w:pos="880"/>
        </w:tabs>
        <w:spacing w:line="360" w:lineRule="auto"/>
        <w:ind w:left="0" w:right="0" w:firstLineChars="125" w:firstLine="300"/>
        <w:rPr>
          <w:sz w:val="24"/>
          <w:szCs w:val="24"/>
          <w:lang w:val="en-US"/>
        </w:rPr>
      </w:pPr>
      <w:r>
        <w:rPr>
          <w:sz w:val="24"/>
          <w:szCs w:val="24"/>
          <w:lang w:val="en-US"/>
        </w:rPr>
        <w:t>Petak S, Barbu C</w:t>
      </w:r>
      <w:r w:rsidRPr="00FE0B07">
        <w:rPr>
          <w:sz w:val="24"/>
          <w:szCs w:val="24"/>
          <w:lang w:val="en-US"/>
        </w:rPr>
        <w:t>.</w:t>
      </w:r>
      <w:r>
        <w:rPr>
          <w:sz w:val="24"/>
          <w:szCs w:val="24"/>
          <w:lang w:val="en-US"/>
        </w:rPr>
        <w:t>G</w:t>
      </w:r>
      <w:r w:rsidRPr="00FE0B07">
        <w:rPr>
          <w:sz w:val="24"/>
          <w:szCs w:val="24"/>
          <w:lang w:val="en-US"/>
        </w:rPr>
        <w:t>.</w:t>
      </w:r>
      <w:r>
        <w:rPr>
          <w:sz w:val="24"/>
          <w:szCs w:val="24"/>
          <w:lang w:val="en-US"/>
        </w:rPr>
        <w:t>, Yu E</w:t>
      </w:r>
      <w:r w:rsidRPr="00FE0B07">
        <w:rPr>
          <w:sz w:val="24"/>
          <w:szCs w:val="24"/>
          <w:lang w:val="en-US"/>
        </w:rPr>
        <w:t>.</w:t>
      </w:r>
      <w:r>
        <w:rPr>
          <w:sz w:val="24"/>
          <w:szCs w:val="24"/>
          <w:lang w:val="en-US"/>
        </w:rPr>
        <w:t>W</w:t>
      </w:r>
      <w:r w:rsidRPr="00FE0B07">
        <w:rPr>
          <w:sz w:val="24"/>
          <w:szCs w:val="24"/>
          <w:lang w:val="en-US"/>
        </w:rPr>
        <w:t>.</w:t>
      </w:r>
      <w:r>
        <w:rPr>
          <w:sz w:val="24"/>
          <w:szCs w:val="24"/>
          <w:lang w:val="en-US"/>
        </w:rPr>
        <w:t>, Fielding R, Mulligan K, Sabowitz B, Wu CH, Shepherd JA. The Official Positions of the International Society for Clinical Densitometry: body composition analysis reporting. J Clin Densitom. 2013 Oct-Dec;16(4):508-19. doi: 10.1016/j.jocd.2013.08.018. PMID: 24183640.</w:t>
      </w:r>
    </w:p>
    <w:p w14:paraId="0AE0F85C" w14:textId="77777777" w:rsidR="00565A81" w:rsidRDefault="0023651E" w:rsidP="00952D8B">
      <w:pPr>
        <w:pStyle w:val="af1"/>
        <w:numPr>
          <w:ilvl w:val="0"/>
          <w:numId w:val="35"/>
        </w:numPr>
        <w:tabs>
          <w:tab w:val="left" w:pos="616"/>
          <w:tab w:val="left" w:pos="880"/>
        </w:tabs>
        <w:spacing w:line="360" w:lineRule="auto"/>
        <w:ind w:left="0" w:right="0" w:firstLineChars="125" w:firstLine="300"/>
        <w:rPr>
          <w:sz w:val="24"/>
          <w:szCs w:val="24"/>
          <w:lang w:val="en-US"/>
        </w:rPr>
      </w:pPr>
      <w:r>
        <w:rPr>
          <w:sz w:val="24"/>
          <w:szCs w:val="24"/>
          <w:lang w:val="en-US"/>
        </w:rPr>
        <w:t>Shuhart C</w:t>
      </w:r>
      <w:r w:rsidRPr="00FE0B07">
        <w:rPr>
          <w:sz w:val="24"/>
          <w:szCs w:val="24"/>
          <w:lang w:val="en-US"/>
        </w:rPr>
        <w:t>.</w:t>
      </w:r>
      <w:r>
        <w:rPr>
          <w:sz w:val="24"/>
          <w:szCs w:val="24"/>
          <w:lang w:val="en-US"/>
        </w:rPr>
        <w:t>R</w:t>
      </w:r>
      <w:r w:rsidRPr="00FE0B07">
        <w:rPr>
          <w:sz w:val="24"/>
          <w:szCs w:val="24"/>
          <w:lang w:val="en-US"/>
        </w:rPr>
        <w:t>.</w:t>
      </w:r>
      <w:r>
        <w:rPr>
          <w:sz w:val="24"/>
          <w:szCs w:val="24"/>
          <w:lang w:val="en-US"/>
        </w:rPr>
        <w:t>, Yeap S</w:t>
      </w:r>
      <w:r w:rsidRPr="00FE0B07">
        <w:rPr>
          <w:sz w:val="24"/>
          <w:szCs w:val="24"/>
          <w:lang w:val="en-US"/>
        </w:rPr>
        <w:t>.</w:t>
      </w:r>
      <w:r>
        <w:rPr>
          <w:sz w:val="24"/>
          <w:szCs w:val="24"/>
          <w:lang w:val="en-US"/>
        </w:rPr>
        <w:t>S</w:t>
      </w:r>
      <w:r w:rsidRPr="00FE0B07">
        <w:rPr>
          <w:sz w:val="24"/>
          <w:szCs w:val="24"/>
          <w:lang w:val="en-US"/>
        </w:rPr>
        <w:t>.</w:t>
      </w:r>
      <w:r>
        <w:rPr>
          <w:sz w:val="24"/>
          <w:szCs w:val="24"/>
          <w:lang w:val="en-US"/>
        </w:rPr>
        <w:t>, Anderson P</w:t>
      </w:r>
      <w:r w:rsidRPr="00FE0B07">
        <w:rPr>
          <w:sz w:val="24"/>
          <w:szCs w:val="24"/>
          <w:lang w:val="en-US"/>
        </w:rPr>
        <w:t>.</w:t>
      </w:r>
      <w:r>
        <w:rPr>
          <w:sz w:val="24"/>
          <w:szCs w:val="24"/>
          <w:lang w:val="en-US"/>
        </w:rPr>
        <w:t>A</w:t>
      </w:r>
      <w:r w:rsidRPr="00FE0B07">
        <w:rPr>
          <w:sz w:val="24"/>
          <w:szCs w:val="24"/>
          <w:lang w:val="en-US"/>
        </w:rPr>
        <w:t>.</w:t>
      </w:r>
      <w:r>
        <w:rPr>
          <w:sz w:val="24"/>
          <w:szCs w:val="24"/>
          <w:lang w:val="en-US"/>
        </w:rPr>
        <w:t>, Jankowski L</w:t>
      </w:r>
      <w:r w:rsidRPr="00FE0B07">
        <w:rPr>
          <w:sz w:val="24"/>
          <w:szCs w:val="24"/>
          <w:lang w:val="en-US"/>
        </w:rPr>
        <w:t>.</w:t>
      </w:r>
      <w:r>
        <w:rPr>
          <w:sz w:val="24"/>
          <w:szCs w:val="24"/>
          <w:lang w:val="en-US"/>
        </w:rPr>
        <w:t>G</w:t>
      </w:r>
      <w:r w:rsidRPr="00FE0B07">
        <w:rPr>
          <w:sz w:val="24"/>
          <w:szCs w:val="24"/>
          <w:lang w:val="en-US"/>
        </w:rPr>
        <w:t>.</w:t>
      </w:r>
      <w:r>
        <w:rPr>
          <w:sz w:val="24"/>
          <w:szCs w:val="24"/>
          <w:lang w:val="en-US"/>
        </w:rPr>
        <w:t>, Lewiecki E</w:t>
      </w:r>
      <w:r w:rsidRPr="00FE0B07">
        <w:rPr>
          <w:sz w:val="24"/>
          <w:szCs w:val="24"/>
          <w:lang w:val="en-US"/>
        </w:rPr>
        <w:t>.</w:t>
      </w:r>
      <w:r>
        <w:rPr>
          <w:sz w:val="24"/>
          <w:szCs w:val="24"/>
          <w:lang w:val="en-US"/>
        </w:rPr>
        <w:t>M</w:t>
      </w:r>
      <w:r w:rsidRPr="00FE0B07">
        <w:rPr>
          <w:sz w:val="24"/>
          <w:szCs w:val="24"/>
          <w:lang w:val="en-US"/>
        </w:rPr>
        <w:t>.</w:t>
      </w:r>
      <w:r>
        <w:rPr>
          <w:sz w:val="24"/>
          <w:szCs w:val="24"/>
          <w:lang w:val="en-US"/>
        </w:rPr>
        <w:t>, Morse L</w:t>
      </w:r>
      <w:r w:rsidRPr="00FE0B07">
        <w:rPr>
          <w:sz w:val="24"/>
          <w:szCs w:val="24"/>
          <w:lang w:val="en-US"/>
        </w:rPr>
        <w:t>.</w:t>
      </w:r>
      <w:r>
        <w:rPr>
          <w:sz w:val="24"/>
          <w:szCs w:val="24"/>
          <w:lang w:val="en-US"/>
        </w:rPr>
        <w:t>R</w:t>
      </w:r>
      <w:r w:rsidRPr="00FE0B07">
        <w:rPr>
          <w:sz w:val="24"/>
          <w:szCs w:val="24"/>
          <w:lang w:val="en-US"/>
        </w:rPr>
        <w:t>.</w:t>
      </w:r>
      <w:r>
        <w:rPr>
          <w:sz w:val="24"/>
          <w:szCs w:val="24"/>
          <w:lang w:val="en-US"/>
        </w:rPr>
        <w:t>, Rosen H</w:t>
      </w:r>
      <w:r w:rsidRPr="00FE0B07">
        <w:rPr>
          <w:sz w:val="24"/>
          <w:szCs w:val="24"/>
          <w:lang w:val="en-US"/>
        </w:rPr>
        <w:t>.</w:t>
      </w:r>
      <w:r>
        <w:rPr>
          <w:sz w:val="24"/>
          <w:szCs w:val="24"/>
          <w:lang w:val="en-US"/>
        </w:rPr>
        <w:t>N</w:t>
      </w:r>
      <w:r w:rsidRPr="00FE0B07">
        <w:rPr>
          <w:sz w:val="24"/>
          <w:szCs w:val="24"/>
          <w:lang w:val="en-US"/>
        </w:rPr>
        <w:t>.</w:t>
      </w:r>
      <w:r>
        <w:rPr>
          <w:sz w:val="24"/>
          <w:szCs w:val="24"/>
          <w:lang w:val="en-US"/>
        </w:rPr>
        <w:t>, Weber D</w:t>
      </w:r>
      <w:r w:rsidRPr="00FE0B07">
        <w:rPr>
          <w:sz w:val="24"/>
          <w:szCs w:val="24"/>
          <w:lang w:val="en-US"/>
        </w:rPr>
        <w:t>.</w:t>
      </w:r>
      <w:r>
        <w:rPr>
          <w:sz w:val="24"/>
          <w:szCs w:val="24"/>
          <w:lang w:val="en-US"/>
        </w:rPr>
        <w:t>R</w:t>
      </w:r>
      <w:r w:rsidRPr="00FE0B07">
        <w:rPr>
          <w:sz w:val="24"/>
          <w:szCs w:val="24"/>
          <w:lang w:val="en-US"/>
        </w:rPr>
        <w:t>.</w:t>
      </w:r>
      <w:r>
        <w:rPr>
          <w:sz w:val="24"/>
          <w:szCs w:val="24"/>
          <w:lang w:val="en-US"/>
        </w:rPr>
        <w:t>, Zemel B</w:t>
      </w:r>
      <w:r w:rsidRPr="00FE0B07">
        <w:rPr>
          <w:sz w:val="24"/>
          <w:szCs w:val="24"/>
          <w:lang w:val="en-US"/>
        </w:rPr>
        <w:t>.</w:t>
      </w:r>
      <w:r>
        <w:rPr>
          <w:sz w:val="24"/>
          <w:szCs w:val="24"/>
          <w:lang w:val="en-US"/>
        </w:rPr>
        <w:t>S</w:t>
      </w:r>
      <w:r w:rsidRPr="00FE0B07">
        <w:rPr>
          <w:sz w:val="24"/>
          <w:szCs w:val="24"/>
          <w:lang w:val="en-US"/>
        </w:rPr>
        <w:t>.</w:t>
      </w:r>
      <w:r>
        <w:rPr>
          <w:sz w:val="24"/>
          <w:szCs w:val="24"/>
          <w:lang w:val="en-US"/>
        </w:rPr>
        <w:t>, Shepherd J</w:t>
      </w:r>
      <w:r w:rsidRPr="00FE0B07">
        <w:rPr>
          <w:sz w:val="24"/>
          <w:szCs w:val="24"/>
          <w:lang w:val="en-US"/>
        </w:rPr>
        <w:t>.</w:t>
      </w:r>
      <w:r>
        <w:rPr>
          <w:sz w:val="24"/>
          <w:szCs w:val="24"/>
          <w:lang w:val="en-US"/>
        </w:rPr>
        <w:t>A. Executive Summary of the 2019 ISCD Position Development Conference on Monitoring Treatment, DXA Cross-calibration and Least Significant Change, Spinal Cord Injury, Peri-prosthetic and Orthopedic Bone Health, Transgender Medicine, and Pediatrics. J Clin Densitom. 2019 Oct-Dec;22(4):453-471. doi: 10.1016/j.jocd.2019.07.001. Epub 2019 Jul 5. PMID: 31400968.</w:t>
      </w:r>
    </w:p>
    <w:p w14:paraId="73A4993E" w14:textId="77777777" w:rsidR="00565A81" w:rsidRDefault="0023651E" w:rsidP="00952D8B">
      <w:pPr>
        <w:pStyle w:val="af1"/>
        <w:numPr>
          <w:ilvl w:val="0"/>
          <w:numId w:val="35"/>
        </w:numPr>
        <w:tabs>
          <w:tab w:val="left" w:pos="711"/>
          <w:tab w:val="left" w:pos="880"/>
        </w:tabs>
        <w:spacing w:line="360" w:lineRule="auto"/>
        <w:ind w:left="0" w:right="0" w:firstLineChars="125" w:firstLine="300"/>
        <w:rPr>
          <w:sz w:val="24"/>
          <w:szCs w:val="24"/>
        </w:rPr>
      </w:pPr>
      <w:r>
        <w:rPr>
          <w:sz w:val="24"/>
          <w:szCs w:val="24"/>
        </w:rPr>
        <w:t>Петряйкин А.В., Скрипникова И.А. Количественная компьютерная томография, современные данные. Обзор. Медицинская визуализация. 2021; 25(4):134-146.</w:t>
      </w:r>
    </w:p>
    <w:p w14:paraId="0C97C5BB" w14:textId="77777777" w:rsidR="00565A81" w:rsidRDefault="0023651E" w:rsidP="00952D8B">
      <w:pPr>
        <w:pStyle w:val="af1"/>
        <w:numPr>
          <w:ilvl w:val="0"/>
          <w:numId w:val="35"/>
        </w:numPr>
        <w:tabs>
          <w:tab w:val="left" w:pos="660"/>
          <w:tab w:val="left" w:pos="880"/>
        </w:tabs>
        <w:spacing w:line="360" w:lineRule="auto"/>
        <w:ind w:left="0" w:right="0" w:firstLineChars="125" w:firstLine="300"/>
        <w:rPr>
          <w:sz w:val="24"/>
          <w:szCs w:val="24"/>
        </w:rPr>
      </w:pPr>
      <w:r>
        <w:rPr>
          <w:sz w:val="24"/>
          <w:szCs w:val="24"/>
        </w:rPr>
        <w:t>Петряйкин А.В., Сморчкова А.К., Кудрявцев Н.Д., Сергунова К.А., Артюкова З.Р., Абуладзе Л.Р., Яссин Л.Р., Петряйкин Ф.А., Лобанов М.Н., Николаев А.Е., Хоружая А.Н., Семенов Д.С., Низовцова Л.А., Владзимирский А.В., Морозов С.П. Сравнение двух методик</w:t>
      </w:r>
      <w:r>
        <w:rPr>
          <w:spacing w:val="80"/>
          <w:sz w:val="24"/>
          <w:szCs w:val="24"/>
        </w:rPr>
        <w:t xml:space="preserve"> </w:t>
      </w:r>
      <w:r>
        <w:rPr>
          <w:sz w:val="24"/>
          <w:szCs w:val="24"/>
        </w:rPr>
        <w:t>асинхронной</w:t>
      </w:r>
      <w:r>
        <w:rPr>
          <w:spacing w:val="80"/>
          <w:sz w:val="24"/>
          <w:szCs w:val="24"/>
        </w:rPr>
        <w:t xml:space="preserve"> </w:t>
      </w:r>
      <w:r>
        <w:rPr>
          <w:sz w:val="24"/>
          <w:szCs w:val="24"/>
        </w:rPr>
        <w:t>КТ</w:t>
      </w:r>
      <w:r>
        <w:rPr>
          <w:spacing w:val="80"/>
          <w:sz w:val="24"/>
          <w:szCs w:val="24"/>
        </w:rPr>
        <w:t xml:space="preserve"> </w:t>
      </w:r>
      <w:r>
        <w:rPr>
          <w:sz w:val="24"/>
          <w:szCs w:val="24"/>
        </w:rPr>
        <w:t>денситометрии.</w:t>
      </w:r>
      <w:r>
        <w:rPr>
          <w:spacing w:val="80"/>
          <w:sz w:val="24"/>
          <w:szCs w:val="24"/>
        </w:rPr>
        <w:t xml:space="preserve"> </w:t>
      </w:r>
      <w:r>
        <w:rPr>
          <w:sz w:val="24"/>
          <w:szCs w:val="24"/>
        </w:rPr>
        <w:t>Медицинская</w:t>
      </w:r>
      <w:r>
        <w:rPr>
          <w:spacing w:val="80"/>
          <w:sz w:val="24"/>
          <w:szCs w:val="24"/>
        </w:rPr>
        <w:t xml:space="preserve"> </w:t>
      </w:r>
      <w:r>
        <w:rPr>
          <w:sz w:val="24"/>
          <w:szCs w:val="24"/>
        </w:rPr>
        <w:t>визуализация.</w:t>
      </w:r>
      <w:r>
        <w:rPr>
          <w:spacing w:val="80"/>
          <w:sz w:val="24"/>
          <w:szCs w:val="24"/>
        </w:rPr>
        <w:t xml:space="preserve"> </w:t>
      </w:r>
      <w:r>
        <w:rPr>
          <w:sz w:val="24"/>
          <w:szCs w:val="24"/>
        </w:rPr>
        <w:t>2020;</w:t>
      </w:r>
      <w:r>
        <w:rPr>
          <w:spacing w:val="80"/>
          <w:sz w:val="24"/>
          <w:szCs w:val="24"/>
        </w:rPr>
        <w:t xml:space="preserve"> </w:t>
      </w:r>
      <w:r>
        <w:rPr>
          <w:sz w:val="24"/>
          <w:szCs w:val="24"/>
        </w:rPr>
        <w:t>24</w:t>
      </w:r>
      <w:r>
        <w:rPr>
          <w:spacing w:val="80"/>
          <w:sz w:val="24"/>
          <w:szCs w:val="24"/>
        </w:rPr>
        <w:t xml:space="preserve"> </w:t>
      </w:r>
      <w:r>
        <w:rPr>
          <w:sz w:val="24"/>
          <w:szCs w:val="24"/>
        </w:rPr>
        <w:t>(4):</w:t>
      </w:r>
    </w:p>
    <w:p w14:paraId="3589411F" w14:textId="77777777" w:rsidR="00565A81" w:rsidRDefault="0023651E">
      <w:pPr>
        <w:pStyle w:val="ab"/>
        <w:tabs>
          <w:tab w:val="left" w:pos="880"/>
        </w:tabs>
        <w:spacing w:line="360" w:lineRule="auto"/>
        <w:ind w:left="0"/>
      </w:pPr>
      <w:r>
        <w:t>108–118. https://doi.org/10.24835/1607-0763-2020-4-108-</w:t>
      </w:r>
      <w:r>
        <w:rPr>
          <w:spacing w:val="-4"/>
        </w:rPr>
        <w:t>118.</w:t>
      </w:r>
    </w:p>
    <w:p w14:paraId="6D93FFDA" w14:textId="77777777" w:rsidR="00565A81" w:rsidRDefault="0023651E" w:rsidP="00952D8B">
      <w:pPr>
        <w:pStyle w:val="af1"/>
        <w:numPr>
          <w:ilvl w:val="0"/>
          <w:numId w:val="35"/>
        </w:numPr>
        <w:tabs>
          <w:tab w:val="left" w:pos="625"/>
          <w:tab w:val="left" w:pos="880"/>
        </w:tabs>
        <w:spacing w:line="360" w:lineRule="auto"/>
        <w:ind w:left="0" w:right="0" w:firstLineChars="125" w:firstLine="300"/>
        <w:rPr>
          <w:sz w:val="24"/>
          <w:szCs w:val="24"/>
        </w:rPr>
      </w:pPr>
      <w:r>
        <w:rPr>
          <w:sz w:val="24"/>
          <w:szCs w:val="24"/>
        </w:rPr>
        <w:t>Петряйкин</w:t>
      </w:r>
      <w:r>
        <w:rPr>
          <w:spacing w:val="-1"/>
          <w:sz w:val="24"/>
          <w:szCs w:val="24"/>
        </w:rPr>
        <w:t xml:space="preserve"> </w:t>
      </w:r>
      <w:r>
        <w:rPr>
          <w:sz w:val="24"/>
          <w:szCs w:val="24"/>
        </w:rPr>
        <w:t>А.В.,</w:t>
      </w:r>
      <w:r>
        <w:rPr>
          <w:spacing w:val="-1"/>
          <w:sz w:val="24"/>
          <w:szCs w:val="24"/>
        </w:rPr>
        <w:t xml:space="preserve"> </w:t>
      </w:r>
      <w:r>
        <w:rPr>
          <w:sz w:val="24"/>
          <w:szCs w:val="24"/>
        </w:rPr>
        <w:t>Торопцова</w:t>
      </w:r>
      <w:r>
        <w:rPr>
          <w:spacing w:val="-1"/>
          <w:sz w:val="24"/>
          <w:szCs w:val="24"/>
        </w:rPr>
        <w:t xml:space="preserve"> </w:t>
      </w:r>
      <w:r>
        <w:rPr>
          <w:sz w:val="24"/>
          <w:szCs w:val="24"/>
        </w:rPr>
        <w:t>Н.В.,</w:t>
      </w:r>
      <w:r>
        <w:rPr>
          <w:spacing w:val="-1"/>
          <w:sz w:val="24"/>
          <w:szCs w:val="24"/>
        </w:rPr>
        <w:t xml:space="preserve"> </w:t>
      </w:r>
      <w:r>
        <w:rPr>
          <w:sz w:val="24"/>
          <w:szCs w:val="24"/>
        </w:rPr>
        <w:t>Никитинская</w:t>
      </w:r>
      <w:r>
        <w:rPr>
          <w:spacing w:val="-1"/>
          <w:sz w:val="24"/>
          <w:szCs w:val="24"/>
        </w:rPr>
        <w:t xml:space="preserve"> </w:t>
      </w:r>
      <w:r>
        <w:rPr>
          <w:sz w:val="24"/>
          <w:szCs w:val="24"/>
        </w:rPr>
        <w:t>О.А.,</w:t>
      </w:r>
      <w:r>
        <w:rPr>
          <w:spacing w:val="-1"/>
          <w:sz w:val="24"/>
          <w:szCs w:val="24"/>
        </w:rPr>
        <w:t xml:space="preserve"> </w:t>
      </w:r>
      <w:r>
        <w:rPr>
          <w:sz w:val="24"/>
          <w:szCs w:val="24"/>
        </w:rPr>
        <w:t>Кузнецов</w:t>
      </w:r>
      <w:r>
        <w:rPr>
          <w:spacing w:val="-1"/>
          <w:sz w:val="24"/>
          <w:szCs w:val="24"/>
        </w:rPr>
        <w:t xml:space="preserve"> </w:t>
      </w:r>
      <w:r>
        <w:rPr>
          <w:sz w:val="24"/>
          <w:szCs w:val="24"/>
        </w:rPr>
        <w:t>С.Ю.,</w:t>
      </w:r>
      <w:r>
        <w:rPr>
          <w:spacing w:val="-1"/>
          <w:sz w:val="24"/>
          <w:szCs w:val="24"/>
        </w:rPr>
        <w:t xml:space="preserve"> </w:t>
      </w:r>
      <w:r>
        <w:rPr>
          <w:sz w:val="24"/>
          <w:szCs w:val="24"/>
        </w:rPr>
        <w:t>Низовцова</w:t>
      </w:r>
      <w:r>
        <w:rPr>
          <w:spacing w:val="-1"/>
          <w:sz w:val="24"/>
          <w:szCs w:val="24"/>
        </w:rPr>
        <w:t xml:space="preserve"> </w:t>
      </w:r>
      <w:r>
        <w:rPr>
          <w:sz w:val="24"/>
          <w:szCs w:val="24"/>
        </w:rPr>
        <w:t xml:space="preserve">Л.А., Ахмад Е.С., и др. Применение асинхронной количественной компьютерной томографии для оппортунистического скрининга остеопороза. Научно-практическая ревматология. 2022; </w:t>
      </w:r>
      <w:r>
        <w:rPr>
          <w:sz w:val="24"/>
          <w:szCs w:val="24"/>
        </w:rPr>
        <w:lastRenderedPageBreak/>
        <w:t>60(3):360–368.</w:t>
      </w:r>
    </w:p>
    <w:p w14:paraId="61CB33DF" w14:textId="77777777" w:rsidR="00565A81" w:rsidRDefault="0023651E" w:rsidP="00952D8B">
      <w:pPr>
        <w:pStyle w:val="af1"/>
        <w:numPr>
          <w:ilvl w:val="0"/>
          <w:numId w:val="35"/>
        </w:numPr>
        <w:tabs>
          <w:tab w:val="left" w:pos="625"/>
          <w:tab w:val="left" w:pos="880"/>
        </w:tabs>
        <w:spacing w:line="360" w:lineRule="auto"/>
        <w:ind w:left="0" w:right="0" w:firstLineChars="125" w:firstLine="300"/>
        <w:rPr>
          <w:sz w:val="24"/>
          <w:szCs w:val="24"/>
          <w:lang w:val="en-US"/>
        </w:rPr>
      </w:pPr>
      <w:r w:rsidRPr="00FE0B07">
        <w:rPr>
          <w:sz w:val="24"/>
          <w:szCs w:val="24"/>
          <w:lang w:val="en-US"/>
        </w:rPr>
        <w:t xml:space="preserve">Jiang W, Huang J, Wu N, Liu J, Liang J, Li S, Ye Z, Wang J. Thoracic vertebral bone mineral density measured by quantitative computed tomography is associated with fracture risk in lung cancer screening populations: a prospective cohort study. </w:t>
      </w:r>
      <w:r>
        <w:rPr>
          <w:sz w:val="24"/>
          <w:szCs w:val="24"/>
        </w:rPr>
        <w:t xml:space="preserve">Front Endocrinol (Lausanne). 2025 Nov </w:t>
      </w:r>
      <w:proofErr w:type="gramStart"/>
      <w:r>
        <w:rPr>
          <w:sz w:val="24"/>
          <w:szCs w:val="24"/>
        </w:rPr>
        <w:t>13;16:1672551</w:t>
      </w:r>
      <w:proofErr w:type="gramEnd"/>
      <w:r>
        <w:rPr>
          <w:sz w:val="24"/>
          <w:szCs w:val="24"/>
        </w:rPr>
        <w:t>. doi: 10.3389/fendo.2025.1672551. PMID: 41323983; PMCID: PMC12657172.</w:t>
      </w:r>
    </w:p>
    <w:p w14:paraId="4B91DE95" w14:textId="77777777" w:rsidR="00565A81" w:rsidRDefault="0023651E" w:rsidP="00952D8B">
      <w:pPr>
        <w:pStyle w:val="af1"/>
        <w:numPr>
          <w:ilvl w:val="0"/>
          <w:numId w:val="35"/>
        </w:numPr>
        <w:tabs>
          <w:tab w:val="left" w:pos="634"/>
          <w:tab w:val="left" w:pos="880"/>
        </w:tabs>
        <w:spacing w:line="360" w:lineRule="auto"/>
        <w:ind w:left="0" w:right="0" w:firstLineChars="125" w:firstLine="300"/>
        <w:rPr>
          <w:sz w:val="24"/>
          <w:szCs w:val="24"/>
          <w:lang w:val="en-US"/>
        </w:rPr>
      </w:pPr>
      <w:r>
        <w:rPr>
          <w:sz w:val="24"/>
          <w:szCs w:val="24"/>
          <w:lang w:val="en-US"/>
        </w:rPr>
        <w:t>Engelke</w:t>
      </w:r>
      <w:r>
        <w:rPr>
          <w:spacing w:val="9"/>
          <w:sz w:val="24"/>
          <w:szCs w:val="24"/>
          <w:lang w:val="en-US"/>
        </w:rPr>
        <w:t xml:space="preserve"> </w:t>
      </w:r>
      <w:r>
        <w:rPr>
          <w:sz w:val="24"/>
          <w:szCs w:val="24"/>
          <w:lang w:val="en-US"/>
        </w:rPr>
        <w:t>K.,</w:t>
      </w:r>
      <w:r>
        <w:rPr>
          <w:spacing w:val="12"/>
          <w:sz w:val="24"/>
          <w:szCs w:val="24"/>
          <w:lang w:val="en-US"/>
        </w:rPr>
        <w:t xml:space="preserve"> </w:t>
      </w:r>
      <w:r>
        <w:rPr>
          <w:sz w:val="24"/>
          <w:szCs w:val="24"/>
          <w:lang w:val="en-US"/>
        </w:rPr>
        <w:t>Lang</w:t>
      </w:r>
      <w:r>
        <w:rPr>
          <w:spacing w:val="11"/>
          <w:sz w:val="24"/>
          <w:szCs w:val="24"/>
          <w:lang w:val="en-US"/>
        </w:rPr>
        <w:t xml:space="preserve"> </w:t>
      </w:r>
      <w:r>
        <w:rPr>
          <w:sz w:val="24"/>
          <w:szCs w:val="24"/>
          <w:lang w:val="en-US"/>
        </w:rPr>
        <w:t>T.,</w:t>
      </w:r>
      <w:r>
        <w:rPr>
          <w:spacing w:val="12"/>
          <w:sz w:val="24"/>
          <w:szCs w:val="24"/>
          <w:lang w:val="en-US"/>
        </w:rPr>
        <w:t xml:space="preserve"> </w:t>
      </w:r>
      <w:r>
        <w:rPr>
          <w:sz w:val="24"/>
          <w:szCs w:val="24"/>
          <w:lang w:val="en-US"/>
        </w:rPr>
        <w:t>Khosla</w:t>
      </w:r>
      <w:r>
        <w:rPr>
          <w:spacing w:val="12"/>
          <w:sz w:val="24"/>
          <w:szCs w:val="24"/>
          <w:lang w:val="en-US"/>
        </w:rPr>
        <w:t xml:space="preserve"> </w:t>
      </w:r>
      <w:r>
        <w:rPr>
          <w:sz w:val="24"/>
          <w:szCs w:val="24"/>
          <w:lang w:val="en-US"/>
        </w:rPr>
        <w:t>S.,</w:t>
      </w:r>
      <w:r>
        <w:rPr>
          <w:spacing w:val="11"/>
          <w:sz w:val="24"/>
          <w:szCs w:val="24"/>
          <w:lang w:val="en-US"/>
        </w:rPr>
        <w:t xml:space="preserve"> </w:t>
      </w:r>
      <w:r>
        <w:rPr>
          <w:sz w:val="24"/>
          <w:szCs w:val="24"/>
          <w:lang w:val="en-US"/>
        </w:rPr>
        <w:t>Qin</w:t>
      </w:r>
      <w:r>
        <w:rPr>
          <w:spacing w:val="12"/>
          <w:sz w:val="24"/>
          <w:szCs w:val="24"/>
          <w:lang w:val="en-US"/>
        </w:rPr>
        <w:t xml:space="preserve"> </w:t>
      </w:r>
      <w:r>
        <w:rPr>
          <w:sz w:val="24"/>
          <w:szCs w:val="24"/>
          <w:lang w:val="en-US"/>
        </w:rPr>
        <w:t>L.,</w:t>
      </w:r>
      <w:r>
        <w:rPr>
          <w:spacing w:val="12"/>
          <w:sz w:val="24"/>
          <w:szCs w:val="24"/>
          <w:lang w:val="en-US"/>
        </w:rPr>
        <w:t xml:space="preserve"> </w:t>
      </w:r>
      <w:r>
        <w:rPr>
          <w:sz w:val="24"/>
          <w:szCs w:val="24"/>
          <w:lang w:val="en-US"/>
        </w:rPr>
        <w:t>Zysset</w:t>
      </w:r>
      <w:r>
        <w:rPr>
          <w:spacing w:val="11"/>
          <w:sz w:val="24"/>
          <w:szCs w:val="24"/>
          <w:lang w:val="en-US"/>
        </w:rPr>
        <w:t xml:space="preserve"> </w:t>
      </w:r>
      <w:r>
        <w:rPr>
          <w:sz w:val="24"/>
          <w:szCs w:val="24"/>
          <w:lang w:val="en-US"/>
        </w:rPr>
        <w:t>P.,</w:t>
      </w:r>
      <w:r>
        <w:rPr>
          <w:spacing w:val="12"/>
          <w:sz w:val="24"/>
          <w:szCs w:val="24"/>
          <w:lang w:val="en-US"/>
        </w:rPr>
        <w:t xml:space="preserve"> </w:t>
      </w:r>
      <w:r>
        <w:rPr>
          <w:sz w:val="24"/>
          <w:szCs w:val="24"/>
          <w:lang w:val="en-US"/>
        </w:rPr>
        <w:t>Leslie</w:t>
      </w:r>
      <w:r>
        <w:rPr>
          <w:spacing w:val="12"/>
          <w:sz w:val="24"/>
          <w:szCs w:val="24"/>
          <w:lang w:val="en-US"/>
        </w:rPr>
        <w:t xml:space="preserve"> </w:t>
      </w:r>
      <w:r>
        <w:rPr>
          <w:sz w:val="24"/>
          <w:szCs w:val="24"/>
          <w:lang w:val="en-US"/>
        </w:rPr>
        <w:t>W.D.,</w:t>
      </w:r>
      <w:r>
        <w:rPr>
          <w:spacing w:val="11"/>
          <w:sz w:val="24"/>
          <w:szCs w:val="24"/>
          <w:lang w:val="en-US"/>
        </w:rPr>
        <w:t xml:space="preserve"> </w:t>
      </w:r>
      <w:r>
        <w:rPr>
          <w:sz w:val="24"/>
          <w:szCs w:val="24"/>
          <w:lang w:val="en-US"/>
        </w:rPr>
        <w:t>Shepherd</w:t>
      </w:r>
      <w:r>
        <w:rPr>
          <w:spacing w:val="12"/>
          <w:sz w:val="24"/>
          <w:szCs w:val="24"/>
          <w:lang w:val="en-US"/>
        </w:rPr>
        <w:t xml:space="preserve"> </w:t>
      </w:r>
      <w:r>
        <w:rPr>
          <w:sz w:val="24"/>
          <w:szCs w:val="24"/>
          <w:lang w:val="en-US"/>
        </w:rPr>
        <w:t>J.A.,</w:t>
      </w:r>
      <w:r>
        <w:rPr>
          <w:spacing w:val="12"/>
          <w:sz w:val="24"/>
          <w:szCs w:val="24"/>
          <w:lang w:val="en-US"/>
        </w:rPr>
        <w:t xml:space="preserve"> </w:t>
      </w:r>
      <w:r>
        <w:rPr>
          <w:spacing w:val="-2"/>
          <w:sz w:val="24"/>
          <w:szCs w:val="24"/>
          <w:lang w:val="en-US"/>
        </w:rPr>
        <w:t xml:space="preserve">Schousboe </w:t>
      </w:r>
      <w:r>
        <w:rPr>
          <w:sz w:val="24"/>
          <w:szCs w:val="24"/>
          <w:lang w:val="en-US"/>
        </w:rPr>
        <w:t>J.T.</w:t>
      </w:r>
      <w:r>
        <w:rPr>
          <w:spacing w:val="-5"/>
          <w:sz w:val="24"/>
          <w:szCs w:val="24"/>
          <w:lang w:val="en-US"/>
        </w:rPr>
        <w:t xml:space="preserve"> </w:t>
      </w:r>
      <w:r>
        <w:rPr>
          <w:sz w:val="24"/>
          <w:szCs w:val="24"/>
          <w:lang w:val="en-US"/>
        </w:rPr>
        <w:t>Clinical</w:t>
      </w:r>
      <w:r>
        <w:rPr>
          <w:spacing w:val="-5"/>
          <w:sz w:val="24"/>
          <w:szCs w:val="24"/>
          <w:lang w:val="en-US"/>
        </w:rPr>
        <w:t xml:space="preserve"> </w:t>
      </w:r>
      <w:r>
        <w:rPr>
          <w:sz w:val="24"/>
          <w:szCs w:val="24"/>
          <w:lang w:val="en-US"/>
        </w:rPr>
        <w:t>Use</w:t>
      </w:r>
      <w:r>
        <w:rPr>
          <w:spacing w:val="-5"/>
          <w:sz w:val="24"/>
          <w:szCs w:val="24"/>
          <w:lang w:val="en-US"/>
        </w:rPr>
        <w:t xml:space="preserve"> </w:t>
      </w:r>
      <w:r>
        <w:rPr>
          <w:sz w:val="24"/>
          <w:szCs w:val="24"/>
          <w:lang w:val="en-US"/>
        </w:rPr>
        <w:t>of</w:t>
      </w:r>
      <w:r>
        <w:rPr>
          <w:spacing w:val="-5"/>
          <w:sz w:val="24"/>
          <w:szCs w:val="24"/>
          <w:lang w:val="en-US"/>
        </w:rPr>
        <w:t xml:space="preserve"> </w:t>
      </w:r>
      <w:r>
        <w:rPr>
          <w:sz w:val="24"/>
          <w:szCs w:val="24"/>
          <w:lang w:val="en-US"/>
        </w:rPr>
        <w:t>Quantitative</w:t>
      </w:r>
      <w:r>
        <w:rPr>
          <w:spacing w:val="-5"/>
          <w:sz w:val="24"/>
          <w:szCs w:val="24"/>
          <w:lang w:val="en-US"/>
        </w:rPr>
        <w:t xml:space="preserve"> </w:t>
      </w:r>
      <w:r>
        <w:rPr>
          <w:sz w:val="24"/>
          <w:szCs w:val="24"/>
          <w:lang w:val="en-US"/>
        </w:rPr>
        <w:t>Computed</w:t>
      </w:r>
      <w:r>
        <w:rPr>
          <w:spacing w:val="-5"/>
          <w:sz w:val="24"/>
          <w:szCs w:val="24"/>
          <w:lang w:val="en-US"/>
        </w:rPr>
        <w:t xml:space="preserve"> </w:t>
      </w:r>
      <w:r>
        <w:rPr>
          <w:sz w:val="24"/>
          <w:szCs w:val="24"/>
          <w:lang w:val="en-US"/>
        </w:rPr>
        <w:t>Tomography</w:t>
      </w:r>
      <w:r>
        <w:rPr>
          <w:spacing w:val="-5"/>
          <w:sz w:val="24"/>
          <w:szCs w:val="24"/>
          <w:lang w:val="en-US"/>
        </w:rPr>
        <w:t xml:space="preserve"> </w:t>
      </w:r>
      <w:r>
        <w:rPr>
          <w:sz w:val="24"/>
          <w:szCs w:val="24"/>
          <w:lang w:val="en-US"/>
        </w:rPr>
        <w:t>(QCT)</w:t>
      </w:r>
      <w:r>
        <w:rPr>
          <w:spacing w:val="-5"/>
          <w:sz w:val="24"/>
          <w:szCs w:val="24"/>
          <w:lang w:val="en-US"/>
        </w:rPr>
        <w:t xml:space="preserve"> </w:t>
      </w:r>
      <w:r>
        <w:rPr>
          <w:sz w:val="24"/>
          <w:szCs w:val="24"/>
          <w:lang w:val="en-US"/>
        </w:rPr>
        <w:t>of</w:t>
      </w:r>
      <w:r>
        <w:rPr>
          <w:spacing w:val="-5"/>
          <w:sz w:val="24"/>
          <w:szCs w:val="24"/>
          <w:lang w:val="en-US"/>
        </w:rPr>
        <w:t xml:space="preserve"> </w:t>
      </w:r>
      <w:r>
        <w:rPr>
          <w:sz w:val="24"/>
          <w:szCs w:val="24"/>
          <w:lang w:val="en-US"/>
        </w:rPr>
        <w:t>the</w:t>
      </w:r>
      <w:r>
        <w:rPr>
          <w:spacing w:val="-5"/>
          <w:sz w:val="24"/>
          <w:szCs w:val="24"/>
          <w:lang w:val="en-US"/>
        </w:rPr>
        <w:t xml:space="preserve"> </w:t>
      </w:r>
      <w:r>
        <w:rPr>
          <w:sz w:val="24"/>
          <w:szCs w:val="24"/>
          <w:lang w:val="en-US"/>
        </w:rPr>
        <w:t>Hip</w:t>
      </w:r>
      <w:r>
        <w:rPr>
          <w:spacing w:val="-5"/>
          <w:sz w:val="24"/>
          <w:szCs w:val="24"/>
          <w:lang w:val="en-US"/>
        </w:rPr>
        <w:t xml:space="preserve"> </w:t>
      </w:r>
      <w:r>
        <w:rPr>
          <w:sz w:val="24"/>
          <w:szCs w:val="24"/>
          <w:lang w:val="en-US"/>
        </w:rPr>
        <w:t>in</w:t>
      </w:r>
      <w:r>
        <w:rPr>
          <w:spacing w:val="-5"/>
          <w:sz w:val="24"/>
          <w:szCs w:val="24"/>
          <w:lang w:val="en-US"/>
        </w:rPr>
        <w:t xml:space="preserve"> </w:t>
      </w:r>
      <w:r>
        <w:rPr>
          <w:sz w:val="24"/>
          <w:szCs w:val="24"/>
          <w:lang w:val="en-US"/>
        </w:rPr>
        <w:t>the</w:t>
      </w:r>
      <w:r>
        <w:rPr>
          <w:spacing w:val="-5"/>
          <w:sz w:val="24"/>
          <w:szCs w:val="24"/>
          <w:lang w:val="en-US"/>
        </w:rPr>
        <w:t xml:space="preserve"> </w:t>
      </w:r>
      <w:r>
        <w:rPr>
          <w:sz w:val="24"/>
          <w:szCs w:val="24"/>
          <w:lang w:val="en-US"/>
        </w:rPr>
        <w:t>Management</w:t>
      </w:r>
      <w:r>
        <w:rPr>
          <w:spacing w:val="-5"/>
          <w:sz w:val="24"/>
          <w:szCs w:val="24"/>
          <w:lang w:val="en-US"/>
        </w:rPr>
        <w:t xml:space="preserve"> </w:t>
      </w:r>
      <w:r>
        <w:rPr>
          <w:sz w:val="24"/>
          <w:szCs w:val="24"/>
          <w:lang w:val="en-US"/>
        </w:rPr>
        <w:t>of Osteoporosis in Adults: the 2015 ISCD Official Positions—Part I // Journal of Clinical Densitometry. —</w:t>
      </w:r>
      <w:r>
        <w:rPr>
          <w:spacing w:val="40"/>
          <w:sz w:val="24"/>
          <w:szCs w:val="24"/>
          <w:lang w:val="en-US"/>
        </w:rPr>
        <w:t xml:space="preserve"> </w:t>
      </w:r>
      <w:r>
        <w:rPr>
          <w:sz w:val="24"/>
          <w:szCs w:val="24"/>
          <w:lang w:val="en-US"/>
        </w:rPr>
        <w:t>2015. —</w:t>
      </w:r>
      <w:r>
        <w:rPr>
          <w:spacing w:val="40"/>
          <w:sz w:val="24"/>
          <w:szCs w:val="24"/>
          <w:lang w:val="en-US"/>
        </w:rPr>
        <w:t xml:space="preserve"> </w:t>
      </w:r>
      <w:r>
        <w:rPr>
          <w:sz w:val="24"/>
          <w:szCs w:val="24"/>
          <w:lang w:val="en-US"/>
        </w:rPr>
        <w:t>Vol. 18. —</w:t>
      </w:r>
      <w:r>
        <w:rPr>
          <w:spacing w:val="40"/>
          <w:sz w:val="24"/>
          <w:szCs w:val="24"/>
          <w:lang w:val="en-US"/>
        </w:rPr>
        <w:t xml:space="preserve"> </w:t>
      </w:r>
      <w:r>
        <w:rPr>
          <w:sz w:val="24"/>
          <w:szCs w:val="24"/>
          <w:lang w:val="en-US"/>
        </w:rPr>
        <w:t>Clinical Use of Quantitative Computed Tomography (QCT) of the Hip in the Management of Osteoporosis in Adults. —</w:t>
      </w:r>
      <w:r>
        <w:rPr>
          <w:spacing w:val="80"/>
          <w:w w:val="150"/>
          <w:sz w:val="24"/>
          <w:szCs w:val="24"/>
          <w:lang w:val="en-US"/>
        </w:rPr>
        <w:t xml:space="preserve"> </w:t>
      </w:r>
      <w:r>
        <w:rPr>
          <w:sz w:val="24"/>
          <w:szCs w:val="24"/>
          <w:lang w:val="en-US"/>
        </w:rPr>
        <w:t>No. 3. —</w:t>
      </w:r>
      <w:r>
        <w:rPr>
          <w:spacing w:val="80"/>
          <w:w w:val="150"/>
          <w:sz w:val="24"/>
          <w:szCs w:val="24"/>
          <w:lang w:val="en-US"/>
        </w:rPr>
        <w:t xml:space="preserve"> </w:t>
      </w:r>
      <w:r>
        <w:rPr>
          <w:sz w:val="24"/>
          <w:szCs w:val="24"/>
          <w:lang w:val="en-US"/>
        </w:rPr>
        <w:t>P. 338-358.</w:t>
      </w:r>
    </w:p>
    <w:p w14:paraId="3614DB89" w14:textId="77777777" w:rsidR="00565A81" w:rsidRDefault="0023651E" w:rsidP="00952D8B">
      <w:pPr>
        <w:pStyle w:val="af1"/>
        <w:numPr>
          <w:ilvl w:val="0"/>
          <w:numId w:val="35"/>
        </w:numPr>
        <w:tabs>
          <w:tab w:val="left" w:pos="680"/>
          <w:tab w:val="left" w:pos="880"/>
        </w:tabs>
        <w:spacing w:line="360" w:lineRule="auto"/>
        <w:ind w:left="0" w:right="0" w:firstLineChars="125" w:firstLine="300"/>
        <w:rPr>
          <w:sz w:val="24"/>
          <w:szCs w:val="24"/>
          <w:lang w:val="en-US"/>
        </w:rPr>
      </w:pPr>
      <w:r>
        <w:rPr>
          <w:sz w:val="24"/>
          <w:szCs w:val="24"/>
          <w:lang w:val="en-US"/>
        </w:rPr>
        <w:t>Ziemlewicz T.J., Maciejewski A., Binkley N., Brett A.D., Brown J.K., Pickhardt P.J. Opportunistic</w:t>
      </w:r>
      <w:r>
        <w:rPr>
          <w:spacing w:val="-2"/>
          <w:sz w:val="24"/>
          <w:szCs w:val="24"/>
          <w:lang w:val="en-US"/>
        </w:rPr>
        <w:t xml:space="preserve"> </w:t>
      </w:r>
      <w:r>
        <w:rPr>
          <w:sz w:val="24"/>
          <w:szCs w:val="24"/>
          <w:lang w:val="en-US"/>
        </w:rPr>
        <w:t>Quantitative</w:t>
      </w:r>
      <w:r>
        <w:rPr>
          <w:spacing w:val="-2"/>
          <w:sz w:val="24"/>
          <w:szCs w:val="24"/>
          <w:lang w:val="en-US"/>
        </w:rPr>
        <w:t xml:space="preserve"> </w:t>
      </w:r>
      <w:r>
        <w:rPr>
          <w:sz w:val="24"/>
          <w:szCs w:val="24"/>
          <w:lang w:val="en-US"/>
        </w:rPr>
        <w:t>CT</w:t>
      </w:r>
      <w:r>
        <w:rPr>
          <w:spacing w:val="-2"/>
          <w:sz w:val="24"/>
          <w:szCs w:val="24"/>
          <w:lang w:val="en-US"/>
        </w:rPr>
        <w:t xml:space="preserve"> </w:t>
      </w:r>
      <w:r>
        <w:rPr>
          <w:sz w:val="24"/>
          <w:szCs w:val="24"/>
          <w:lang w:val="en-US"/>
        </w:rPr>
        <w:t>Bone</w:t>
      </w:r>
      <w:r>
        <w:rPr>
          <w:spacing w:val="-2"/>
          <w:sz w:val="24"/>
          <w:szCs w:val="24"/>
          <w:lang w:val="en-US"/>
        </w:rPr>
        <w:t xml:space="preserve"> </w:t>
      </w:r>
      <w:r>
        <w:rPr>
          <w:sz w:val="24"/>
          <w:szCs w:val="24"/>
          <w:lang w:val="en-US"/>
        </w:rPr>
        <w:t>Mineral</w:t>
      </w:r>
      <w:r>
        <w:rPr>
          <w:spacing w:val="-2"/>
          <w:sz w:val="24"/>
          <w:szCs w:val="24"/>
          <w:lang w:val="en-US"/>
        </w:rPr>
        <w:t xml:space="preserve"> </w:t>
      </w:r>
      <w:r>
        <w:rPr>
          <w:sz w:val="24"/>
          <w:szCs w:val="24"/>
          <w:lang w:val="en-US"/>
        </w:rPr>
        <w:t>Density</w:t>
      </w:r>
      <w:r>
        <w:rPr>
          <w:spacing w:val="-2"/>
          <w:sz w:val="24"/>
          <w:szCs w:val="24"/>
          <w:lang w:val="en-US"/>
        </w:rPr>
        <w:t xml:space="preserve"> </w:t>
      </w:r>
      <w:r>
        <w:rPr>
          <w:sz w:val="24"/>
          <w:szCs w:val="24"/>
          <w:lang w:val="en-US"/>
        </w:rPr>
        <w:t>Measurement</w:t>
      </w:r>
      <w:r>
        <w:rPr>
          <w:spacing w:val="-2"/>
          <w:sz w:val="24"/>
          <w:szCs w:val="24"/>
          <w:lang w:val="en-US"/>
        </w:rPr>
        <w:t xml:space="preserve"> </w:t>
      </w:r>
      <w:r>
        <w:rPr>
          <w:sz w:val="24"/>
          <w:szCs w:val="24"/>
          <w:lang w:val="en-US"/>
        </w:rPr>
        <w:t>at</w:t>
      </w:r>
      <w:r>
        <w:rPr>
          <w:spacing w:val="-2"/>
          <w:sz w:val="24"/>
          <w:szCs w:val="24"/>
          <w:lang w:val="en-US"/>
        </w:rPr>
        <w:t xml:space="preserve"> </w:t>
      </w:r>
      <w:r>
        <w:rPr>
          <w:sz w:val="24"/>
          <w:szCs w:val="24"/>
          <w:lang w:val="en-US"/>
        </w:rPr>
        <w:t>the</w:t>
      </w:r>
      <w:r>
        <w:rPr>
          <w:spacing w:val="-2"/>
          <w:sz w:val="24"/>
          <w:szCs w:val="24"/>
          <w:lang w:val="en-US"/>
        </w:rPr>
        <w:t xml:space="preserve"> </w:t>
      </w:r>
      <w:r>
        <w:rPr>
          <w:sz w:val="24"/>
          <w:szCs w:val="24"/>
          <w:lang w:val="en-US"/>
        </w:rPr>
        <w:t>Proximal</w:t>
      </w:r>
      <w:r>
        <w:rPr>
          <w:spacing w:val="-2"/>
          <w:sz w:val="24"/>
          <w:szCs w:val="24"/>
          <w:lang w:val="en-US"/>
        </w:rPr>
        <w:t xml:space="preserve"> </w:t>
      </w:r>
      <w:r>
        <w:rPr>
          <w:sz w:val="24"/>
          <w:szCs w:val="24"/>
          <w:lang w:val="en-US"/>
        </w:rPr>
        <w:t>Femur</w:t>
      </w:r>
      <w:r>
        <w:rPr>
          <w:spacing w:val="-2"/>
          <w:sz w:val="24"/>
          <w:szCs w:val="24"/>
          <w:lang w:val="en-US"/>
        </w:rPr>
        <w:t xml:space="preserve"> </w:t>
      </w:r>
      <w:r>
        <w:rPr>
          <w:sz w:val="24"/>
          <w:szCs w:val="24"/>
          <w:lang w:val="en-US"/>
        </w:rPr>
        <w:t>Using Routine Contrast-Enhanced Scans: Direct Comparison With DXA in 355 Adults // Journal of Bone and Mineral Research. —</w:t>
      </w:r>
      <w:r>
        <w:rPr>
          <w:spacing w:val="40"/>
          <w:sz w:val="24"/>
          <w:szCs w:val="24"/>
          <w:lang w:val="en-US"/>
        </w:rPr>
        <w:t xml:space="preserve"> </w:t>
      </w:r>
      <w:r>
        <w:rPr>
          <w:sz w:val="24"/>
          <w:szCs w:val="24"/>
          <w:lang w:val="en-US"/>
        </w:rPr>
        <w:t>2016. —</w:t>
      </w:r>
      <w:r>
        <w:rPr>
          <w:spacing w:val="40"/>
          <w:sz w:val="24"/>
          <w:szCs w:val="24"/>
          <w:lang w:val="en-US"/>
        </w:rPr>
        <w:t xml:space="preserve"> </w:t>
      </w:r>
      <w:r>
        <w:rPr>
          <w:sz w:val="24"/>
          <w:szCs w:val="24"/>
          <w:lang w:val="en-US"/>
        </w:rPr>
        <w:t>Vol. 31. —</w:t>
      </w:r>
      <w:r>
        <w:rPr>
          <w:spacing w:val="40"/>
          <w:sz w:val="24"/>
          <w:szCs w:val="24"/>
          <w:lang w:val="en-US"/>
        </w:rPr>
        <w:t xml:space="preserve"> </w:t>
      </w:r>
      <w:r>
        <w:rPr>
          <w:sz w:val="24"/>
          <w:szCs w:val="24"/>
          <w:lang w:val="en-US"/>
        </w:rPr>
        <w:t>Opportunistic Quantitative CT Bone Mineral Density Measurement at the Proximal Femur Using Routine Contrast-Enhanced Scans.</w:t>
      </w:r>
    </w:p>
    <w:p w14:paraId="5936F5B4" w14:textId="77777777" w:rsidR="00565A81" w:rsidRDefault="0023651E">
      <w:pPr>
        <w:pStyle w:val="ab"/>
        <w:tabs>
          <w:tab w:val="left" w:pos="880"/>
        </w:tabs>
        <w:spacing w:line="360" w:lineRule="auto"/>
        <w:ind w:left="0"/>
      </w:pPr>
      <w:r>
        <w:t>—</w:t>
      </w:r>
      <w:r>
        <w:rPr>
          <w:spacing w:val="29"/>
        </w:rPr>
        <w:t xml:space="preserve">  </w:t>
      </w:r>
      <w:r>
        <w:t>No.</w:t>
      </w:r>
      <w:r>
        <w:rPr>
          <w:spacing w:val="1"/>
        </w:rPr>
        <w:t xml:space="preserve"> </w:t>
      </w:r>
      <w:r>
        <w:t>10. —</w:t>
      </w:r>
      <w:r>
        <w:rPr>
          <w:spacing w:val="29"/>
        </w:rPr>
        <w:t xml:space="preserve">  </w:t>
      </w:r>
      <w:r>
        <w:t>P.</w:t>
      </w:r>
      <w:r>
        <w:rPr>
          <w:spacing w:val="1"/>
        </w:rPr>
        <w:t xml:space="preserve"> </w:t>
      </w:r>
      <w:r>
        <w:t>1835-</w:t>
      </w:r>
      <w:r>
        <w:rPr>
          <w:spacing w:val="-2"/>
        </w:rPr>
        <w:t>1840.</w:t>
      </w:r>
    </w:p>
    <w:p w14:paraId="2C7CD98D" w14:textId="77777777" w:rsidR="00565A81" w:rsidRDefault="0023651E" w:rsidP="00952D8B">
      <w:pPr>
        <w:pStyle w:val="af1"/>
        <w:numPr>
          <w:ilvl w:val="0"/>
          <w:numId w:val="35"/>
        </w:numPr>
        <w:tabs>
          <w:tab w:val="left" w:pos="618"/>
          <w:tab w:val="left" w:pos="880"/>
        </w:tabs>
        <w:spacing w:line="360" w:lineRule="auto"/>
        <w:ind w:left="0" w:right="0" w:firstLineChars="125" w:firstLine="300"/>
        <w:rPr>
          <w:sz w:val="24"/>
          <w:szCs w:val="24"/>
          <w:lang w:val="en-US"/>
        </w:rPr>
      </w:pPr>
      <w:r>
        <w:rPr>
          <w:sz w:val="24"/>
          <w:szCs w:val="24"/>
          <w:lang w:val="en-US"/>
        </w:rPr>
        <w:t>Conversano</w:t>
      </w:r>
      <w:r>
        <w:rPr>
          <w:spacing w:val="-6"/>
          <w:sz w:val="24"/>
          <w:szCs w:val="24"/>
          <w:lang w:val="en-US"/>
        </w:rPr>
        <w:t xml:space="preserve"> </w:t>
      </w:r>
      <w:r>
        <w:rPr>
          <w:sz w:val="24"/>
          <w:szCs w:val="24"/>
          <w:lang w:val="en-US"/>
        </w:rPr>
        <w:t>F.,</w:t>
      </w:r>
      <w:r>
        <w:rPr>
          <w:spacing w:val="-6"/>
          <w:sz w:val="24"/>
          <w:szCs w:val="24"/>
          <w:lang w:val="en-US"/>
        </w:rPr>
        <w:t xml:space="preserve"> </w:t>
      </w:r>
      <w:r>
        <w:rPr>
          <w:sz w:val="24"/>
          <w:szCs w:val="24"/>
          <w:lang w:val="en-US"/>
        </w:rPr>
        <w:t>Franchini</w:t>
      </w:r>
      <w:r>
        <w:rPr>
          <w:spacing w:val="-6"/>
          <w:sz w:val="24"/>
          <w:szCs w:val="24"/>
          <w:lang w:val="en-US"/>
        </w:rPr>
        <w:t xml:space="preserve"> </w:t>
      </w:r>
      <w:r>
        <w:rPr>
          <w:sz w:val="24"/>
          <w:szCs w:val="24"/>
          <w:lang w:val="en-US"/>
        </w:rPr>
        <w:t>R.,</w:t>
      </w:r>
      <w:r>
        <w:rPr>
          <w:spacing w:val="-6"/>
          <w:sz w:val="24"/>
          <w:szCs w:val="24"/>
          <w:lang w:val="en-US"/>
        </w:rPr>
        <w:t xml:space="preserve"> </w:t>
      </w:r>
      <w:r>
        <w:rPr>
          <w:sz w:val="24"/>
          <w:szCs w:val="24"/>
          <w:lang w:val="en-US"/>
        </w:rPr>
        <w:t>Greco</w:t>
      </w:r>
      <w:r>
        <w:rPr>
          <w:spacing w:val="-6"/>
          <w:sz w:val="24"/>
          <w:szCs w:val="24"/>
          <w:lang w:val="en-US"/>
        </w:rPr>
        <w:t xml:space="preserve"> </w:t>
      </w:r>
      <w:r>
        <w:rPr>
          <w:sz w:val="24"/>
          <w:szCs w:val="24"/>
          <w:lang w:val="en-US"/>
        </w:rPr>
        <w:t>A.,</w:t>
      </w:r>
      <w:r>
        <w:rPr>
          <w:spacing w:val="-6"/>
          <w:sz w:val="24"/>
          <w:szCs w:val="24"/>
          <w:lang w:val="en-US"/>
        </w:rPr>
        <w:t xml:space="preserve"> </w:t>
      </w:r>
      <w:r>
        <w:rPr>
          <w:sz w:val="24"/>
          <w:szCs w:val="24"/>
          <w:lang w:val="en-US"/>
        </w:rPr>
        <w:t>Soloperto</w:t>
      </w:r>
      <w:r>
        <w:rPr>
          <w:spacing w:val="-6"/>
          <w:sz w:val="24"/>
          <w:szCs w:val="24"/>
          <w:lang w:val="en-US"/>
        </w:rPr>
        <w:t xml:space="preserve"> </w:t>
      </w:r>
      <w:r>
        <w:rPr>
          <w:sz w:val="24"/>
          <w:szCs w:val="24"/>
          <w:lang w:val="en-US"/>
        </w:rPr>
        <w:t>G.,</w:t>
      </w:r>
      <w:r>
        <w:rPr>
          <w:spacing w:val="-6"/>
          <w:sz w:val="24"/>
          <w:szCs w:val="24"/>
          <w:lang w:val="en-US"/>
        </w:rPr>
        <w:t xml:space="preserve"> </w:t>
      </w:r>
      <w:r>
        <w:rPr>
          <w:sz w:val="24"/>
          <w:szCs w:val="24"/>
          <w:lang w:val="en-US"/>
        </w:rPr>
        <w:t>Chiriacò</w:t>
      </w:r>
      <w:r>
        <w:rPr>
          <w:spacing w:val="-6"/>
          <w:sz w:val="24"/>
          <w:szCs w:val="24"/>
          <w:lang w:val="en-US"/>
        </w:rPr>
        <w:t xml:space="preserve"> </w:t>
      </w:r>
      <w:r>
        <w:rPr>
          <w:sz w:val="24"/>
          <w:szCs w:val="24"/>
          <w:lang w:val="en-US"/>
        </w:rPr>
        <w:t>F.,</w:t>
      </w:r>
      <w:r>
        <w:rPr>
          <w:spacing w:val="-6"/>
          <w:sz w:val="24"/>
          <w:szCs w:val="24"/>
          <w:lang w:val="en-US"/>
        </w:rPr>
        <w:t xml:space="preserve"> </w:t>
      </w:r>
      <w:r>
        <w:rPr>
          <w:sz w:val="24"/>
          <w:szCs w:val="24"/>
          <w:lang w:val="en-US"/>
        </w:rPr>
        <w:t>Casciaro</w:t>
      </w:r>
      <w:r>
        <w:rPr>
          <w:spacing w:val="-6"/>
          <w:sz w:val="24"/>
          <w:szCs w:val="24"/>
          <w:lang w:val="en-US"/>
        </w:rPr>
        <w:t xml:space="preserve"> </w:t>
      </w:r>
      <w:r>
        <w:rPr>
          <w:sz w:val="24"/>
          <w:szCs w:val="24"/>
          <w:lang w:val="en-US"/>
        </w:rPr>
        <w:t>E.,</w:t>
      </w:r>
      <w:r>
        <w:rPr>
          <w:spacing w:val="-6"/>
          <w:sz w:val="24"/>
          <w:szCs w:val="24"/>
          <w:lang w:val="en-US"/>
        </w:rPr>
        <w:t xml:space="preserve"> </w:t>
      </w:r>
      <w:r>
        <w:rPr>
          <w:sz w:val="24"/>
          <w:szCs w:val="24"/>
          <w:lang w:val="en-US"/>
        </w:rPr>
        <w:t>Aventaggiato M.,</w:t>
      </w:r>
      <w:r>
        <w:rPr>
          <w:spacing w:val="-5"/>
          <w:sz w:val="24"/>
          <w:szCs w:val="24"/>
          <w:lang w:val="en-US"/>
        </w:rPr>
        <w:t xml:space="preserve"> </w:t>
      </w:r>
      <w:r>
        <w:rPr>
          <w:sz w:val="24"/>
          <w:szCs w:val="24"/>
          <w:lang w:val="en-US"/>
        </w:rPr>
        <w:t>Renna</w:t>
      </w:r>
      <w:r>
        <w:rPr>
          <w:spacing w:val="-5"/>
          <w:sz w:val="24"/>
          <w:szCs w:val="24"/>
          <w:lang w:val="en-US"/>
        </w:rPr>
        <w:t xml:space="preserve"> </w:t>
      </w:r>
      <w:r>
        <w:rPr>
          <w:sz w:val="24"/>
          <w:szCs w:val="24"/>
          <w:lang w:val="en-US"/>
        </w:rPr>
        <w:t>M.D.,</w:t>
      </w:r>
      <w:r>
        <w:rPr>
          <w:spacing w:val="-5"/>
          <w:sz w:val="24"/>
          <w:szCs w:val="24"/>
          <w:lang w:val="en-US"/>
        </w:rPr>
        <w:t xml:space="preserve"> </w:t>
      </w:r>
      <w:r>
        <w:rPr>
          <w:sz w:val="24"/>
          <w:szCs w:val="24"/>
          <w:lang w:val="en-US"/>
        </w:rPr>
        <w:t>Pisani</w:t>
      </w:r>
      <w:r>
        <w:rPr>
          <w:spacing w:val="-5"/>
          <w:sz w:val="24"/>
          <w:szCs w:val="24"/>
          <w:lang w:val="en-US"/>
        </w:rPr>
        <w:t xml:space="preserve"> </w:t>
      </w:r>
      <w:r>
        <w:rPr>
          <w:sz w:val="24"/>
          <w:szCs w:val="24"/>
          <w:lang w:val="en-US"/>
        </w:rPr>
        <w:t>P.,</w:t>
      </w:r>
      <w:r>
        <w:rPr>
          <w:spacing w:val="-5"/>
          <w:sz w:val="24"/>
          <w:szCs w:val="24"/>
          <w:lang w:val="en-US"/>
        </w:rPr>
        <w:t xml:space="preserve"> </w:t>
      </w:r>
      <w:r>
        <w:rPr>
          <w:sz w:val="24"/>
          <w:szCs w:val="24"/>
          <w:lang w:val="en-US"/>
        </w:rPr>
        <w:t>Di</w:t>
      </w:r>
      <w:r>
        <w:rPr>
          <w:spacing w:val="-5"/>
          <w:sz w:val="24"/>
          <w:szCs w:val="24"/>
          <w:lang w:val="en-US"/>
        </w:rPr>
        <w:t xml:space="preserve"> </w:t>
      </w:r>
      <w:r>
        <w:rPr>
          <w:sz w:val="24"/>
          <w:szCs w:val="24"/>
          <w:lang w:val="en-US"/>
        </w:rPr>
        <w:t>Paola</w:t>
      </w:r>
      <w:r>
        <w:rPr>
          <w:spacing w:val="-5"/>
          <w:sz w:val="24"/>
          <w:szCs w:val="24"/>
          <w:lang w:val="en-US"/>
        </w:rPr>
        <w:t xml:space="preserve"> </w:t>
      </w:r>
      <w:r>
        <w:rPr>
          <w:sz w:val="24"/>
          <w:szCs w:val="24"/>
          <w:lang w:val="en-US"/>
        </w:rPr>
        <w:t>M.,</w:t>
      </w:r>
      <w:r>
        <w:rPr>
          <w:spacing w:val="-5"/>
          <w:sz w:val="24"/>
          <w:szCs w:val="24"/>
          <w:lang w:val="en-US"/>
        </w:rPr>
        <w:t xml:space="preserve"> </w:t>
      </w:r>
      <w:r>
        <w:rPr>
          <w:sz w:val="24"/>
          <w:szCs w:val="24"/>
          <w:lang w:val="en-US"/>
        </w:rPr>
        <w:t>Grimaldi</w:t>
      </w:r>
      <w:r>
        <w:rPr>
          <w:spacing w:val="-5"/>
          <w:sz w:val="24"/>
          <w:szCs w:val="24"/>
          <w:lang w:val="en-US"/>
        </w:rPr>
        <w:t xml:space="preserve"> </w:t>
      </w:r>
      <w:r>
        <w:rPr>
          <w:sz w:val="24"/>
          <w:szCs w:val="24"/>
          <w:lang w:val="en-US"/>
        </w:rPr>
        <w:t>A.,</w:t>
      </w:r>
      <w:r>
        <w:rPr>
          <w:spacing w:val="-5"/>
          <w:sz w:val="24"/>
          <w:szCs w:val="24"/>
          <w:lang w:val="en-US"/>
        </w:rPr>
        <w:t xml:space="preserve"> </w:t>
      </w:r>
      <w:r>
        <w:rPr>
          <w:sz w:val="24"/>
          <w:szCs w:val="24"/>
          <w:lang w:val="en-US"/>
        </w:rPr>
        <w:t>Quarta</w:t>
      </w:r>
      <w:r>
        <w:rPr>
          <w:spacing w:val="-5"/>
          <w:sz w:val="24"/>
          <w:szCs w:val="24"/>
          <w:lang w:val="en-US"/>
        </w:rPr>
        <w:t xml:space="preserve"> </w:t>
      </w:r>
      <w:r>
        <w:rPr>
          <w:sz w:val="24"/>
          <w:szCs w:val="24"/>
          <w:lang w:val="en-US"/>
        </w:rPr>
        <w:t>L.,</w:t>
      </w:r>
      <w:r>
        <w:rPr>
          <w:spacing w:val="-5"/>
          <w:sz w:val="24"/>
          <w:szCs w:val="24"/>
          <w:lang w:val="en-US"/>
        </w:rPr>
        <w:t xml:space="preserve"> </w:t>
      </w:r>
      <w:r>
        <w:rPr>
          <w:sz w:val="24"/>
          <w:szCs w:val="24"/>
          <w:lang w:val="en-US"/>
        </w:rPr>
        <w:t>Quarta</w:t>
      </w:r>
      <w:r>
        <w:rPr>
          <w:spacing w:val="-5"/>
          <w:sz w:val="24"/>
          <w:szCs w:val="24"/>
          <w:lang w:val="en-US"/>
        </w:rPr>
        <w:t xml:space="preserve"> </w:t>
      </w:r>
      <w:r>
        <w:rPr>
          <w:sz w:val="24"/>
          <w:szCs w:val="24"/>
          <w:lang w:val="en-US"/>
        </w:rPr>
        <w:t>E.,</w:t>
      </w:r>
      <w:r>
        <w:rPr>
          <w:spacing w:val="-5"/>
          <w:sz w:val="24"/>
          <w:szCs w:val="24"/>
          <w:lang w:val="en-US"/>
        </w:rPr>
        <w:t xml:space="preserve"> </w:t>
      </w:r>
      <w:r>
        <w:rPr>
          <w:sz w:val="24"/>
          <w:szCs w:val="24"/>
          <w:lang w:val="en-US"/>
        </w:rPr>
        <w:t>Muratore</w:t>
      </w:r>
      <w:r>
        <w:rPr>
          <w:spacing w:val="-5"/>
          <w:sz w:val="24"/>
          <w:szCs w:val="24"/>
          <w:lang w:val="en-US"/>
        </w:rPr>
        <w:t xml:space="preserve"> </w:t>
      </w:r>
      <w:r>
        <w:rPr>
          <w:sz w:val="24"/>
          <w:szCs w:val="24"/>
          <w:lang w:val="en-US"/>
        </w:rPr>
        <w:t>M.,</w:t>
      </w:r>
      <w:r>
        <w:rPr>
          <w:spacing w:val="-5"/>
          <w:sz w:val="24"/>
          <w:szCs w:val="24"/>
          <w:lang w:val="en-US"/>
        </w:rPr>
        <w:t xml:space="preserve"> </w:t>
      </w:r>
      <w:r>
        <w:rPr>
          <w:sz w:val="24"/>
          <w:szCs w:val="24"/>
          <w:lang w:val="en-US"/>
        </w:rPr>
        <w:t>Laugier P., Casciaro S. A Novel Ultrasound Methodology for Estimating Spine Mineral Density // Ultrasound in Medicine &amp; Biology. —</w:t>
      </w:r>
      <w:r>
        <w:rPr>
          <w:spacing w:val="80"/>
          <w:w w:val="150"/>
          <w:sz w:val="24"/>
          <w:szCs w:val="24"/>
          <w:lang w:val="en-US"/>
        </w:rPr>
        <w:t xml:space="preserve"> </w:t>
      </w:r>
      <w:r>
        <w:rPr>
          <w:sz w:val="24"/>
          <w:szCs w:val="24"/>
          <w:lang w:val="en-US"/>
        </w:rPr>
        <w:t>2015. —</w:t>
      </w:r>
      <w:r>
        <w:rPr>
          <w:spacing w:val="80"/>
          <w:w w:val="150"/>
          <w:sz w:val="24"/>
          <w:szCs w:val="24"/>
          <w:lang w:val="en-US"/>
        </w:rPr>
        <w:t xml:space="preserve"> </w:t>
      </w:r>
      <w:r>
        <w:rPr>
          <w:sz w:val="24"/>
          <w:szCs w:val="24"/>
          <w:lang w:val="en-US"/>
        </w:rPr>
        <w:t>Vol. 41. —</w:t>
      </w:r>
      <w:r>
        <w:rPr>
          <w:spacing w:val="80"/>
          <w:w w:val="150"/>
          <w:sz w:val="24"/>
          <w:szCs w:val="24"/>
          <w:lang w:val="en-US"/>
        </w:rPr>
        <w:t xml:space="preserve"> </w:t>
      </w:r>
      <w:r>
        <w:rPr>
          <w:sz w:val="24"/>
          <w:szCs w:val="24"/>
          <w:lang w:val="en-US"/>
        </w:rPr>
        <w:t>No. 1. —</w:t>
      </w:r>
      <w:r>
        <w:rPr>
          <w:spacing w:val="80"/>
          <w:w w:val="150"/>
          <w:sz w:val="24"/>
          <w:szCs w:val="24"/>
          <w:lang w:val="en-US"/>
        </w:rPr>
        <w:t xml:space="preserve"> </w:t>
      </w:r>
      <w:r>
        <w:rPr>
          <w:sz w:val="24"/>
          <w:szCs w:val="24"/>
          <w:lang w:val="en-US"/>
        </w:rPr>
        <w:t>P. 281-300.</w:t>
      </w:r>
    </w:p>
    <w:p w14:paraId="4CB2C3EC" w14:textId="77777777" w:rsidR="00565A81" w:rsidRDefault="0023651E" w:rsidP="00952D8B">
      <w:pPr>
        <w:pStyle w:val="af1"/>
        <w:numPr>
          <w:ilvl w:val="0"/>
          <w:numId w:val="35"/>
        </w:numPr>
        <w:tabs>
          <w:tab w:val="left" w:pos="609"/>
          <w:tab w:val="left" w:pos="880"/>
        </w:tabs>
        <w:spacing w:line="360" w:lineRule="auto"/>
        <w:ind w:left="0" w:right="0" w:firstLineChars="125" w:firstLine="300"/>
        <w:rPr>
          <w:sz w:val="24"/>
          <w:szCs w:val="24"/>
          <w:lang w:val="en-US"/>
        </w:rPr>
      </w:pPr>
      <w:r>
        <w:rPr>
          <w:sz w:val="24"/>
          <w:szCs w:val="24"/>
          <w:lang w:val="en-US"/>
        </w:rPr>
        <w:t>Cortet</w:t>
      </w:r>
      <w:r>
        <w:rPr>
          <w:spacing w:val="-15"/>
          <w:sz w:val="24"/>
          <w:szCs w:val="24"/>
          <w:lang w:val="en-US"/>
        </w:rPr>
        <w:t xml:space="preserve"> </w:t>
      </w:r>
      <w:r>
        <w:rPr>
          <w:sz w:val="24"/>
          <w:szCs w:val="24"/>
          <w:lang w:val="en-US"/>
        </w:rPr>
        <w:t>B.,</w:t>
      </w:r>
      <w:r>
        <w:rPr>
          <w:spacing w:val="-15"/>
          <w:sz w:val="24"/>
          <w:szCs w:val="24"/>
          <w:lang w:val="en-US"/>
        </w:rPr>
        <w:t xml:space="preserve"> </w:t>
      </w:r>
      <w:r>
        <w:rPr>
          <w:sz w:val="24"/>
          <w:szCs w:val="24"/>
          <w:lang w:val="en-US"/>
        </w:rPr>
        <w:t>Dennison</w:t>
      </w:r>
      <w:r>
        <w:rPr>
          <w:spacing w:val="-15"/>
          <w:sz w:val="24"/>
          <w:szCs w:val="24"/>
          <w:lang w:val="en-US"/>
        </w:rPr>
        <w:t xml:space="preserve"> </w:t>
      </w:r>
      <w:r>
        <w:rPr>
          <w:sz w:val="24"/>
          <w:szCs w:val="24"/>
          <w:lang w:val="en-US"/>
        </w:rPr>
        <w:t>E.,</w:t>
      </w:r>
      <w:r>
        <w:rPr>
          <w:spacing w:val="-15"/>
          <w:sz w:val="24"/>
          <w:szCs w:val="24"/>
          <w:lang w:val="en-US"/>
        </w:rPr>
        <w:t xml:space="preserve"> </w:t>
      </w:r>
      <w:r>
        <w:rPr>
          <w:sz w:val="24"/>
          <w:szCs w:val="24"/>
          <w:lang w:val="en-US"/>
        </w:rPr>
        <w:t>Diez-Perez</w:t>
      </w:r>
      <w:r>
        <w:rPr>
          <w:spacing w:val="-15"/>
          <w:sz w:val="24"/>
          <w:szCs w:val="24"/>
          <w:lang w:val="en-US"/>
        </w:rPr>
        <w:t xml:space="preserve"> </w:t>
      </w:r>
      <w:r>
        <w:rPr>
          <w:sz w:val="24"/>
          <w:szCs w:val="24"/>
          <w:lang w:val="en-US"/>
        </w:rPr>
        <w:t>A.,</w:t>
      </w:r>
      <w:r>
        <w:rPr>
          <w:spacing w:val="-15"/>
          <w:sz w:val="24"/>
          <w:szCs w:val="24"/>
          <w:lang w:val="en-US"/>
        </w:rPr>
        <w:t xml:space="preserve"> </w:t>
      </w:r>
      <w:r>
        <w:rPr>
          <w:sz w:val="24"/>
          <w:szCs w:val="24"/>
          <w:lang w:val="en-US"/>
        </w:rPr>
        <w:t>Locquet</w:t>
      </w:r>
      <w:r>
        <w:rPr>
          <w:spacing w:val="-15"/>
          <w:sz w:val="24"/>
          <w:szCs w:val="24"/>
          <w:lang w:val="en-US"/>
        </w:rPr>
        <w:t xml:space="preserve"> </w:t>
      </w:r>
      <w:r>
        <w:rPr>
          <w:sz w:val="24"/>
          <w:szCs w:val="24"/>
          <w:lang w:val="en-US"/>
        </w:rPr>
        <w:t>M.,</w:t>
      </w:r>
      <w:r>
        <w:rPr>
          <w:spacing w:val="-15"/>
          <w:sz w:val="24"/>
          <w:szCs w:val="24"/>
          <w:lang w:val="en-US"/>
        </w:rPr>
        <w:t xml:space="preserve"> </w:t>
      </w:r>
      <w:r>
        <w:rPr>
          <w:sz w:val="24"/>
          <w:szCs w:val="24"/>
          <w:lang w:val="en-US"/>
        </w:rPr>
        <w:t>Muratore</w:t>
      </w:r>
      <w:r>
        <w:rPr>
          <w:spacing w:val="-15"/>
          <w:sz w:val="24"/>
          <w:szCs w:val="24"/>
          <w:lang w:val="en-US"/>
        </w:rPr>
        <w:t xml:space="preserve"> </w:t>
      </w:r>
      <w:r>
        <w:rPr>
          <w:sz w:val="24"/>
          <w:szCs w:val="24"/>
          <w:lang w:val="en-US"/>
        </w:rPr>
        <w:t>M.,</w:t>
      </w:r>
      <w:r>
        <w:rPr>
          <w:spacing w:val="-15"/>
          <w:sz w:val="24"/>
          <w:szCs w:val="24"/>
          <w:lang w:val="en-US"/>
        </w:rPr>
        <w:t xml:space="preserve"> </w:t>
      </w:r>
      <w:r>
        <w:rPr>
          <w:sz w:val="24"/>
          <w:szCs w:val="24"/>
          <w:lang w:val="en-US"/>
        </w:rPr>
        <w:t>Nogués</w:t>
      </w:r>
      <w:r>
        <w:rPr>
          <w:spacing w:val="-15"/>
          <w:sz w:val="24"/>
          <w:szCs w:val="24"/>
          <w:lang w:val="en-US"/>
        </w:rPr>
        <w:t xml:space="preserve"> </w:t>
      </w:r>
      <w:r>
        <w:rPr>
          <w:sz w:val="24"/>
          <w:szCs w:val="24"/>
          <w:lang w:val="en-US"/>
        </w:rPr>
        <w:t>X.,</w:t>
      </w:r>
      <w:r>
        <w:rPr>
          <w:spacing w:val="-15"/>
          <w:sz w:val="24"/>
          <w:szCs w:val="24"/>
          <w:lang w:val="en-US"/>
        </w:rPr>
        <w:t xml:space="preserve"> </w:t>
      </w:r>
      <w:r>
        <w:rPr>
          <w:sz w:val="24"/>
          <w:szCs w:val="24"/>
          <w:lang w:val="en-US"/>
        </w:rPr>
        <w:t>Ovejero</w:t>
      </w:r>
      <w:r>
        <w:rPr>
          <w:spacing w:val="-15"/>
          <w:sz w:val="24"/>
          <w:szCs w:val="24"/>
          <w:lang w:val="en-US"/>
        </w:rPr>
        <w:t xml:space="preserve"> </w:t>
      </w:r>
      <w:r>
        <w:rPr>
          <w:sz w:val="24"/>
          <w:szCs w:val="24"/>
          <w:lang w:val="en-US"/>
        </w:rPr>
        <w:t>Crespo D., Quarta E., Brandi M.L. Radiofrequency Echographic Multi Spectrometry (REMS) for the diagnosis of osteoporosis in a European multicenter clinical context // Bone. —</w:t>
      </w:r>
      <w:r>
        <w:rPr>
          <w:spacing w:val="80"/>
          <w:w w:val="150"/>
          <w:sz w:val="24"/>
          <w:szCs w:val="24"/>
          <w:lang w:val="en-US"/>
        </w:rPr>
        <w:t xml:space="preserve"> </w:t>
      </w:r>
      <w:r>
        <w:rPr>
          <w:sz w:val="24"/>
          <w:szCs w:val="24"/>
          <w:lang w:val="en-US"/>
        </w:rPr>
        <w:t>2021. —</w:t>
      </w:r>
      <w:r>
        <w:rPr>
          <w:spacing w:val="80"/>
          <w:w w:val="150"/>
          <w:sz w:val="24"/>
          <w:szCs w:val="24"/>
          <w:lang w:val="en-US"/>
        </w:rPr>
        <w:t xml:space="preserve"> </w:t>
      </w:r>
      <w:r>
        <w:rPr>
          <w:sz w:val="24"/>
          <w:szCs w:val="24"/>
          <w:lang w:val="en-US"/>
        </w:rPr>
        <w:t>Vol.143. —</w:t>
      </w:r>
      <w:r>
        <w:rPr>
          <w:spacing w:val="29"/>
          <w:sz w:val="24"/>
          <w:szCs w:val="24"/>
          <w:lang w:val="en-US"/>
        </w:rPr>
        <w:t xml:space="preserve">  </w:t>
      </w:r>
      <w:r>
        <w:rPr>
          <w:sz w:val="24"/>
          <w:szCs w:val="24"/>
          <w:lang w:val="en-US"/>
        </w:rPr>
        <w:t>P.</w:t>
      </w:r>
      <w:r>
        <w:rPr>
          <w:spacing w:val="1"/>
          <w:sz w:val="24"/>
          <w:szCs w:val="24"/>
          <w:lang w:val="en-US"/>
        </w:rPr>
        <w:t xml:space="preserve"> </w:t>
      </w:r>
      <w:r>
        <w:rPr>
          <w:spacing w:val="-2"/>
          <w:sz w:val="24"/>
          <w:szCs w:val="24"/>
          <w:lang w:val="en-US"/>
        </w:rPr>
        <w:t>115786.</w:t>
      </w:r>
    </w:p>
    <w:p w14:paraId="01131C70" w14:textId="77777777" w:rsidR="00565A81" w:rsidRDefault="0023651E" w:rsidP="00952D8B">
      <w:pPr>
        <w:pStyle w:val="af1"/>
        <w:numPr>
          <w:ilvl w:val="0"/>
          <w:numId w:val="35"/>
        </w:numPr>
        <w:tabs>
          <w:tab w:val="left" w:pos="629"/>
          <w:tab w:val="left" w:pos="880"/>
        </w:tabs>
        <w:spacing w:line="360" w:lineRule="auto"/>
        <w:ind w:left="0" w:right="0" w:firstLineChars="125" w:firstLine="300"/>
        <w:rPr>
          <w:sz w:val="24"/>
          <w:szCs w:val="24"/>
          <w:lang w:val="en-US"/>
        </w:rPr>
      </w:pPr>
      <w:r>
        <w:rPr>
          <w:sz w:val="24"/>
          <w:szCs w:val="24"/>
          <w:lang w:val="en-US"/>
        </w:rPr>
        <w:t>Di Paola M., Gatti D., Viapiana O., Cianferotti L., Cavalli L., Caffarelli C., Conversano F., Quarta</w:t>
      </w:r>
      <w:r>
        <w:rPr>
          <w:spacing w:val="-15"/>
          <w:sz w:val="24"/>
          <w:szCs w:val="24"/>
          <w:lang w:val="en-US"/>
        </w:rPr>
        <w:t xml:space="preserve"> </w:t>
      </w:r>
      <w:r>
        <w:rPr>
          <w:sz w:val="24"/>
          <w:szCs w:val="24"/>
          <w:lang w:val="en-US"/>
        </w:rPr>
        <w:t>E.,</w:t>
      </w:r>
      <w:r>
        <w:rPr>
          <w:spacing w:val="-15"/>
          <w:sz w:val="24"/>
          <w:szCs w:val="24"/>
          <w:lang w:val="en-US"/>
        </w:rPr>
        <w:t xml:space="preserve"> </w:t>
      </w:r>
      <w:r>
        <w:rPr>
          <w:sz w:val="24"/>
          <w:szCs w:val="24"/>
          <w:lang w:val="en-US"/>
        </w:rPr>
        <w:t>Pisani</w:t>
      </w:r>
      <w:r>
        <w:rPr>
          <w:spacing w:val="-15"/>
          <w:sz w:val="24"/>
          <w:szCs w:val="24"/>
          <w:lang w:val="en-US"/>
        </w:rPr>
        <w:t xml:space="preserve"> </w:t>
      </w:r>
      <w:r>
        <w:rPr>
          <w:sz w:val="24"/>
          <w:szCs w:val="24"/>
          <w:lang w:val="en-US"/>
        </w:rPr>
        <w:t>P.,</w:t>
      </w:r>
      <w:r>
        <w:rPr>
          <w:spacing w:val="-15"/>
          <w:sz w:val="24"/>
          <w:szCs w:val="24"/>
          <w:lang w:val="en-US"/>
        </w:rPr>
        <w:t xml:space="preserve"> </w:t>
      </w:r>
      <w:r>
        <w:rPr>
          <w:sz w:val="24"/>
          <w:szCs w:val="24"/>
          <w:lang w:val="en-US"/>
        </w:rPr>
        <w:t>Girasole</w:t>
      </w:r>
      <w:r>
        <w:rPr>
          <w:spacing w:val="-15"/>
          <w:sz w:val="24"/>
          <w:szCs w:val="24"/>
          <w:lang w:val="en-US"/>
        </w:rPr>
        <w:t xml:space="preserve"> </w:t>
      </w:r>
      <w:r>
        <w:rPr>
          <w:sz w:val="24"/>
          <w:szCs w:val="24"/>
          <w:lang w:val="en-US"/>
        </w:rPr>
        <w:t>G.,</w:t>
      </w:r>
      <w:r>
        <w:rPr>
          <w:spacing w:val="-15"/>
          <w:sz w:val="24"/>
          <w:szCs w:val="24"/>
          <w:lang w:val="en-US"/>
        </w:rPr>
        <w:t xml:space="preserve"> </w:t>
      </w:r>
      <w:r>
        <w:rPr>
          <w:sz w:val="24"/>
          <w:szCs w:val="24"/>
          <w:lang w:val="en-US"/>
        </w:rPr>
        <w:t>Giusti</w:t>
      </w:r>
      <w:r>
        <w:rPr>
          <w:spacing w:val="-15"/>
          <w:sz w:val="24"/>
          <w:szCs w:val="24"/>
          <w:lang w:val="en-US"/>
        </w:rPr>
        <w:t xml:space="preserve"> </w:t>
      </w:r>
      <w:r>
        <w:rPr>
          <w:sz w:val="24"/>
          <w:szCs w:val="24"/>
          <w:lang w:val="en-US"/>
        </w:rPr>
        <w:t>A.,</w:t>
      </w:r>
      <w:r>
        <w:rPr>
          <w:spacing w:val="-15"/>
          <w:sz w:val="24"/>
          <w:szCs w:val="24"/>
          <w:lang w:val="en-US"/>
        </w:rPr>
        <w:t xml:space="preserve"> </w:t>
      </w:r>
      <w:r>
        <w:rPr>
          <w:sz w:val="24"/>
          <w:szCs w:val="24"/>
          <w:lang w:val="en-US"/>
        </w:rPr>
        <w:t>Manfredini</w:t>
      </w:r>
      <w:r>
        <w:rPr>
          <w:spacing w:val="-15"/>
          <w:sz w:val="24"/>
          <w:szCs w:val="24"/>
          <w:lang w:val="en-US"/>
        </w:rPr>
        <w:t xml:space="preserve"> </w:t>
      </w:r>
      <w:r>
        <w:rPr>
          <w:sz w:val="24"/>
          <w:szCs w:val="24"/>
          <w:lang w:val="en-US"/>
        </w:rPr>
        <w:t>M.,</w:t>
      </w:r>
      <w:r>
        <w:rPr>
          <w:spacing w:val="-15"/>
          <w:sz w:val="24"/>
          <w:szCs w:val="24"/>
          <w:lang w:val="en-US"/>
        </w:rPr>
        <w:t xml:space="preserve"> </w:t>
      </w:r>
      <w:r>
        <w:rPr>
          <w:sz w:val="24"/>
          <w:szCs w:val="24"/>
          <w:lang w:val="en-US"/>
        </w:rPr>
        <w:t>Arioli</w:t>
      </w:r>
      <w:r>
        <w:rPr>
          <w:spacing w:val="-15"/>
          <w:sz w:val="24"/>
          <w:szCs w:val="24"/>
          <w:lang w:val="en-US"/>
        </w:rPr>
        <w:t xml:space="preserve"> </w:t>
      </w:r>
      <w:r>
        <w:rPr>
          <w:sz w:val="24"/>
          <w:szCs w:val="24"/>
          <w:lang w:val="en-US"/>
        </w:rPr>
        <w:t>G.,</w:t>
      </w:r>
      <w:r>
        <w:rPr>
          <w:spacing w:val="-15"/>
          <w:sz w:val="24"/>
          <w:szCs w:val="24"/>
          <w:lang w:val="en-US"/>
        </w:rPr>
        <w:t xml:space="preserve"> </w:t>
      </w:r>
      <w:r>
        <w:rPr>
          <w:sz w:val="24"/>
          <w:szCs w:val="24"/>
          <w:lang w:val="en-US"/>
        </w:rPr>
        <w:t>Matucci-Cerinic</w:t>
      </w:r>
      <w:r>
        <w:rPr>
          <w:spacing w:val="-15"/>
          <w:sz w:val="24"/>
          <w:szCs w:val="24"/>
          <w:lang w:val="en-US"/>
        </w:rPr>
        <w:t xml:space="preserve"> </w:t>
      </w:r>
      <w:r>
        <w:rPr>
          <w:sz w:val="24"/>
          <w:szCs w:val="24"/>
          <w:lang w:val="en-US"/>
        </w:rPr>
        <w:t>M.,</w:t>
      </w:r>
      <w:r>
        <w:rPr>
          <w:spacing w:val="-15"/>
          <w:sz w:val="24"/>
          <w:szCs w:val="24"/>
          <w:lang w:val="en-US"/>
        </w:rPr>
        <w:t xml:space="preserve"> </w:t>
      </w:r>
      <w:r>
        <w:rPr>
          <w:sz w:val="24"/>
          <w:szCs w:val="24"/>
          <w:lang w:val="en-US"/>
        </w:rPr>
        <w:t>Bianchi G., Nuti R., Gonnelli S., Brandi M.L., Muratore M., Rossini M. Radiofrequency echographic multispectrometry</w:t>
      </w:r>
      <w:r>
        <w:rPr>
          <w:spacing w:val="-15"/>
          <w:sz w:val="24"/>
          <w:szCs w:val="24"/>
          <w:lang w:val="en-US"/>
        </w:rPr>
        <w:t xml:space="preserve"> </w:t>
      </w:r>
      <w:r>
        <w:rPr>
          <w:sz w:val="24"/>
          <w:szCs w:val="24"/>
          <w:lang w:val="en-US"/>
        </w:rPr>
        <w:t>compared</w:t>
      </w:r>
      <w:r>
        <w:rPr>
          <w:spacing w:val="-15"/>
          <w:sz w:val="24"/>
          <w:szCs w:val="24"/>
          <w:lang w:val="en-US"/>
        </w:rPr>
        <w:t xml:space="preserve"> </w:t>
      </w:r>
      <w:r>
        <w:rPr>
          <w:sz w:val="24"/>
          <w:szCs w:val="24"/>
          <w:lang w:val="en-US"/>
        </w:rPr>
        <w:t>with</w:t>
      </w:r>
      <w:r>
        <w:rPr>
          <w:spacing w:val="-15"/>
          <w:sz w:val="24"/>
          <w:szCs w:val="24"/>
          <w:lang w:val="en-US"/>
        </w:rPr>
        <w:t xml:space="preserve"> </w:t>
      </w:r>
      <w:r>
        <w:rPr>
          <w:sz w:val="24"/>
          <w:szCs w:val="24"/>
          <w:lang w:val="en-US"/>
        </w:rPr>
        <w:t>dual</w:t>
      </w:r>
      <w:r>
        <w:rPr>
          <w:spacing w:val="-15"/>
          <w:sz w:val="24"/>
          <w:szCs w:val="24"/>
          <w:lang w:val="en-US"/>
        </w:rPr>
        <w:t xml:space="preserve"> </w:t>
      </w:r>
      <w:r>
        <w:rPr>
          <w:sz w:val="24"/>
          <w:szCs w:val="24"/>
          <w:lang w:val="en-US"/>
        </w:rPr>
        <w:t>X-ray</w:t>
      </w:r>
      <w:r>
        <w:rPr>
          <w:spacing w:val="-15"/>
          <w:sz w:val="24"/>
          <w:szCs w:val="24"/>
          <w:lang w:val="en-US"/>
        </w:rPr>
        <w:t xml:space="preserve"> </w:t>
      </w:r>
      <w:r>
        <w:rPr>
          <w:sz w:val="24"/>
          <w:szCs w:val="24"/>
          <w:lang w:val="en-US"/>
        </w:rPr>
        <w:t>absorptiometry</w:t>
      </w:r>
      <w:r>
        <w:rPr>
          <w:spacing w:val="-15"/>
          <w:sz w:val="24"/>
          <w:szCs w:val="24"/>
          <w:lang w:val="en-US"/>
        </w:rPr>
        <w:t xml:space="preserve"> </w:t>
      </w:r>
      <w:r>
        <w:rPr>
          <w:sz w:val="24"/>
          <w:szCs w:val="24"/>
          <w:lang w:val="en-US"/>
        </w:rPr>
        <w:t>for</w:t>
      </w:r>
      <w:r>
        <w:rPr>
          <w:spacing w:val="-15"/>
          <w:sz w:val="24"/>
          <w:szCs w:val="24"/>
          <w:lang w:val="en-US"/>
        </w:rPr>
        <w:t xml:space="preserve"> </w:t>
      </w:r>
      <w:r>
        <w:rPr>
          <w:sz w:val="24"/>
          <w:szCs w:val="24"/>
          <w:lang w:val="en-US"/>
        </w:rPr>
        <w:t>osteoporosis</w:t>
      </w:r>
      <w:r>
        <w:rPr>
          <w:spacing w:val="-15"/>
          <w:sz w:val="24"/>
          <w:szCs w:val="24"/>
          <w:lang w:val="en-US"/>
        </w:rPr>
        <w:t xml:space="preserve"> </w:t>
      </w:r>
      <w:r>
        <w:rPr>
          <w:sz w:val="24"/>
          <w:szCs w:val="24"/>
          <w:lang w:val="en-US"/>
        </w:rPr>
        <w:t>diagnosis</w:t>
      </w:r>
      <w:r>
        <w:rPr>
          <w:spacing w:val="-15"/>
          <w:sz w:val="24"/>
          <w:szCs w:val="24"/>
          <w:lang w:val="en-US"/>
        </w:rPr>
        <w:t xml:space="preserve"> </w:t>
      </w:r>
      <w:r>
        <w:rPr>
          <w:sz w:val="24"/>
          <w:szCs w:val="24"/>
          <w:lang w:val="en-US"/>
        </w:rPr>
        <w:t>on</w:t>
      </w:r>
      <w:r>
        <w:rPr>
          <w:spacing w:val="-15"/>
          <w:sz w:val="24"/>
          <w:szCs w:val="24"/>
          <w:lang w:val="en-US"/>
        </w:rPr>
        <w:t xml:space="preserve"> </w:t>
      </w:r>
      <w:r>
        <w:rPr>
          <w:sz w:val="24"/>
          <w:szCs w:val="24"/>
          <w:lang w:val="en-US"/>
        </w:rPr>
        <w:t>lumbar spine</w:t>
      </w:r>
      <w:r>
        <w:rPr>
          <w:spacing w:val="-13"/>
          <w:sz w:val="24"/>
          <w:szCs w:val="24"/>
          <w:lang w:val="en-US"/>
        </w:rPr>
        <w:t xml:space="preserve"> </w:t>
      </w:r>
      <w:r>
        <w:rPr>
          <w:sz w:val="24"/>
          <w:szCs w:val="24"/>
          <w:lang w:val="en-US"/>
        </w:rPr>
        <w:t>and</w:t>
      </w:r>
      <w:r>
        <w:rPr>
          <w:spacing w:val="-13"/>
          <w:sz w:val="24"/>
          <w:szCs w:val="24"/>
          <w:lang w:val="en-US"/>
        </w:rPr>
        <w:t xml:space="preserve"> </w:t>
      </w:r>
      <w:r>
        <w:rPr>
          <w:sz w:val="24"/>
          <w:szCs w:val="24"/>
          <w:lang w:val="en-US"/>
        </w:rPr>
        <w:t>femoral</w:t>
      </w:r>
      <w:r>
        <w:rPr>
          <w:spacing w:val="-13"/>
          <w:sz w:val="24"/>
          <w:szCs w:val="24"/>
          <w:lang w:val="en-US"/>
        </w:rPr>
        <w:t xml:space="preserve"> </w:t>
      </w:r>
      <w:r>
        <w:rPr>
          <w:sz w:val="24"/>
          <w:szCs w:val="24"/>
          <w:lang w:val="en-US"/>
        </w:rPr>
        <w:t>neck</w:t>
      </w:r>
      <w:r>
        <w:rPr>
          <w:spacing w:val="-13"/>
          <w:sz w:val="24"/>
          <w:szCs w:val="24"/>
          <w:lang w:val="en-US"/>
        </w:rPr>
        <w:t xml:space="preserve"> </w:t>
      </w:r>
      <w:r>
        <w:rPr>
          <w:sz w:val="24"/>
          <w:szCs w:val="24"/>
          <w:lang w:val="en-US"/>
        </w:rPr>
        <w:t>//</w:t>
      </w:r>
      <w:r>
        <w:rPr>
          <w:spacing w:val="-13"/>
          <w:sz w:val="24"/>
          <w:szCs w:val="24"/>
          <w:lang w:val="en-US"/>
        </w:rPr>
        <w:t xml:space="preserve"> </w:t>
      </w:r>
      <w:r>
        <w:rPr>
          <w:sz w:val="24"/>
          <w:szCs w:val="24"/>
          <w:lang w:val="en-US"/>
        </w:rPr>
        <w:t>Osteoporosis</w:t>
      </w:r>
      <w:r>
        <w:rPr>
          <w:spacing w:val="-13"/>
          <w:sz w:val="24"/>
          <w:szCs w:val="24"/>
          <w:lang w:val="en-US"/>
        </w:rPr>
        <w:t xml:space="preserve"> </w:t>
      </w:r>
      <w:r>
        <w:rPr>
          <w:sz w:val="24"/>
          <w:szCs w:val="24"/>
          <w:lang w:val="en-US"/>
        </w:rPr>
        <w:t>International.</w:t>
      </w:r>
      <w:r>
        <w:rPr>
          <w:spacing w:val="-13"/>
          <w:sz w:val="24"/>
          <w:szCs w:val="24"/>
          <w:lang w:val="en-US"/>
        </w:rPr>
        <w:t xml:space="preserve"> </w:t>
      </w:r>
      <w:r>
        <w:rPr>
          <w:sz w:val="24"/>
          <w:szCs w:val="24"/>
          <w:lang w:val="en-US"/>
        </w:rPr>
        <w:t>—</w:t>
      </w:r>
      <w:r>
        <w:rPr>
          <w:spacing w:val="40"/>
          <w:sz w:val="24"/>
          <w:szCs w:val="24"/>
          <w:lang w:val="en-US"/>
        </w:rPr>
        <w:t xml:space="preserve"> </w:t>
      </w:r>
      <w:r>
        <w:rPr>
          <w:sz w:val="24"/>
          <w:szCs w:val="24"/>
          <w:lang w:val="en-US"/>
        </w:rPr>
        <w:t>2019.</w:t>
      </w:r>
      <w:r>
        <w:rPr>
          <w:spacing w:val="-13"/>
          <w:sz w:val="24"/>
          <w:szCs w:val="24"/>
          <w:lang w:val="en-US"/>
        </w:rPr>
        <w:t xml:space="preserve"> </w:t>
      </w:r>
      <w:r>
        <w:rPr>
          <w:sz w:val="24"/>
          <w:szCs w:val="24"/>
          <w:lang w:val="en-US"/>
        </w:rPr>
        <w:t>—</w:t>
      </w:r>
      <w:r>
        <w:rPr>
          <w:spacing w:val="40"/>
          <w:sz w:val="24"/>
          <w:szCs w:val="24"/>
          <w:lang w:val="en-US"/>
        </w:rPr>
        <w:t xml:space="preserve"> </w:t>
      </w:r>
      <w:r>
        <w:rPr>
          <w:sz w:val="24"/>
          <w:szCs w:val="24"/>
          <w:lang w:val="en-US"/>
        </w:rPr>
        <w:t>Vol.</w:t>
      </w:r>
      <w:r>
        <w:rPr>
          <w:spacing w:val="-13"/>
          <w:sz w:val="24"/>
          <w:szCs w:val="24"/>
          <w:lang w:val="en-US"/>
        </w:rPr>
        <w:t xml:space="preserve"> </w:t>
      </w:r>
      <w:r>
        <w:rPr>
          <w:sz w:val="24"/>
          <w:szCs w:val="24"/>
          <w:lang w:val="en-US"/>
        </w:rPr>
        <w:t>30.</w:t>
      </w:r>
      <w:r>
        <w:rPr>
          <w:spacing w:val="-13"/>
          <w:sz w:val="24"/>
          <w:szCs w:val="24"/>
          <w:lang w:val="en-US"/>
        </w:rPr>
        <w:t xml:space="preserve"> </w:t>
      </w:r>
      <w:r>
        <w:rPr>
          <w:sz w:val="24"/>
          <w:szCs w:val="24"/>
          <w:lang w:val="en-US"/>
        </w:rPr>
        <w:t>—</w:t>
      </w:r>
      <w:r>
        <w:rPr>
          <w:spacing w:val="40"/>
          <w:sz w:val="24"/>
          <w:szCs w:val="24"/>
          <w:lang w:val="en-US"/>
        </w:rPr>
        <w:t xml:space="preserve"> </w:t>
      </w:r>
      <w:r>
        <w:rPr>
          <w:sz w:val="24"/>
          <w:szCs w:val="24"/>
          <w:lang w:val="en-US"/>
        </w:rPr>
        <w:t>No.</w:t>
      </w:r>
      <w:r>
        <w:rPr>
          <w:spacing w:val="-13"/>
          <w:sz w:val="24"/>
          <w:szCs w:val="24"/>
          <w:lang w:val="en-US"/>
        </w:rPr>
        <w:t xml:space="preserve"> </w:t>
      </w:r>
      <w:r>
        <w:rPr>
          <w:sz w:val="24"/>
          <w:szCs w:val="24"/>
          <w:lang w:val="en-US"/>
        </w:rPr>
        <w:t>2.</w:t>
      </w:r>
      <w:r>
        <w:rPr>
          <w:spacing w:val="-13"/>
          <w:sz w:val="24"/>
          <w:szCs w:val="24"/>
          <w:lang w:val="en-US"/>
        </w:rPr>
        <w:t xml:space="preserve"> </w:t>
      </w:r>
      <w:r>
        <w:rPr>
          <w:sz w:val="24"/>
          <w:szCs w:val="24"/>
          <w:lang w:val="en-US"/>
        </w:rPr>
        <w:t>—</w:t>
      </w:r>
      <w:r>
        <w:rPr>
          <w:spacing w:val="40"/>
          <w:sz w:val="24"/>
          <w:szCs w:val="24"/>
          <w:lang w:val="en-US"/>
        </w:rPr>
        <w:t xml:space="preserve"> </w:t>
      </w:r>
      <w:r>
        <w:rPr>
          <w:sz w:val="24"/>
          <w:szCs w:val="24"/>
          <w:lang w:val="en-US"/>
        </w:rPr>
        <w:t>P.</w:t>
      </w:r>
      <w:r>
        <w:rPr>
          <w:spacing w:val="-13"/>
          <w:sz w:val="24"/>
          <w:szCs w:val="24"/>
          <w:lang w:val="en-US"/>
        </w:rPr>
        <w:t xml:space="preserve"> </w:t>
      </w:r>
      <w:r>
        <w:rPr>
          <w:sz w:val="24"/>
          <w:szCs w:val="24"/>
          <w:lang w:val="en-US"/>
        </w:rPr>
        <w:t xml:space="preserve">391- </w:t>
      </w:r>
      <w:r>
        <w:rPr>
          <w:spacing w:val="-4"/>
          <w:sz w:val="24"/>
          <w:szCs w:val="24"/>
          <w:lang w:val="en-US"/>
        </w:rPr>
        <w:t>402.</w:t>
      </w:r>
    </w:p>
    <w:p w14:paraId="5536B726" w14:textId="77777777" w:rsidR="00565A81" w:rsidRDefault="0023651E" w:rsidP="00952D8B">
      <w:pPr>
        <w:pStyle w:val="af1"/>
        <w:numPr>
          <w:ilvl w:val="0"/>
          <w:numId w:val="35"/>
        </w:numPr>
        <w:tabs>
          <w:tab w:val="left" w:pos="634"/>
          <w:tab w:val="left" w:pos="880"/>
        </w:tabs>
        <w:spacing w:line="360" w:lineRule="auto"/>
        <w:ind w:left="0" w:right="0" w:firstLineChars="125" w:firstLine="300"/>
        <w:rPr>
          <w:sz w:val="24"/>
          <w:szCs w:val="24"/>
          <w:lang w:val="en-US"/>
        </w:rPr>
      </w:pPr>
      <w:r>
        <w:rPr>
          <w:sz w:val="24"/>
          <w:szCs w:val="24"/>
          <w:lang w:val="en-US"/>
        </w:rPr>
        <w:t>Pisani P., Conversano F., Muratore M., Adami G., Brandi M.L., Caffarelli C., Casciaro E., Di</w:t>
      </w:r>
      <w:r>
        <w:rPr>
          <w:spacing w:val="-3"/>
          <w:sz w:val="24"/>
          <w:szCs w:val="24"/>
          <w:lang w:val="en-US"/>
        </w:rPr>
        <w:t xml:space="preserve"> </w:t>
      </w:r>
      <w:r>
        <w:rPr>
          <w:sz w:val="24"/>
          <w:szCs w:val="24"/>
          <w:lang w:val="en-US"/>
        </w:rPr>
        <w:t>Paola</w:t>
      </w:r>
      <w:r>
        <w:rPr>
          <w:spacing w:val="-3"/>
          <w:sz w:val="24"/>
          <w:szCs w:val="24"/>
          <w:lang w:val="en-US"/>
        </w:rPr>
        <w:t xml:space="preserve"> </w:t>
      </w:r>
      <w:r>
        <w:rPr>
          <w:sz w:val="24"/>
          <w:szCs w:val="24"/>
          <w:lang w:val="en-US"/>
        </w:rPr>
        <w:t>M.,</w:t>
      </w:r>
      <w:r>
        <w:rPr>
          <w:spacing w:val="-3"/>
          <w:sz w:val="24"/>
          <w:szCs w:val="24"/>
          <w:lang w:val="en-US"/>
        </w:rPr>
        <w:t xml:space="preserve"> </w:t>
      </w:r>
      <w:r>
        <w:rPr>
          <w:sz w:val="24"/>
          <w:szCs w:val="24"/>
          <w:lang w:val="en-US"/>
        </w:rPr>
        <w:t>Franchini</w:t>
      </w:r>
      <w:r>
        <w:rPr>
          <w:spacing w:val="-3"/>
          <w:sz w:val="24"/>
          <w:szCs w:val="24"/>
          <w:lang w:val="en-US"/>
        </w:rPr>
        <w:t xml:space="preserve"> </w:t>
      </w:r>
      <w:r>
        <w:rPr>
          <w:sz w:val="24"/>
          <w:szCs w:val="24"/>
          <w:lang w:val="en-US"/>
        </w:rPr>
        <w:t>R.,</w:t>
      </w:r>
      <w:r>
        <w:rPr>
          <w:spacing w:val="-3"/>
          <w:sz w:val="24"/>
          <w:szCs w:val="24"/>
          <w:lang w:val="en-US"/>
        </w:rPr>
        <w:t xml:space="preserve"> </w:t>
      </w:r>
      <w:r>
        <w:rPr>
          <w:sz w:val="24"/>
          <w:szCs w:val="24"/>
          <w:lang w:val="en-US"/>
        </w:rPr>
        <w:t>Gatti</w:t>
      </w:r>
      <w:r>
        <w:rPr>
          <w:spacing w:val="-3"/>
          <w:sz w:val="24"/>
          <w:szCs w:val="24"/>
          <w:lang w:val="en-US"/>
        </w:rPr>
        <w:t xml:space="preserve"> </w:t>
      </w:r>
      <w:r>
        <w:rPr>
          <w:sz w:val="24"/>
          <w:szCs w:val="24"/>
          <w:lang w:val="en-US"/>
        </w:rPr>
        <w:t>D.,</w:t>
      </w:r>
      <w:r>
        <w:rPr>
          <w:spacing w:val="-3"/>
          <w:sz w:val="24"/>
          <w:szCs w:val="24"/>
          <w:lang w:val="en-US"/>
        </w:rPr>
        <w:t xml:space="preserve"> </w:t>
      </w:r>
      <w:r>
        <w:rPr>
          <w:sz w:val="24"/>
          <w:szCs w:val="24"/>
          <w:lang w:val="en-US"/>
        </w:rPr>
        <w:t>Gonnelli</w:t>
      </w:r>
      <w:r>
        <w:rPr>
          <w:spacing w:val="-3"/>
          <w:sz w:val="24"/>
          <w:szCs w:val="24"/>
          <w:lang w:val="en-US"/>
        </w:rPr>
        <w:t xml:space="preserve"> </w:t>
      </w:r>
      <w:r>
        <w:rPr>
          <w:sz w:val="24"/>
          <w:szCs w:val="24"/>
          <w:lang w:val="en-US"/>
        </w:rPr>
        <w:t>S.,</w:t>
      </w:r>
      <w:r>
        <w:rPr>
          <w:spacing w:val="-3"/>
          <w:sz w:val="24"/>
          <w:szCs w:val="24"/>
          <w:lang w:val="en-US"/>
        </w:rPr>
        <w:t xml:space="preserve"> </w:t>
      </w:r>
      <w:r>
        <w:rPr>
          <w:sz w:val="24"/>
          <w:szCs w:val="24"/>
          <w:lang w:val="en-US"/>
        </w:rPr>
        <w:t>Guglielmi</w:t>
      </w:r>
      <w:r>
        <w:rPr>
          <w:spacing w:val="-3"/>
          <w:sz w:val="24"/>
          <w:szCs w:val="24"/>
          <w:lang w:val="en-US"/>
        </w:rPr>
        <w:t xml:space="preserve"> </w:t>
      </w:r>
      <w:r>
        <w:rPr>
          <w:sz w:val="24"/>
          <w:szCs w:val="24"/>
          <w:lang w:val="en-US"/>
        </w:rPr>
        <w:t>G.,</w:t>
      </w:r>
      <w:r>
        <w:rPr>
          <w:spacing w:val="-3"/>
          <w:sz w:val="24"/>
          <w:szCs w:val="24"/>
          <w:lang w:val="en-US"/>
        </w:rPr>
        <w:t xml:space="preserve"> </w:t>
      </w:r>
      <w:r>
        <w:rPr>
          <w:sz w:val="24"/>
          <w:szCs w:val="24"/>
          <w:lang w:val="en-US"/>
        </w:rPr>
        <w:t>Lombardi</w:t>
      </w:r>
      <w:r>
        <w:rPr>
          <w:spacing w:val="-3"/>
          <w:sz w:val="24"/>
          <w:szCs w:val="24"/>
          <w:lang w:val="en-US"/>
        </w:rPr>
        <w:t xml:space="preserve"> </w:t>
      </w:r>
      <w:r>
        <w:rPr>
          <w:sz w:val="24"/>
          <w:szCs w:val="24"/>
          <w:lang w:val="en-US"/>
        </w:rPr>
        <w:t>F.A.,</w:t>
      </w:r>
      <w:r>
        <w:rPr>
          <w:spacing w:val="-3"/>
          <w:sz w:val="24"/>
          <w:szCs w:val="24"/>
          <w:lang w:val="en-US"/>
        </w:rPr>
        <w:t xml:space="preserve"> </w:t>
      </w:r>
      <w:r>
        <w:rPr>
          <w:sz w:val="24"/>
          <w:szCs w:val="24"/>
          <w:lang w:val="en-US"/>
        </w:rPr>
        <w:t>Natale</w:t>
      </w:r>
      <w:r>
        <w:rPr>
          <w:spacing w:val="-3"/>
          <w:sz w:val="24"/>
          <w:szCs w:val="24"/>
          <w:lang w:val="en-US"/>
        </w:rPr>
        <w:t xml:space="preserve"> </w:t>
      </w:r>
      <w:r>
        <w:rPr>
          <w:sz w:val="24"/>
          <w:szCs w:val="24"/>
          <w:lang w:val="en-US"/>
        </w:rPr>
        <w:t>A.,</w:t>
      </w:r>
      <w:r>
        <w:rPr>
          <w:spacing w:val="-3"/>
          <w:sz w:val="24"/>
          <w:szCs w:val="24"/>
          <w:lang w:val="en-US"/>
        </w:rPr>
        <w:t xml:space="preserve"> </w:t>
      </w:r>
      <w:r>
        <w:rPr>
          <w:sz w:val="24"/>
          <w:szCs w:val="24"/>
          <w:lang w:val="en-US"/>
        </w:rPr>
        <w:t>Testini V., Casciaro S. Fragility Score: a REMS-based indicator for the prediction of incident fragility fractures at 5 years // Aging Clinical and Experimental Research. —</w:t>
      </w:r>
      <w:r>
        <w:rPr>
          <w:spacing w:val="80"/>
          <w:w w:val="150"/>
          <w:sz w:val="24"/>
          <w:szCs w:val="24"/>
          <w:lang w:val="en-US"/>
        </w:rPr>
        <w:t xml:space="preserve"> </w:t>
      </w:r>
      <w:r>
        <w:rPr>
          <w:sz w:val="24"/>
          <w:szCs w:val="24"/>
          <w:lang w:val="en-US"/>
        </w:rPr>
        <w:t>2023. —</w:t>
      </w:r>
      <w:r>
        <w:rPr>
          <w:spacing w:val="80"/>
          <w:w w:val="150"/>
          <w:sz w:val="24"/>
          <w:szCs w:val="24"/>
          <w:lang w:val="en-US"/>
        </w:rPr>
        <w:t xml:space="preserve"> </w:t>
      </w:r>
      <w:r>
        <w:rPr>
          <w:sz w:val="24"/>
          <w:szCs w:val="24"/>
          <w:lang w:val="en-US"/>
        </w:rPr>
        <w:t>Fragility Score.</w:t>
      </w:r>
    </w:p>
    <w:p w14:paraId="2F1D0B11" w14:textId="77777777" w:rsidR="00565A81" w:rsidRDefault="0023651E" w:rsidP="00952D8B">
      <w:pPr>
        <w:pStyle w:val="af1"/>
        <w:numPr>
          <w:ilvl w:val="0"/>
          <w:numId w:val="35"/>
        </w:numPr>
        <w:tabs>
          <w:tab w:val="left" w:pos="643"/>
          <w:tab w:val="left" w:pos="880"/>
        </w:tabs>
        <w:spacing w:line="360" w:lineRule="auto"/>
        <w:ind w:left="0" w:right="0" w:firstLineChars="125" w:firstLine="300"/>
        <w:rPr>
          <w:sz w:val="24"/>
          <w:szCs w:val="24"/>
          <w:lang w:val="en-US"/>
        </w:rPr>
      </w:pPr>
      <w:r>
        <w:rPr>
          <w:sz w:val="24"/>
          <w:szCs w:val="24"/>
          <w:lang w:val="en-US"/>
        </w:rPr>
        <w:lastRenderedPageBreak/>
        <w:t>Camacho P.M., Petak S.M., Binkley N., Diab D.L., Eldeiry L.S., Farooki A., Harris S.T., Hurley</w:t>
      </w:r>
      <w:r>
        <w:rPr>
          <w:spacing w:val="-6"/>
          <w:sz w:val="24"/>
          <w:szCs w:val="24"/>
          <w:lang w:val="en-US"/>
        </w:rPr>
        <w:t xml:space="preserve"> </w:t>
      </w:r>
      <w:r>
        <w:rPr>
          <w:sz w:val="24"/>
          <w:szCs w:val="24"/>
          <w:lang w:val="en-US"/>
        </w:rPr>
        <w:t>D.L.,</w:t>
      </w:r>
      <w:r>
        <w:rPr>
          <w:spacing w:val="-3"/>
          <w:sz w:val="24"/>
          <w:szCs w:val="24"/>
          <w:lang w:val="en-US"/>
        </w:rPr>
        <w:t xml:space="preserve"> </w:t>
      </w:r>
      <w:r>
        <w:rPr>
          <w:sz w:val="24"/>
          <w:szCs w:val="24"/>
          <w:lang w:val="en-US"/>
        </w:rPr>
        <w:t>Kelly</w:t>
      </w:r>
      <w:r>
        <w:rPr>
          <w:spacing w:val="-3"/>
          <w:sz w:val="24"/>
          <w:szCs w:val="24"/>
          <w:lang w:val="en-US"/>
        </w:rPr>
        <w:t xml:space="preserve"> </w:t>
      </w:r>
      <w:r>
        <w:rPr>
          <w:sz w:val="24"/>
          <w:szCs w:val="24"/>
          <w:lang w:val="en-US"/>
        </w:rPr>
        <w:t>J.,</w:t>
      </w:r>
      <w:r>
        <w:rPr>
          <w:spacing w:val="-3"/>
          <w:sz w:val="24"/>
          <w:szCs w:val="24"/>
          <w:lang w:val="en-US"/>
        </w:rPr>
        <w:t xml:space="preserve"> </w:t>
      </w:r>
      <w:r>
        <w:rPr>
          <w:sz w:val="24"/>
          <w:szCs w:val="24"/>
          <w:lang w:val="en-US"/>
        </w:rPr>
        <w:t>Lewiecki</w:t>
      </w:r>
      <w:r>
        <w:rPr>
          <w:spacing w:val="-3"/>
          <w:sz w:val="24"/>
          <w:szCs w:val="24"/>
          <w:lang w:val="en-US"/>
        </w:rPr>
        <w:t xml:space="preserve"> </w:t>
      </w:r>
      <w:r>
        <w:rPr>
          <w:sz w:val="24"/>
          <w:szCs w:val="24"/>
          <w:lang w:val="en-US"/>
        </w:rPr>
        <w:t>E.M.,</w:t>
      </w:r>
      <w:r>
        <w:rPr>
          <w:spacing w:val="-3"/>
          <w:sz w:val="24"/>
          <w:szCs w:val="24"/>
          <w:lang w:val="en-US"/>
        </w:rPr>
        <w:t xml:space="preserve"> </w:t>
      </w:r>
      <w:r>
        <w:rPr>
          <w:sz w:val="24"/>
          <w:szCs w:val="24"/>
          <w:lang w:val="en-US"/>
        </w:rPr>
        <w:t>Pessah-Pollack</w:t>
      </w:r>
      <w:r>
        <w:rPr>
          <w:spacing w:val="-4"/>
          <w:sz w:val="24"/>
          <w:szCs w:val="24"/>
          <w:lang w:val="en-US"/>
        </w:rPr>
        <w:t xml:space="preserve"> </w:t>
      </w:r>
      <w:r>
        <w:rPr>
          <w:sz w:val="24"/>
          <w:szCs w:val="24"/>
          <w:lang w:val="en-US"/>
        </w:rPr>
        <w:t>R.,</w:t>
      </w:r>
      <w:r>
        <w:rPr>
          <w:spacing w:val="-3"/>
          <w:sz w:val="24"/>
          <w:szCs w:val="24"/>
          <w:lang w:val="en-US"/>
        </w:rPr>
        <w:t xml:space="preserve"> </w:t>
      </w:r>
      <w:r>
        <w:rPr>
          <w:sz w:val="24"/>
          <w:szCs w:val="24"/>
          <w:lang w:val="en-US"/>
        </w:rPr>
        <w:t>McClung</w:t>
      </w:r>
      <w:r>
        <w:rPr>
          <w:spacing w:val="-3"/>
          <w:sz w:val="24"/>
          <w:szCs w:val="24"/>
          <w:lang w:val="en-US"/>
        </w:rPr>
        <w:t xml:space="preserve"> </w:t>
      </w:r>
      <w:r>
        <w:rPr>
          <w:sz w:val="24"/>
          <w:szCs w:val="24"/>
          <w:lang w:val="en-US"/>
        </w:rPr>
        <w:t>M.,</w:t>
      </w:r>
      <w:r>
        <w:rPr>
          <w:spacing w:val="-3"/>
          <w:sz w:val="24"/>
          <w:szCs w:val="24"/>
          <w:lang w:val="en-US"/>
        </w:rPr>
        <w:t xml:space="preserve"> </w:t>
      </w:r>
      <w:r>
        <w:rPr>
          <w:sz w:val="24"/>
          <w:szCs w:val="24"/>
          <w:lang w:val="en-US"/>
        </w:rPr>
        <w:t>Wimalawansa</w:t>
      </w:r>
      <w:r>
        <w:rPr>
          <w:spacing w:val="-3"/>
          <w:sz w:val="24"/>
          <w:szCs w:val="24"/>
          <w:lang w:val="en-US"/>
        </w:rPr>
        <w:t xml:space="preserve"> </w:t>
      </w:r>
      <w:r>
        <w:rPr>
          <w:sz w:val="24"/>
          <w:szCs w:val="24"/>
          <w:lang w:val="en-US"/>
        </w:rPr>
        <w:t>S.J.,</w:t>
      </w:r>
      <w:r>
        <w:rPr>
          <w:spacing w:val="-3"/>
          <w:sz w:val="24"/>
          <w:szCs w:val="24"/>
          <w:lang w:val="en-US"/>
        </w:rPr>
        <w:t xml:space="preserve"> </w:t>
      </w:r>
      <w:r>
        <w:rPr>
          <w:spacing w:val="-2"/>
          <w:sz w:val="24"/>
          <w:szCs w:val="24"/>
          <w:lang w:val="en-US"/>
        </w:rPr>
        <w:t xml:space="preserve">Watts </w:t>
      </w:r>
      <w:r>
        <w:rPr>
          <w:sz w:val="24"/>
          <w:szCs w:val="24"/>
          <w:lang w:val="en-US"/>
        </w:rPr>
        <w:t>N.B. American Association of Clinical Endocrinologists/American College of Endocrinology Clinical Practice Guidelines for the Diagnosis and Treatment of Postmenopausal Osteoporosis— 2020 Update // Endocrine Practice. —</w:t>
      </w:r>
      <w:r>
        <w:rPr>
          <w:spacing w:val="80"/>
          <w:w w:val="150"/>
          <w:sz w:val="24"/>
          <w:szCs w:val="24"/>
          <w:lang w:val="en-US"/>
        </w:rPr>
        <w:t xml:space="preserve"> </w:t>
      </w:r>
      <w:r>
        <w:rPr>
          <w:sz w:val="24"/>
          <w:szCs w:val="24"/>
          <w:lang w:val="en-US"/>
        </w:rPr>
        <w:t>2020. —</w:t>
      </w:r>
      <w:r>
        <w:rPr>
          <w:spacing w:val="80"/>
          <w:w w:val="150"/>
          <w:sz w:val="24"/>
          <w:szCs w:val="24"/>
          <w:lang w:val="en-US"/>
        </w:rPr>
        <w:t xml:space="preserve"> </w:t>
      </w:r>
      <w:r>
        <w:rPr>
          <w:sz w:val="24"/>
          <w:szCs w:val="24"/>
          <w:lang w:val="en-US"/>
        </w:rPr>
        <w:t>Vol. 26. —</w:t>
      </w:r>
      <w:r>
        <w:rPr>
          <w:spacing w:val="80"/>
          <w:w w:val="150"/>
          <w:sz w:val="24"/>
          <w:szCs w:val="24"/>
          <w:lang w:val="en-US"/>
        </w:rPr>
        <w:t xml:space="preserve"> </w:t>
      </w:r>
      <w:r>
        <w:rPr>
          <w:sz w:val="24"/>
          <w:szCs w:val="24"/>
          <w:lang w:val="en-US"/>
        </w:rPr>
        <w:t>P. 1-46.</w:t>
      </w:r>
    </w:p>
    <w:p w14:paraId="083E5D73" w14:textId="77777777" w:rsidR="00565A81" w:rsidRDefault="0023651E" w:rsidP="00952D8B">
      <w:pPr>
        <w:pStyle w:val="af1"/>
        <w:numPr>
          <w:ilvl w:val="0"/>
          <w:numId w:val="35"/>
        </w:numPr>
        <w:tabs>
          <w:tab w:val="left" w:pos="704"/>
          <w:tab w:val="left" w:pos="880"/>
        </w:tabs>
        <w:spacing w:line="360" w:lineRule="auto"/>
        <w:ind w:left="0" w:right="0" w:firstLineChars="125" w:firstLine="300"/>
        <w:rPr>
          <w:sz w:val="24"/>
          <w:szCs w:val="24"/>
          <w:lang w:val="en-US"/>
        </w:rPr>
      </w:pPr>
      <w:r>
        <w:rPr>
          <w:sz w:val="24"/>
          <w:szCs w:val="24"/>
          <w:lang w:val="en-US"/>
        </w:rPr>
        <w:t>Gregson C.L., Compston J.E. New national osteoporosis guidance—implications for geriatricians // Age and Ageing. —</w:t>
      </w:r>
      <w:r>
        <w:rPr>
          <w:spacing w:val="80"/>
          <w:w w:val="150"/>
          <w:sz w:val="24"/>
          <w:szCs w:val="24"/>
          <w:lang w:val="en-US"/>
        </w:rPr>
        <w:t xml:space="preserve"> </w:t>
      </w:r>
      <w:r>
        <w:rPr>
          <w:sz w:val="24"/>
          <w:szCs w:val="24"/>
          <w:lang w:val="en-US"/>
        </w:rPr>
        <w:t>2022. —</w:t>
      </w:r>
      <w:r>
        <w:rPr>
          <w:spacing w:val="80"/>
          <w:w w:val="150"/>
          <w:sz w:val="24"/>
          <w:szCs w:val="24"/>
          <w:lang w:val="en-US"/>
        </w:rPr>
        <w:t xml:space="preserve"> </w:t>
      </w:r>
      <w:r>
        <w:rPr>
          <w:sz w:val="24"/>
          <w:szCs w:val="24"/>
          <w:lang w:val="en-US"/>
        </w:rPr>
        <w:t>Vol. 51. —</w:t>
      </w:r>
      <w:r>
        <w:rPr>
          <w:spacing w:val="80"/>
          <w:w w:val="150"/>
          <w:sz w:val="24"/>
          <w:szCs w:val="24"/>
          <w:lang w:val="en-US"/>
        </w:rPr>
        <w:t xml:space="preserve"> </w:t>
      </w:r>
      <w:r>
        <w:rPr>
          <w:sz w:val="24"/>
          <w:szCs w:val="24"/>
          <w:lang w:val="en-US"/>
        </w:rPr>
        <w:t>No. 4. —</w:t>
      </w:r>
      <w:r>
        <w:rPr>
          <w:spacing w:val="80"/>
          <w:w w:val="150"/>
          <w:sz w:val="24"/>
          <w:szCs w:val="24"/>
          <w:lang w:val="en-US"/>
        </w:rPr>
        <w:t xml:space="preserve"> </w:t>
      </w:r>
      <w:r>
        <w:rPr>
          <w:sz w:val="24"/>
          <w:szCs w:val="24"/>
          <w:lang w:val="en-US"/>
        </w:rPr>
        <w:t>P. afac044.</w:t>
      </w:r>
    </w:p>
    <w:p w14:paraId="5B93C92F" w14:textId="77777777" w:rsidR="00565A81" w:rsidRDefault="0023651E" w:rsidP="00952D8B">
      <w:pPr>
        <w:pStyle w:val="af1"/>
        <w:numPr>
          <w:ilvl w:val="0"/>
          <w:numId w:val="35"/>
        </w:numPr>
        <w:tabs>
          <w:tab w:val="left" w:pos="668"/>
          <w:tab w:val="left" w:pos="880"/>
        </w:tabs>
        <w:spacing w:line="360" w:lineRule="auto"/>
        <w:ind w:left="0" w:right="0" w:firstLineChars="125" w:firstLine="300"/>
        <w:rPr>
          <w:sz w:val="24"/>
          <w:szCs w:val="24"/>
          <w:lang w:val="en-US"/>
        </w:rPr>
      </w:pPr>
      <w:r>
        <w:rPr>
          <w:sz w:val="24"/>
          <w:szCs w:val="24"/>
          <w:lang w:val="en-US"/>
        </w:rPr>
        <w:t>Choong D.S., Tan N.C., Koh Y.L.E., Leong C.K., Sankari U., Koh K.H. Osteoporosis management by primary care physicians in Singapore: a survey on osteoporosis guidelines utilisation</w:t>
      </w:r>
      <w:r>
        <w:rPr>
          <w:spacing w:val="-15"/>
          <w:sz w:val="24"/>
          <w:szCs w:val="24"/>
          <w:lang w:val="en-US"/>
        </w:rPr>
        <w:t xml:space="preserve"> </w:t>
      </w:r>
      <w:r>
        <w:rPr>
          <w:sz w:val="24"/>
          <w:szCs w:val="24"/>
          <w:lang w:val="en-US"/>
        </w:rPr>
        <w:t>and</w:t>
      </w:r>
      <w:r>
        <w:rPr>
          <w:spacing w:val="-15"/>
          <w:sz w:val="24"/>
          <w:szCs w:val="24"/>
          <w:lang w:val="en-US"/>
        </w:rPr>
        <w:t xml:space="preserve"> </w:t>
      </w:r>
      <w:r>
        <w:rPr>
          <w:sz w:val="24"/>
          <w:szCs w:val="24"/>
          <w:lang w:val="en-US"/>
        </w:rPr>
        <w:t>barriers</w:t>
      </w:r>
      <w:r>
        <w:rPr>
          <w:spacing w:val="-15"/>
          <w:sz w:val="24"/>
          <w:szCs w:val="24"/>
          <w:lang w:val="en-US"/>
        </w:rPr>
        <w:t xml:space="preserve"> </w:t>
      </w:r>
      <w:r>
        <w:rPr>
          <w:sz w:val="24"/>
          <w:szCs w:val="24"/>
          <w:lang w:val="en-US"/>
        </w:rPr>
        <w:t>to</w:t>
      </w:r>
      <w:r>
        <w:rPr>
          <w:spacing w:val="-15"/>
          <w:sz w:val="24"/>
          <w:szCs w:val="24"/>
          <w:lang w:val="en-US"/>
        </w:rPr>
        <w:t xml:space="preserve"> </w:t>
      </w:r>
      <w:r>
        <w:rPr>
          <w:sz w:val="24"/>
          <w:szCs w:val="24"/>
          <w:lang w:val="en-US"/>
        </w:rPr>
        <w:t>care</w:t>
      </w:r>
      <w:r>
        <w:rPr>
          <w:spacing w:val="-15"/>
          <w:sz w:val="24"/>
          <w:szCs w:val="24"/>
          <w:lang w:val="en-US"/>
        </w:rPr>
        <w:t xml:space="preserve"> </w:t>
      </w:r>
      <w:r>
        <w:rPr>
          <w:sz w:val="24"/>
          <w:szCs w:val="24"/>
          <w:lang w:val="en-US"/>
        </w:rPr>
        <w:t>//</w:t>
      </w:r>
      <w:r>
        <w:rPr>
          <w:spacing w:val="-15"/>
          <w:sz w:val="24"/>
          <w:szCs w:val="24"/>
          <w:lang w:val="en-US"/>
        </w:rPr>
        <w:t xml:space="preserve"> </w:t>
      </w:r>
      <w:r>
        <w:rPr>
          <w:sz w:val="24"/>
          <w:szCs w:val="24"/>
          <w:lang w:val="en-US"/>
        </w:rPr>
        <w:t>Archives</w:t>
      </w:r>
      <w:r>
        <w:rPr>
          <w:spacing w:val="-15"/>
          <w:sz w:val="24"/>
          <w:szCs w:val="24"/>
          <w:lang w:val="en-US"/>
        </w:rPr>
        <w:t xml:space="preserve"> </w:t>
      </w:r>
      <w:r>
        <w:rPr>
          <w:sz w:val="24"/>
          <w:szCs w:val="24"/>
          <w:lang w:val="en-US"/>
        </w:rPr>
        <w:t>of</w:t>
      </w:r>
      <w:r>
        <w:rPr>
          <w:spacing w:val="-15"/>
          <w:sz w:val="24"/>
          <w:szCs w:val="24"/>
          <w:lang w:val="en-US"/>
        </w:rPr>
        <w:t xml:space="preserve"> </w:t>
      </w:r>
      <w:r>
        <w:rPr>
          <w:sz w:val="24"/>
          <w:szCs w:val="24"/>
          <w:lang w:val="en-US"/>
        </w:rPr>
        <w:t>Osteoporosis.</w:t>
      </w:r>
      <w:r>
        <w:rPr>
          <w:spacing w:val="-15"/>
          <w:sz w:val="24"/>
          <w:szCs w:val="24"/>
          <w:lang w:val="en-US"/>
        </w:rPr>
        <w:t xml:space="preserve"> </w:t>
      </w:r>
      <w:r>
        <w:rPr>
          <w:sz w:val="24"/>
          <w:szCs w:val="24"/>
          <w:lang w:val="en-US"/>
        </w:rPr>
        <w:t>—</w:t>
      </w:r>
      <w:r>
        <w:rPr>
          <w:spacing w:val="40"/>
          <w:sz w:val="24"/>
          <w:szCs w:val="24"/>
          <w:lang w:val="en-US"/>
        </w:rPr>
        <w:t xml:space="preserve"> </w:t>
      </w:r>
      <w:r>
        <w:rPr>
          <w:sz w:val="24"/>
          <w:szCs w:val="24"/>
          <w:lang w:val="en-US"/>
        </w:rPr>
        <w:t>2023.</w:t>
      </w:r>
      <w:r>
        <w:rPr>
          <w:spacing w:val="-15"/>
          <w:sz w:val="24"/>
          <w:szCs w:val="24"/>
          <w:lang w:val="en-US"/>
        </w:rPr>
        <w:t xml:space="preserve"> </w:t>
      </w:r>
      <w:r>
        <w:rPr>
          <w:sz w:val="24"/>
          <w:szCs w:val="24"/>
          <w:lang w:val="en-US"/>
        </w:rPr>
        <w:t>—</w:t>
      </w:r>
      <w:r>
        <w:rPr>
          <w:spacing w:val="40"/>
          <w:sz w:val="24"/>
          <w:szCs w:val="24"/>
          <w:lang w:val="en-US"/>
        </w:rPr>
        <w:t xml:space="preserve"> </w:t>
      </w:r>
      <w:r>
        <w:rPr>
          <w:sz w:val="24"/>
          <w:szCs w:val="24"/>
          <w:lang w:val="en-US"/>
        </w:rPr>
        <w:t>Vol.</w:t>
      </w:r>
      <w:r>
        <w:rPr>
          <w:spacing w:val="-15"/>
          <w:sz w:val="24"/>
          <w:szCs w:val="24"/>
          <w:lang w:val="en-US"/>
        </w:rPr>
        <w:t xml:space="preserve"> </w:t>
      </w:r>
      <w:r>
        <w:rPr>
          <w:sz w:val="24"/>
          <w:szCs w:val="24"/>
          <w:lang w:val="en-US"/>
        </w:rPr>
        <w:t>18.</w:t>
      </w:r>
      <w:r>
        <w:rPr>
          <w:spacing w:val="-15"/>
          <w:sz w:val="24"/>
          <w:szCs w:val="24"/>
          <w:lang w:val="en-US"/>
        </w:rPr>
        <w:t xml:space="preserve"> </w:t>
      </w:r>
      <w:r>
        <w:rPr>
          <w:sz w:val="24"/>
          <w:szCs w:val="24"/>
          <w:lang w:val="en-US"/>
        </w:rPr>
        <w:t>—</w:t>
      </w:r>
      <w:r>
        <w:rPr>
          <w:spacing w:val="40"/>
          <w:sz w:val="24"/>
          <w:szCs w:val="24"/>
          <w:lang w:val="en-US"/>
        </w:rPr>
        <w:t xml:space="preserve"> </w:t>
      </w:r>
      <w:r>
        <w:rPr>
          <w:sz w:val="24"/>
          <w:szCs w:val="24"/>
          <w:lang w:val="en-US"/>
        </w:rPr>
        <w:t>Osteoporosis management by primary care physicians in Singapore. —</w:t>
      </w:r>
      <w:r>
        <w:rPr>
          <w:spacing w:val="80"/>
          <w:sz w:val="24"/>
          <w:szCs w:val="24"/>
          <w:lang w:val="en-US"/>
        </w:rPr>
        <w:t xml:space="preserve"> </w:t>
      </w:r>
      <w:r>
        <w:rPr>
          <w:sz w:val="24"/>
          <w:szCs w:val="24"/>
          <w:lang w:val="en-US"/>
        </w:rPr>
        <w:t>No. 1. —</w:t>
      </w:r>
      <w:r>
        <w:rPr>
          <w:spacing w:val="80"/>
          <w:sz w:val="24"/>
          <w:szCs w:val="24"/>
          <w:lang w:val="en-US"/>
        </w:rPr>
        <w:t xml:space="preserve"> </w:t>
      </w:r>
      <w:r>
        <w:rPr>
          <w:sz w:val="24"/>
          <w:szCs w:val="24"/>
          <w:lang w:val="en-US"/>
        </w:rPr>
        <w:t>P. 72.</w:t>
      </w:r>
    </w:p>
    <w:p w14:paraId="4F9A0A0F" w14:textId="77777777" w:rsidR="00565A81" w:rsidRDefault="0023651E" w:rsidP="00952D8B">
      <w:pPr>
        <w:pStyle w:val="af1"/>
        <w:numPr>
          <w:ilvl w:val="0"/>
          <w:numId w:val="35"/>
        </w:numPr>
        <w:tabs>
          <w:tab w:val="left" w:pos="658"/>
          <w:tab w:val="left" w:pos="880"/>
        </w:tabs>
        <w:spacing w:line="360" w:lineRule="auto"/>
        <w:ind w:left="0" w:right="0" w:firstLineChars="125" w:firstLine="300"/>
        <w:rPr>
          <w:sz w:val="24"/>
          <w:szCs w:val="24"/>
          <w:lang w:val="en-US"/>
        </w:rPr>
      </w:pPr>
      <w:r>
        <w:rPr>
          <w:sz w:val="24"/>
          <w:szCs w:val="24"/>
          <w:lang w:val="en-US"/>
        </w:rPr>
        <w:t>Choong D.S., Tan N.C., Koh Y.L.E., Leong C.K., Sankari U., Koh K.H. Correction to: Osteoporosis management by primary care physicians in Singapore: a survey on osteoporosis guidelines utilisation and barriers to care // Archives of Osteoporosis. —</w:t>
      </w:r>
      <w:r>
        <w:rPr>
          <w:spacing w:val="80"/>
          <w:sz w:val="24"/>
          <w:szCs w:val="24"/>
          <w:lang w:val="en-US"/>
        </w:rPr>
        <w:t xml:space="preserve"> </w:t>
      </w:r>
      <w:r>
        <w:rPr>
          <w:sz w:val="24"/>
          <w:szCs w:val="24"/>
          <w:lang w:val="en-US"/>
        </w:rPr>
        <w:t>2023. —</w:t>
      </w:r>
      <w:r>
        <w:rPr>
          <w:spacing w:val="80"/>
          <w:sz w:val="24"/>
          <w:szCs w:val="24"/>
          <w:lang w:val="en-US"/>
        </w:rPr>
        <w:t xml:space="preserve"> </w:t>
      </w:r>
      <w:r>
        <w:rPr>
          <w:sz w:val="24"/>
          <w:szCs w:val="24"/>
          <w:lang w:val="en-US"/>
        </w:rPr>
        <w:t>Vol. 18. — Correction to. —</w:t>
      </w:r>
      <w:r>
        <w:rPr>
          <w:spacing w:val="80"/>
          <w:sz w:val="24"/>
          <w:szCs w:val="24"/>
          <w:lang w:val="en-US"/>
        </w:rPr>
        <w:t xml:space="preserve"> </w:t>
      </w:r>
      <w:r>
        <w:rPr>
          <w:sz w:val="24"/>
          <w:szCs w:val="24"/>
          <w:lang w:val="en-US"/>
        </w:rPr>
        <w:t>No. 1. —</w:t>
      </w:r>
      <w:r>
        <w:rPr>
          <w:spacing w:val="80"/>
          <w:sz w:val="24"/>
          <w:szCs w:val="24"/>
          <w:lang w:val="en-US"/>
        </w:rPr>
        <w:t xml:space="preserve"> </w:t>
      </w:r>
      <w:r>
        <w:rPr>
          <w:sz w:val="24"/>
          <w:szCs w:val="24"/>
          <w:lang w:val="en-US"/>
        </w:rPr>
        <w:t>P. 84.</w:t>
      </w:r>
    </w:p>
    <w:p w14:paraId="6380B032" w14:textId="77777777" w:rsidR="00565A81" w:rsidRDefault="0023651E" w:rsidP="00952D8B">
      <w:pPr>
        <w:pStyle w:val="af1"/>
        <w:numPr>
          <w:ilvl w:val="0"/>
          <w:numId w:val="35"/>
        </w:numPr>
        <w:tabs>
          <w:tab w:val="left" w:pos="637"/>
          <w:tab w:val="left" w:pos="880"/>
        </w:tabs>
        <w:spacing w:line="360" w:lineRule="auto"/>
        <w:ind w:left="0" w:right="0" w:firstLineChars="125" w:firstLine="300"/>
        <w:rPr>
          <w:sz w:val="24"/>
          <w:szCs w:val="24"/>
          <w:lang w:val="en-US"/>
        </w:rPr>
      </w:pPr>
      <w:r>
        <w:rPr>
          <w:sz w:val="24"/>
          <w:szCs w:val="24"/>
          <w:lang w:val="en-US"/>
        </w:rPr>
        <w:t>Belaya Z., Rozhinskaya L., Dedov I., Drapkina O., Fadeev V., Golounina O., Lesnyak O., Mamedova E., Melnichenko G., Petraikin A., Rodionova S., Skripnikova I., Tkacheva O., Toroptsova N., Yureneva S., Kanis J.A. A summary of the Russian clinical guidelines on the diagnosis and treatment of osteoporosis // Osteoporosis International. —</w:t>
      </w:r>
      <w:r>
        <w:rPr>
          <w:spacing w:val="80"/>
          <w:sz w:val="24"/>
          <w:szCs w:val="24"/>
          <w:lang w:val="en-US"/>
        </w:rPr>
        <w:t xml:space="preserve"> </w:t>
      </w:r>
      <w:r>
        <w:rPr>
          <w:sz w:val="24"/>
          <w:szCs w:val="24"/>
          <w:lang w:val="en-US"/>
        </w:rPr>
        <w:t>2023. —</w:t>
      </w:r>
      <w:r>
        <w:rPr>
          <w:spacing w:val="80"/>
          <w:sz w:val="24"/>
          <w:szCs w:val="24"/>
          <w:lang w:val="en-US"/>
        </w:rPr>
        <w:t xml:space="preserve"> </w:t>
      </w:r>
      <w:r>
        <w:rPr>
          <w:sz w:val="24"/>
          <w:szCs w:val="24"/>
          <w:lang w:val="en-US"/>
        </w:rPr>
        <w:t>Vol. 34. — No. 3. —</w:t>
      </w:r>
      <w:r>
        <w:rPr>
          <w:spacing w:val="80"/>
          <w:sz w:val="24"/>
          <w:szCs w:val="24"/>
          <w:lang w:val="en-US"/>
        </w:rPr>
        <w:t xml:space="preserve"> </w:t>
      </w:r>
      <w:r>
        <w:rPr>
          <w:sz w:val="24"/>
          <w:szCs w:val="24"/>
          <w:lang w:val="en-US"/>
        </w:rPr>
        <w:t>P. 429-447.</w:t>
      </w:r>
    </w:p>
    <w:p w14:paraId="5AF46AB2" w14:textId="77777777" w:rsidR="00565A81" w:rsidRDefault="0023651E" w:rsidP="00952D8B">
      <w:pPr>
        <w:pStyle w:val="af1"/>
        <w:numPr>
          <w:ilvl w:val="0"/>
          <w:numId w:val="35"/>
        </w:numPr>
        <w:tabs>
          <w:tab w:val="left" w:pos="617"/>
          <w:tab w:val="left" w:pos="880"/>
        </w:tabs>
        <w:spacing w:line="360" w:lineRule="auto"/>
        <w:ind w:left="0" w:right="0" w:firstLineChars="125" w:firstLine="300"/>
        <w:rPr>
          <w:sz w:val="24"/>
          <w:szCs w:val="24"/>
          <w:lang w:val="en-US"/>
        </w:rPr>
      </w:pPr>
      <w:r>
        <w:rPr>
          <w:sz w:val="24"/>
          <w:szCs w:val="24"/>
          <w:lang w:val="en-US"/>
        </w:rPr>
        <w:t>Recker</w:t>
      </w:r>
      <w:r>
        <w:rPr>
          <w:spacing w:val="-7"/>
          <w:sz w:val="24"/>
          <w:szCs w:val="24"/>
          <w:lang w:val="en-US"/>
        </w:rPr>
        <w:t xml:space="preserve"> </w:t>
      </w:r>
      <w:r>
        <w:rPr>
          <w:sz w:val="24"/>
          <w:szCs w:val="24"/>
          <w:lang w:val="en-US"/>
        </w:rPr>
        <w:t>R.R.,</w:t>
      </w:r>
      <w:r>
        <w:rPr>
          <w:spacing w:val="-7"/>
          <w:sz w:val="24"/>
          <w:szCs w:val="24"/>
          <w:lang w:val="en-US"/>
        </w:rPr>
        <w:t xml:space="preserve"> </w:t>
      </w:r>
      <w:r>
        <w:rPr>
          <w:sz w:val="24"/>
          <w:szCs w:val="24"/>
          <w:lang w:val="en-US"/>
        </w:rPr>
        <w:t>Ste-Marie</w:t>
      </w:r>
      <w:r>
        <w:rPr>
          <w:spacing w:val="-7"/>
          <w:sz w:val="24"/>
          <w:szCs w:val="24"/>
          <w:lang w:val="en-US"/>
        </w:rPr>
        <w:t xml:space="preserve"> </w:t>
      </w:r>
      <w:r>
        <w:rPr>
          <w:sz w:val="24"/>
          <w:szCs w:val="24"/>
          <w:lang w:val="en-US"/>
        </w:rPr>
        <w:t>L.-G.,</w:t>
      </w:r>
      <w:r>
        <w:rPr>
          <w:spacing w:val="-7"/>
          <w:sz w:val="24"/>
          <w:szCs w:val="24"/>
          <w:lang w:val="en-US"/>
        </w:rPr>
        <w:t xml:space="preserve"> </w:t>
      </w:r>
      <w:r>
        <w:rPr>
          <w:sz w:val="24"/>
          <w:szCs w:val="24"/>
          <w:lang w:val="en-US"/>
        </w:rPr>
        <w:t>Langdahl</w:t>
      </w:r>
      <w:r>
        <w:rPr>
          <w:spacing w:val="-7"/>
          <w:sz w:val="24"/>
          <w:szCs w:val="24"/>
          <w:lang w:val="en-US"/>
        </w:rPr>
        <w:t xml:space="preserve"> </w:t>
      </w:r>
      <w:r>
        <w:rPr>
          <w:sz w:val="24"/>
          <w:szCs w:val="24"/>
          <w:lang w:val="en-US"/>
        </w:rPr>
        <w:t>B.,</w:t>
      </w:r>
      <w:r>
        <w:rPr>
          <w:spacing w:val="-7"/>
          <w:sz w:val="24"/>
          <w:szCs w:val="24"/>
          <w:lang w:val="en-US"/>
        </w:rPr>
        <w:t xml:space="preserve"> </w:t>
      </w:r>
      <w:r>
        <w:rPr>
          <w:sz w:val="24"/>
          <w:szCs w:val="24"/>
          <w:lang w:val="en-US"/>
        </w:rPr>
        <w:t>Czerwinski</w:t>
      </w:r>
      <w:r>
        <w:rPr>
          <w:spacing w:val="-7"/>
          <w:sz w:val="24"/>
          <w:szCs w:val="24"/>
          <w:lang w:val="en-US"/>
        </w:rPr>
        <w:t xml:space="preserve"> </w:t>
      </w:r>
      <w:r>
        <w:rPr>
          <w:sz w:val="24"/>
          <w:szCs w:val="24"/>
          <w:lang w:val="en-US"/>
        </w:rPr>
        <w:t>E.,</w:t>
      </w:r>
      <w:r>
        <w:rPr>
          <w:spacing w:val="-7"/>
          <w:sz w:val="24"/>
          <w:szCs w:val="24"/>
          <w:lang w:val="en-US"/>
        </w:rPr>
        <w:t xml:space="preserve"> </w:t>
      </w:r>
      <w:r>
        <w:rPr>
          <w:sz w:val="24"/>
          <w:szCs w:val="24"/>
          <w:lang w:val="en-US"/>
        </w:rPr>
        <w:t>Bonvoisin</w:t>
      </w:r>
      <w:r>
        <w:rPr>
          <w:spacing w:val="-7"/>
          <w:sz w:val="24"/>
          <w:szCs w:val="24"/>
          <w:lang w:val="en-US"/>
        </w:rPr>
        <w:t xml:space="preserve"> </w:t>
      </w:r>
      <w:r>
        <w:rPr>
          <w:sz w:val="24"/>
          <w:szCs w:val="24"/>
          <w:lang w:val="en-US"/>
        </w:rPr>
        <w:t>B.,</w:t>
      </w:r>
      <w:r>
        <w:rPr>
          <w:spacing w:val="-7"/>
          <w:sz w:val="24"/>
          <w:szCs w:val="24"/>
          <w:lang w:val="en-US"/>
        </w:rPr>
        <w:t xml:space="preserve"> </w:t>
      </w:r>
      <w:r>
        <w:rPr>
          <w:sz w:val="24"/>
          <w:szCs w:val="24"/>
          <w:lang w:val="en-US"/>
        </w:rPr>
        <w:t>Masanauskaite</w:t>
      </w:r>
      <w:r>
        <w:rPr>
          <w:spacing w:val="-7"/>
          <w:sz w:val="24"/>
          <w:szCs w:val="24"/>
          <w:lang w:val="en-US"/>
        </w:rPr>
        <w:t xml:space="preserve"> </w:t>
      </w:r>
      <w:r>
        <w:rPr>
          <w:sz w:val="24"/>
          <w:szCs w:val="24"/>
          <w:lang w:val="en-US"/>
        </w:rPr>
        <w:t>D., Rowell</w:t>
      </w:r>
      <w:r>
        <w:rPr>
          <w:spacing w:val="-15"/>
          <w:sz w:val="24"/>
          <w:szCs w:val="24"/>
          <w:lang w:val="en-US"/>
        </w:rPr>
        <w:t xml:space="preserve"> </w:t>
      </w:r>
      <w:r>
        <w:rPr>
          <w:sz w:val="24"/>
          <w:szCs w:val="24"/>
          <w:lang w:val="en-US"/>
        </w:rPr>
        <w:t>L.,</w:t>
      </w:r>
      <w:r>
        <w:rPr>
          <w:spacing w:val="-15"/>
          <w:sz w:val="24"/>
          <w:szCs w:val="24"/>
          <w:lang w:val="en-US"/>
        </w:rPr>
        <w:t xml:space="preserve"> </w:t>
      </w:r>
      <w:r>
        <w:rPr>
          <w:sz w:val="24"/>
          <w:szCs w:val="24"/>
          <w:lang w:val="en-US"/>
        </w:rPr>
        <w:t>Felsenberg</w:t>
      </w:r>
      <w:r>
        <w:rPr>
          <w:spacing w:val="-15"/>
          <w:sz w:val="24"/>
          <w:szCs w:val="24"/>
          <w:lang w:val="en-US"/>
        </w:rPr>
        <w:t xml:space="preserve"> </w:t>
      </w:r>
      <w:r>
        <w:rPr>
          <w:sz w:val="24"/>
          <w:szCs w:val="24"/>
          <w:lang w:val="en-US"/>
        </w:rPr>
        <w:t>D.</w:t>
      </w:r>
      <w:r>
        <w:rPr>
          <w:spacing w:val="-15"/>
          <w:sz w:val="24"/>
          <w:szCs w:val="24"/>
          <w:lang w:val="en-US"/>
        </w:rPr>
        <w:t xml:space="preserve"> </w:t>
      </w:r>
      <w:r>
        <w:rPr>
          <w:sz w:val="24"/>
          <w:szCs w:val="24"/>
          <w:lang w:val="en-US"/>
        </w:rPr>
        <w:t>Effects</w:t>
      </w:r>
      <w:r>
        <w:rPr>
          <w:spacing w:val="-15"/>
          <w:sz w:val="24"/>
          <w:szCs w:val="24"/>
          <w:lang w:val="en-US"/>
        </w:rPr>
        <w:t xml:space="preserve"> </w:t>
      </w:r>
      <w:r>
        <w:rPr>
          <w:sz w:val="24"/>
          <w:szCs w:val="24"/>
          <w:lang w:val="en-US"/>
        </w:rPr>
        <w:t>of</w:t>
      </w:r>
      <w:r>
        <w:rPr>
          <w:spacing w:val="-15"/>
          <w:sz w:val="24"/>
          <w:szCs w:val="24"/>
          <w:lang w:val="en-US"/>
        </w:rPr>
        <w:t xml:space="preserve"> </w:t>
      </w:r>
      <w:r>
        <w:rPr>
          <w:sz w:val="24"/>
          <w:szCs w:val="24"/>
          <w:lang w:val="en-US"/>
        </w:rPr>
        <w:t>intermittent</w:t>
      </w:r>
      <w:r>
        <w:rPr>
          <w:spacing w:val="-15"/>
          <w:sz w:val="24"/>
          <w:szCs w:val="24"/>
          <w:lang w:val="en-US"/>
        </w:rPr>
        <w:t xml:space="preserve"> </w:t>
      </w:r>
      <w:r>
        <w:rPr>
          <w:sz w:val="24"/>
          <w:szCs w:val="24"/>
          <w:lang w:val="en-US"/>
        </w:rPr>
        <w:t>intravenous</w:t>
      </w:r>
      <w:r>
        <w:rPr>
          <w:spacing w:val="-15"/>
          <w:sz w:val="24"/>
          <w:szCs w:val="24"/>
          <w:lang w:val="en-US"/>
        </w:rPr>
        <w:t xml:space="preserve"> </w:t>
      </w:r>
      <w:r>
        <w:rPr>
          <w:sz w:val="24"/>
          <w:szCs w:val="24"/>
          <w:lang w:val="en-US"/>
        </w:rPr>
        <w:t>ibandronate</w:t>
      </w:r>
      <w:r>
        <w:rPr>
          <w:spacing w:val="-15"/>
          <w:sz w:val="24"/>
          <w:szCs w:val="24"/>
          <w:lang w:val="en-US"/>
        </w:rPr>
        <w:t xml:space="preserve"> </w:t>
      </w:r>
      <w:r>
        <w:rPr>
          <w:sz w:val="24"/>
          <w:szCs w:val="24"/>
          <w:lang w:val="en-US"/>
        </w:rPr>
        <w:t>injections</w:t>
      </w:r>
      <w:r>
        <w:rPr>
          <w:spacing w:val="-15"/>
          <w:sz w:val="24"/>
          <w:szCs w:val="24"/>
          <w:lang w:val="en-US"/>
        </w:rPr>
        <w:t xml:space="preserve"> </w:t>
      </w:r>
      <w:r>
        <w:rPr>
          <w:sz w:val="24"/>
          <w:szCs w:val="24"/>
          <w:lang w:val="en-US"/>
        </w:rPr>
        <w:t>on</w:t>
      </w:r>
      <w:r>
        <w:rPr>
          <w:spacing w:val="-15"/>
          <w:sz w:val="24"/>
          <w:szCs w:val="24"/>
          <w:lang w:val="en-US"/>
        </w:rPr>
        <w:t xml:space="preserve"> </w:t>
      </w:r>
      <w:r>
        <w:rPr>
          <w:sz w:val="24"/>
          <w:szCs w:val="24"/>
          <w:lang w:val="en-US"/>
        </w:rPr>
        <w:t>bone</w:t>
      </w:r>
      <w:r>
        <w:rPr>
          <w:spacing w:val="-15"/>
          <w:sz w:val="24"/>
          <w:szCs w:val="24"/>
          <w:lang w:val="en-US"/>
        </w:rPr>
        <w:t xml:space="preserve"> </w:t>
      </w:r>
      <w:r>
        <w:rPr>
          <w:sz w:val="24"/>
          <w:szCs w:val="24"/>
          <w:lang w:val="en-US"/>
        </w:rPr>
        <w:t>quality and micro-architecture in women with postmenopausal osteoporosis: The DIVA study // Bone.-2010. —</w:t>
      </w:r>
      <w:r>
        <w:rPr>
          <w:spacing w:val="80"/>
          <w:sz w:val="24"/>
          <w:szCs w:val="24"/>
          <w:lang w:val="en-US"/>
        </w:rPr>
        <w:t xml:space="preserve"> </w:t>
      </w:r>
      <w:r>
        <w:rPr>
          <w:sz w:val="24"/>
          <w:szCs w:val="24"/>
          <w:lang w:val="en-US"/>
        </w:rPr>
        <w:t>Vol. 46. —</w:t>
      </w:r>
      <w:r>
        <w:rPr>
          <w:spacing w:val="80"/>
          <w:sz w:val="24"/>
          <w:szCs w:val="24"/>
          <w:lang w:val="en-US"/>
        </w:rPr>
        <w:t xml:space="preserve"> </w:t>
      </w:r>
      <w:r>
        <w:rPr>
          <w:sz w:val="24"/>
          <w:szCs w:val="24"/>
          <w:lang w:val="en-US"/>
        </w:rPr>
        <w:t>Effects of intermittent intravenous ibandronate injections on bone quality and micro-architecture in women with postmenopausal osteoporosis. —</w:t>
      </w:r>
      <w:r>
        <w:rPr>
          <w:spacing w:val="80"/>
          <w:sz w:val="24"/>
          <w:szCs w:val="24"/>
          <w:lang w:val="en-US"/>
        </w:rPr>
        <w:t xml:space="preserve"> </w:t>
      </w:r>
      <w:r>
        <w:rPr>
          <w:sz w:val="24"/>
          <w:szCs w:val="24"/>
          <w:lang w:val="en-US"/>
        </w:rPr>
        <w:t>No. 3. —</w:t>
      </w:r>
      <w:r>
        <w:rPr>
          <w:spacing w:val="80"/>
          <w:sz w:val="24"/>
          <w:szCs w:val="24"/>
          <w:lang w:val="en-US"/>
        </w:rPr>
        <w:t xml:space="preserve"> </w:t>
      </w:r>
      <w:r>
        <w:rPr>
          <w:sz w:val="24"/>
          <w:szCs w:val="24"/>
          <w:lang w:val="en-US"/>
        </w:rPr>
        <w:t xml:space="preserve">P. </w:t>
      </w:r>
      <w:r>
        <w:rPr>
          <w:spacing w:val="-2"/>
          <w:sz w:val="24"/>
          <w:szCs w:val="24"/>
          <w:lang w:val="en-US"/>
        </w:rPr>
        <w:t>660-665.</w:t>
      </w:r>
    </w:p>
    <w:p w14:paraId="6DAE0428" w14:textId="77777777" w:rsidR="00565A81" w:rsidRDefault="0023651E" w:rsidP="00952D8B">
      <w:pPr>
        <w:pStyle w:val="af1"/>
        <w:numPr>
          <w:ilvl w:val="0"/>
          <w:numId w:val="35"/>
        </w:numPr>
        <w:tabs>
          <w:tab w:val="left" w:pos="623"/>
          <w:tab w:val="left" w:pos="880"/>
        </w:tabs>
        <w:spacing w:line="360" w:lineRule="auto"/>
        <w:ind w:left="0" w:right="0" w:firstLineChars="125" w:firstLine="300"/>
        <w:rPr>
          <w:sz w:val="24"/>
          <w:szCs w:val="24"/>
          <w:lang w:val="en-US"/>
        </w:rPr>
      </w:pPr>
      <w:r>
        <w:rPr>
          <w:sz w:val="24"/>
          <w:szCs w:val="24"/>
          <w:lang w:val="en-US"/>
        </w:rPr>
        <w:t>Boonen</w:t>
      </w:r>
      <w:r>
        <w:rPr>
          <w:spacing w:val="-1"/>
          <w:sz w:val="24"/>
          <w:szCs w:val="24"/>
          <w:lang w:val="en-US"/>
        </w:rPr>
        <w:t xml:space="preserve"> </w:t>
      </w:r>
      <w:r>
        <w:rPr>
          <w:sz w:val="24"/>
          <w:szCs w:val="24"/>
          <w:lang w:val="en-US"/>
        </w:rPr>
        <w:t>S.,</w:t>
      </w:r>
      <w:r>
        <w:rPr>
          <w:spacing w:val="-1"/>
          <w:sz w:val="24"/>
          <w:szCs w:val="24"/>
          <w:lang w:val="en-US"/>
        </w:rPr>
        <w:t xml:space="preserve"> </w:t>
      </w:r>
      <w:r>
        <w:rPr>
          <w:sz w:val="24"/>
          <w:szCs w:val="24"/>
          <w:lang w:val="en-US"/>
        </w:rPr>
        <w:t>Reginster</w:t>
      </w:r>
      <w:r>
        <w:rPr>
          <w:spacing w:val="-1"/>
          <w:sz w:val="24"/>
          <w:szCs w:val="24"/>
          <w:lang w:val="en-US"/>
        </w:rPr>
        <w:t xml:space="preserve"> </w:t>
      </w:r>
      <w:r>
        <w:rPr>
          <w:sz w:val="24"/>
          <w:szCs w:val="24"/>
          <w:lang w:val="en-US"/>
        </w:rPr>
        <w:t>J.-Y.,</w:t>
      </w:r>
      <w:r>
        <w:rPr>
          <w:spacing w:val="-1"/>
          <w:sz w:val="24"/>
          <w:szCs w:val="24"/>
          <w:lang w:val="en-US"/>
        </w:rPr>
        <w:t xml:space="preserve"> </w:t>
      </w:r>
      <w:r>
        <w:rPr>
          <w:sz w:val="24"/>
          <w:szCs w:val="24"/>
          <w:lang w:val="en-US"/>
        </w:rPr>
        <w:t>Kaufman</w:t>
      </w:r>
      <w:r>
        <w:rPr>
          <w:spacing w:val="-1"/>
          <w:sz w:val="24"/>
          <w:szCs w:val="24"/>
          <w:lang w:val="en-US"/>
        </w:rPr>
        <w:t xml:space="preserve"> </w:t>
      </w:r>
      <w:r>
        <w:rPr>
          <w:sz w:val="24"/>
          <w:szCs w:val="24"/>
          <w:lang w:val="en-US"/>
        </w:rPr>
        <w:t>J.-M.,</w:t>
      </w:r>
      <w:r>
        <w:rPr>
          <w:spacing w:val="-1"/>
          <w:sz w:val="24"/>
          <w:szCs w:val="24"/>
          <w:lang w:val="en-US"/>
        </w:rPr>
        <w:t xml:space="preserve"> </w:t>
      </w:r>
      <w:r>
        <w:rPr>
          <w:sz w:val="24"/>
          <w:szCs w:val="24"/>
          <w:lang w:val="en-US"/>
        </w:rPr>
        <w:t>Lippuner</w:t>
      </w:r>
      <w:r>
        <w:rPr>
          <w:spacing w:val="-1"/>
          <w:sz w:val="24"/>
          <w:szCs w:val="24"/>
          <w:lang w:val="en-US"/>
        </w:rPr>
        <w:t xml:space="preserve"> </w:t>
      </w:r>
      <w:r>
        <w:rPr>
          <w:sz w:val="24"/>
          <w:szCs w:val="24"/>
          <w:lang w:val="en-US"/>
        </w:rPr>
        <w:t>K.,</w:t>
      </w:r>
      <w:r>
        <w:rPr>
          <w:spacing w:val="-1"/>
          <w:sz w:val="24"/>
          <w:szCs w:val="24"/>
          <w:lang w:val="en-US"/>
        </w:rPr>
        <w:t xml:space="preserve"> </w:t>
      </w:r>
      <w:r>
        <w:rPr>
          <w:sz w:val="24"/>
          <w:szCs w:val="24"/>
          <w:lang w:val="en-US"/>
        </w:rPr>
        <w:t>Zanchetta</w:t>
      </w:r>
      <w:r>
        <w:rPr>
          <w:spacing w:val="-1"/>
          <w:sz w:val="24"/>
          <w:szCs w:val="24"/>
          <w:lang w:val="en-US"/>
        </w:rPr>
        <w:t xml:space="preserve"> </w:t>
      </w:r>
      <w:r>
        <w:rPr>
          <w:sz w:val="24"/>
          <w:szCs w:val="24"/>
          <w:lang w:val="en-US"/>
        </w:rPr>
        <w:t>J.,</w:t>
      </w:r>
      <w:r>
        <w:rPr>
          <w:spacing w:val="-1"/>
          <w:sz w:val="24"/>
          <w:szCs w:val="24"/>
          <w:lang w:val="en-US"/>
        </w:rPr>
        <w:t xml:space="preserve"> </w:t>
      </w:r>
      <w:r>
        <w:rPr>
          <w:sz w:val="24"/>
          <w:szCs w:val="24"/>
          <w:lang w:val="en-US"/>
        </w:rPr>
        <w:t>Langdahl</w:t>
      </w:r>
      <w:r>
        <w:rPr>
          <w:spacing w:val="-1"/>
          <w:sz w:val="24"/>
          <w:szCs w:val="24"/>
          <w:lang w:val="en-US"/>
        </w:rPr>
        <w:t xml:space="preserve"> </w:t>
      </w:r>
      <w:r>
        <w:rPr>
          <w:sz w:val="24"/>
          <w:szCs w:val="24"/>
          <w:lang w:val="en-US"/>
        </w:rPr>
        <w:t>B.,</w:t>
      </w:r>
      <w:r>
        <w:rPr>
          <w:spacing w:val="-1"/>
          <w:sz w:val="24"/>
          <w:szCs w:val="24"/>
          <w:lang w:val="en-US"/>
        </w:rPr>
        <w:t xml:space="preserve"> </w:t>
      </w:r>
      <w:r>
        <w:rPr>
          <w:sz w:val="24"/>
          <w:szCs w:val="24"/>
          <w:lang w:val="en-US"/>
        </w:rPr>
        <w:t>Rizzoli R., Lipschitz S., Dimai H.P., Witvrouw R., Eriksen E., Brixen K., Russo L., Claessens F., Papanastasiou P., Antunez O., Su G., Bucci-Rechtweg C., Hruska J., Incera E., Vanderschueren D., Orwoll E. Fracture Risk and Zoledronic Acid Therapy in Men with Osteoporosis // New England Journal of Medicine. —</w:t>
      </w:r>
      <w:r>
        <w:rPr>
          <w:spacing w:val="80"/>
          <w:w w:val="150"/>
          <w:sz w:val="24"/>
          <w:szCs w:val="24"/>
          <w:lang w:val="en-US"/>
        </w:rPr>
        <w:t xml:space="preserve"> </w:t>
      </w:r>
      <w:r>
        <w:rPr>
          <w:sz w:val="24"/>
          <w:szCs w:val="24"/>
          <w:lang w:val="en-US"/>
        </w:rPr>
        <w:t>2012. —</w:t>
      </w:r>
      <w:r>
        <w:rPr>
          <w:spacing w:val="80"/>
          <w:w w:val="150"/>
          <w:sz w:val="24"/>
          <w:szCs w:val="24"/>
          <w:lang w:val="en-US"/>
        </w:rPr>
        <w:t xml:space="preserve"> </w:t>
      </w:r>
      <w:r>
        <w:rPr>
          <w:sz w:val="24"/>
          <w:szCs w:val="24"/>
          <w:lang w:val="en-US"/>
        </w:rPr>
        <w:t>Vol. 367. —</w:t>
      </w:r>
      <w:r>
        <w:rPr>
          <w:spacing w:val="80"/>
          <w:w w:val="150"/>
          <w:sz w:val="24"/>
          <w:szCs w:val="24"/>
          <w:lang w:val="en-US"/>
        </w:rPr>
        <w:t xml:space="preserve"> </w:t>
      </w:r>
      <w:r>
        <w:rPr>
          <w:sz w:val="24"/>
          <w:szCs w:val="24"/>
          <w:lang w:val="en-US"/>
        </w:rPr>
        <w:t>No. 18. —</w:t>
      </w:r>
      <w:r>
        <w:rPr>
          <w:spacing w:val="80"/>
          <w:w w:val="150"/>
          <w:sz w:val="24"/>
          <w:szCs w:val="24"/>
          <w:lang w:val="en-US"/>
        </w:rPr>
        <w:t xml:space="preserve"> </w:t>
      </w:r>
      <w:r>
        <w:rPr>
          <w:sz w:val="24"/>
          <w:szCs w:val="24"/>
          <w:lang w:val="en-US"/>
        </w:rPr>
        <w:t>P. 1714-1723.</w:t>
      </w:r>
    </w:p>
    <w:p w14:paraId="47E25609" w14:textId="77777777" w:rsidR="00565A81" w:rsidRDefault="0023651E" w:rsidP="00952D8B">
      <w:pPr>
        <w:pStyle w:val="af1"/>
        <w:numPr>
          <w:ilvl w:val="0"/>
          <w:numId w:val="35"/>
        </w:numPr>
        <w:tabs>
          <w:tab w:val="left" w:pos="614"/>
          <w:tab w:val="left" w:pos="880"/>
        </w:tabs>
        <w:spacing w:line="360" w:lineRule="auto"/>
        <w:ind w:left="0" w:right="0" w:firstLineChars="125" w:firstLine="300"/>
        <w:rPr>
          <w:sz w:val="24"/>
          <w:szCs w:val="24"/>
          <w:lang w:val="en-US"/>
        </w:rPr>
      </w:pPr>
      <w:r>
        <w:rPr>
          <w:sz w:val="24"/>
          <w:szCs w:val="24"/>
          <w:lang w:val="en-US"/>
        </w:rPr>
        <w:t>Hakala</w:t>
      </w:r>
      <w:r>
        <w:rPr>
          <w:spacing w:val="-10"/>
          <w:sz w:val="24"/>
          <w:szCs w:val="24"/>
          <w:lang w:val="en-US"/>
        </w:rPr>
        <w:t xml:space="preserve"> </w:t>
      </w:r>
      <w:r>
        <w:rPr>
          <w:sz w:val="24"/>
          <w:szCs w:val="24"/>
          <w:lang w:val="en-US"/>
        </w:rPr>
        <w:t>M.,</w:t>
      </w:r>
      <w:r>
        <w:rPr>
          <w:spacing w:val="-10"/>
          <w:sz w:val="24"/>
          <w:szCs w:val="24"/>
          <w:lang w:val="en-US"/>
        </w:rPr>
        <w:t xml:space="preserve"> </w:t>
      </w:r>
      <w:r>
        <w:rPr>
          <w:sz w:val="24"/>
          <w:szCs w:val="24"/>
          <w:lang w:val="en-US"/>
        </w:rPr>
        <w:t>Kröger</w:t>
      </w:r>
      <w:r>
        <w:rPr>
          <w:spacing w:val="-10"/>
          <w:sz w:val="24"/>
          <w:szCs w:val="24"/>
          <w:lang w:val="en-US"/>
        </w:rPr>
        <w:t xml:space="preserve"> </w:t>
      </w:r>
      <w:r>
        <w:rPr>
          <w:sz w:val="24"/>
          <w:szCs w:val="24"/>
          <w:lang w:val="en-US"/>
        </w:rPr>
        <w:t>H.,</w:t>
      </w:r>
      <w:r>
        <w:rPr>
          <w:spacing w:val="-10"/>
          <w:sz w:val="24"/>
          <w:szCs w:val="24"/>
          <w:lang w:val="en-US"/>
        </w:rPr>
        <w:t xml:space="preserve"> </w:t>
      </w:r>
      <w:r>
        <w:rPr>
          <w:sz w:val="24"/>
          <w:szCs w:val="24"/>
          <w:lang w:val="en-US"/>
        </w:rPr>
        <w:t>Valleala</w:t>
      </w:r>
      <w:r>
        <w:rPr>
          <w:spacing w:val="-10"/>
          <w:sz w:val="24"/>
          <w:szCs w:val="24"/>
          <w:lang w:val="en-US"/>
        </w:rPr>
        <w:t xml:space="preserve"> </w:t>
      </w:r>
      <w:r>
        <w:rPr>
          <w:sz w:val="24"/>
          <w:szCs w:val="24"/>
          <w:lang w:val="en-US"/>
        </w:rPr>
        <w:t>H.,</w:t>
      </w:r>
      <w:r>
        <w:rPr>
          <w:spacing w:val="-10"/>
          <w:sz w:val="24"/>
          <w:szCs w:val="24"/>
          <w:lang w:val="en-US"/>
        </w:rPr>
        <w:t xml:space="preserve"> </w:t>
      </w:r>
      <w:r>
        <w:rPr>
          <w:sz w:val="24"/>
          <w:szCs w:val="24"/>
          <w:lang w:val="en-US"/>
        </w:rPr>
        <w:t>Hienonen-Kempas</w:t>
      </w:r>
      <w:r>
        <w:rPr>
          <w:spacing w:val="-10"/>
          <w:sz w:val="24"/>
          <w:szCs w:val="24"/>
          <w:lang w:val="en-US"/>
        </w:rPr>
        <w:t xml:space="preserve"> </w:t>
      </w:r>
      <w:r>
        <w:rPr>
          <w:sz w:val="24"/>
          <w:szCs w:val="24"/>
          <w:lang w:val="en-US"/>
        </w:rPr>
        <w:t>T.,</w:t>
      </w:r>
      <w:r>
        <w:rPr>
          <w:spacing w:val="-10"/>
          <w:sz w:val="24"/>
          <w:szCs w:val="24"/>
          <w:lang w:val="en-US"/>
        </w:rPr>
        <w:t xml:space="preserve"> </w:t>
      </w:r>
      <w:r>
        <w:rPr>
          <w:sz w:val="24"/>
          <w:szCs w:val="24"/>
          <w:lang w:val="en-US"/>
        </w:rPr>
        <w:t>Lehtonen-Veromaa</w:t>
      </w:r>
      <w:r>
        <w:rPr>
          <w:spacing w:val="-10"/>
          <w:sz w:val="24"/>
          <w:szCs w:val="24"/>
          <w:lang w:val="en-US"/>
        </w:rPr>
        <w:t xml:space="preserve"> </w:t>
      </w:r>
      <w:r>
        <w:rPr>
          <w:sz w:val="24"/>
          <w:szCs w:val="24"/>
          <w:lang w:val="en-US"/>
        </w:rPr>
        <w:t>M.,</w:t>
      </w:r>
      <w:r>
        <w:rPr>
          <w:spacing w:val="-10"/>
          <w:sz w:val="24"/>
          <w:szCs w:val="24"/>
          <w:lang w:val="en-US"/>
        </w:rPr>
        <w:t xml:space="preserve"> </w:t>
      </w:r>
      <w:r>
        <w:rPr>
          <w:sz w:val="24"/>
          <w:szCs w:val="24"/>
          <w:lang w:val="en-US"/>
        </w:rPr>
        <w:t>Heikkinen J., Tuomiranta T., Hannonen P., Paimela L., for the ONCE trial group Once-monthly oral ibandronate</w:t>
      </w:r>
      <w:r>
        <w:rPr>
          <w:spacing w:val="-6"/>
          <w:sz w:val="24"/>
          <w:szCs w:val="24"/>
          <w:lang w:val="en-US"/>
        </w:rPr>
        <w:t xml:space="preserve"> </w:t>
      </w:r>
      <w:r>
        <w:rPr>
          <w:sz w:val="24"/>
          <w:szCs w:val="24"/>
          <w:lang w:val="en-US"/>
        </w:rPr>
        <w:t>provides</w:t>
      </w:r>
      <w:r>
        <w:rPr>
          <w:spacing w:val="-6"/>
          <w:sz w:val="24"/>
          <w:szCs w:val="24"/>
          <w:lang w:val="en-US"/>
        </w:rPr>
        <w:t xml:space="preserve"> </w:t>
      </w:r>
      <w:r>
        <w:rPr>
          <w:sz w:val="24"/>
          <w:szCs w:val="24"/>
          <w:lang w:val="en-US"/>
        </w:rPr>
        <w:t>significant</w:t>
      </w:r>
      <w:r>
        <w:rPr>
          <w:spacing w:val="-6"/>
          <w:sz w:val="24"/>
          <w:szCs w:val="24"/>
          <w:lang w:val="en-US"/>
        </w:rPr>
        <w:t xml:space="preserve"> </w:t>
      </w:r>
      <w:r>
        <w:rPr>
          <w:sz w:val="24"/>
          <w:szCs w:val="24"/>
          <w:lang w:val="en-US"/>
        </w:rPr>
        <w:t>improvement</w:t>
      </w:r>
      <w:r>
        <w:rPr>
          <w:spacing w:val="-6"/>
          <w:sz w:val="24"/>
          <w:szCs w:val="24"/>
          <w:lang w:val="en-US"/>
        </w:rPr>
        <w:t xml:space="preserve"> </w:t>
      </w:r>
      <w:r>
        <w:rPr>
          <w:sz w:val="24"/>
          <w:szCs w:val="24"/>
          <w:lang w:val="en-US"/>
        </w:rPr>
        <w:t>in</w:t>
      </w:r>
      <w:r>
        <w:rPr>
          <w:spacing w:val="-6"/>
          <w:sz w:val="24"/>
          <w:szCs w:val="24"/>
          <w:lang w:val="en-US"/>
        </w:rPr>
        <w:t xml:space="preserve"> </w:t>
      </w:r>
      <w:r>
        <w:rPr>
          <w:sz w:val="24"/>
          <w:szCs w:val="24"/>
          <w:lang w:val="en-US"/>
        </w:rPr>
        <w:t>bone</w:t>
      </w:r>
      <w:r>
        <w:rPr>
          <w:spacing w:val="-6"/>
          <w:sz w:val="24"/>
          <w:szCs w:val="24"/>
          <w:lang w:val="en-US"/>
        </w:rPr>
        <w:t xml:space="preserve"> </w:t>
      </w:r>
      <w:r>
        <w:rPr>
          <w:sz w:val="24"/>
          <w:szCs w:val="24"/>
          <w:lang w:val="en-US"/>
        </w:rPr>
        <w:t>mineral</w:t>
      </w:r>
      <w:r>
        <w:rPr>
          <w:spacing w:val="-6"/>
          <w:sz w:val="24"/>
          <w:szCs w:val="24"/>
          <w:lang w:val="en-US"/>
        </w:rPr>
        <w:t xml:space="preserve"> </w:t>
      </w:r>
      <w:r>
        <w:rPr>
          <w:sz w:val="24"/>
          <w:szCs w:val="24"/>
          <w:lang w:val="en-US"/>
        </w:rPr>
        <w:t>density</w:t>
      </w:r>
      <w:r>
        <w:rPr>
          <w:spacing w:val="-6"/>
          <w:sz w:val="24"/>
          <w:szCs w:val="24"/>
          <w:lang w:val="en-US"/>
        </w:rPr>
        <w:t xml:space="preserve"> </w:t>
      </w:r>
      <w:r>
        <w:rPr>
          <w:sz w:val="24"/>
          <w:szCs w:val="24"/>
          <w:lang w:val="en-US"/>
        </w:rPr>
        <w:t>in</w:t>
      </w:r>
      <w:r>
        <w:rPr>
          <w:spacing w:val="-6"/>
          <w:sz w:val="24"/>
          <w:szCs w:val="24"/>
          <w:lang w:val="en-US"/>
        </w:rPr>
        <w:t xml:space="preserve"> </w:t>
      </w:r>
      <w:r>
        <w:rPr>
          <w:sz w:val="24"/>
          <w:szCs w:val="24"/>
          <w:lang w:val="en-US"/>
        </w:rPr>
        <w:t>postmenopausal</w:t>
      </w:r>
      <w:r>
        <w:rPr>
          <w:spacing w:val="-6"/>
          <w:sz w:val="24"/>
          <w:szCs w:val="24"/>
          <w:lang w:val="en-US"/>
        </w:rPr>
        <w:t xml:space="preserve"> </w:t>
      </w:r>
      <w:r>
        <w:rPr>
          <w:sz w:val="24"/>
          <w:szCs w:val="24"/>
          <w:lang w:val="en-US"/>
        </w:rPr>
        <w:t>women treated with glucocorticoids for inflammatory rheumatic diseases: a 12-month, randomized, double-blind, placebo-controlled trial // Scandinavian Journal of Rheumatology. —</w:t>
      </w:r>
      <w:r>
        <w:rPr>
          <w:spacing w:val="80"/>
          <w:sz w:val="24"/>
          <w:szCs w:val="24"/>
          <w:lang w:val="en-US"/>
        </w:rPr>
        <w:t xml:space="preserve"> </w:t>
      </w:r>
      <w:r>
        <w:rPr>
          <w:sz w:val="24"/>
          <w:szCs w:val="24"/>
          <w:lang w:val="en-US"/>
        </w:rPr>
        <w:lastRenderedPageBreak/>
        <w:t>2012. — Vol. 41. —</w:t>
      </w:r>
      <w:r>
        <w:rPr>
          <w:spacing w:val="80"/>
          <w:sz w:val="24"/>
          <w:szCs w:val="24"/>
          <w:lang w:val="en-US"/>
        </w:rPr>
        <w:t xml:space="preserve"> </w:t>
      </w:r>
      <w:r>
        <w:rPr>
          <w:sz w:val="24"/>
          <w:szCs w:val="24"/>
          <w:lang w:val="en-US"/>
        </w:rPr>
        <w:t>Once-monthly oral ibandronate provides significant improvement in bone mineral density in postmenopausal women treated with glucocorticoids for inflammatory rheumatic diseases. —</w:t>
      </w:r>
      <w:r>
        <w:rPr>
          <w:spacing w:val="80"/>
          <w:sz w:val="24"/>
          <w:szCs w:val="24"/>
          <w:lang w:val="en-US"/>
        </w:rPr>
        <w:t xml:space="preserve"> </w:t>
      </w:r>
      <w:r>
        <w:rPr>
          <w:sz w:val="24"/>
          <w:szCs w:val="24"/>
          <w:lang w:val="en-US"/>
        </w:rPr>
        <w:t>No. 4. —</w:t>
      </w:r>
      <w:r>
        <w:rPr>
          <w:spacing w:val="80"/>
          <w:sz w:val="24"/>
          <w:szCs w:val="24"/>
          <w:lang w:val="en-US"/>
        </w:rPr>
        <w:t xml:space="preserve"> </w:t>
      </w:r>
      <w:r>
        <w:rPr>
          <w:sz w:val="24"/>
          <w:szCs w:val="24"/>
          <w:lang w:val="en-US"/>
        </w:rPr>
        <w:t>P. 260-266.</w:t>
      </w:r>
    </w:p>
    <w:p w14:paraId="510B7980" w14:textId="77777777" w:rsidR="00565A81" w:rsidRDefault="0023651E" w:rsidP="00952D8B">
      <w:pPr>
        <w:pStyle w:val="af1"/>
        <w:numPr>
          <w:ilvl w:val="0"/>
          <w:numId w:val="35"/>
        </w:numPr>
        <w:tabs>
          <w:tab w:val="left" w:pos="639"/>
          <w:tab w:val="left" w:pos="880"/>
        </w:tabs>
        <w:spacing w:line="360" w:lineRule="auto"/>
        <w:ind w:left="0" w:right="0" w:firstLineChars="125" w:firstLine="300"/>
        <w:rPr>
          <w:sz w:val="24"/>
          <w:szCs w:val="24"/>
        </w:rPr>
      </w:pPr>
      <w:r>
        <w:rPr>
          <w:sz w:val="24"/>
          <w:szCs w:val="24"/>
          <w:lang w:val="en-US"/>
        </w:rPr>
        <w:t>Orwoll E.S., Binkley N.C., Lewiecki E.M., Gruntmanis U., Fries M.A., Dasic G. Efficacy and safety of monthly ibandronate in men with low bone density // Bone. —</w:t>
      </w:r>
      <w:r>
        <w:rPr>
          <w:spacing w:val="80"/>
          <w:w w:val="150"/>
          <w:sz w:val="24"/>
          <w:szCs w:val="24"/>
          <w:lang w:val="en-US"/>
        </w:rPr>
        <w:t xml:space="preserve"> </w:t>
      </w:r>
      <w:r>
        <w:rPr>
          <w:sz w:val="24"/>
          <w:szCs w:val="24"/>
          <w:lang w:val="en-US"/>
        </w:rPr>
        <w:t>2010. —</w:t>
      </w:r>
      <w:r>
        <w:rPr>
          <w:spacing w:val="80"/>
          <w:w w:val="150"/>
          <w:sz w:val="24"/>
          <w:szCs w:val="24"/>
          <w:lang w:val="en-US"/>
        </w:rPr>
        <w:t xml:space="preserve"> </w:t>
      </w:r>
      <w:r>
        <w:rPr>
          <w:sz w:val="24"/>
          <w:szCs w:val="24"/>
          <w:lang w:val="en-US"/>
        </w:rPr>
        <w:t>Vol. 46</w:t>
      </w:r>
      <w:proofErr w:type="gramStart"/>
      <w:r>
        <w:rPr>
          <w:sz w:val="24"/>
          <w:szCs w:val="24"/>
          <w:lang w:val="en-US"/>
        </w:rPr>
        <w:t>.—</w:t>
      </w:r>
      <w:proofErr w:type="gramEnd"/>
      <w:r>
        <w:rPr>
          <w:spacing w:val="29"/>
          <w:sz w:val="24"/>
          <w:szCs w:val="24"/>
          <w:lang w:val="en-US"/>
        </w:rPr>
        <w:t xml:space="preserve">  </w:t>
      </w:r>
      <w:r>
        <w:rPr>
          <w:sz w:val="24"/>
          <w:szCs w:val="24"/>
        </w:rPr>
        <w:t>No.</w:t>
      </w:r>
      <w:r>
        <w:rPr>
          <w:spacing w:val="1"/>
          <w:sz w:val="24"/>
          <w:szCs w:val="24"/>
        </w:rPr>
        <w:t xml:space="preserve"> </w:t>
      </w:r>
      <w:r>
        <w:rPr>
          <w:sz w:val="24"/>
          <w:szCs w:val="24"/>
        </w:rPr>
        <w:t>4. —</w:t>
      </w:r>
      <w:r>
        <w:rPr>
          <w:spacing w:val="29"/>
          <w:sz w:val="24"/>
          <w:szCs w:val="24"/>
        </w:rPr>
        <w:t xml:space="preserve">  </w:t>
      </w:r>
      <w:r>
        <w:rPr>
          <w:sz w:val="24"/>
          <w:szCs w:val="24"/>
        </w:rPr>
        <w:t>P.</w:t>
      </w:r>
      <w:r>
        <w:rPr>
          <w:spacing w:val="1"/>
          <w:sz w:val="24"/>
          <w:szCs w:val="24"/>
        </w:rPr>
        <w:t xml:space="preserve"> </w:t>
      </w:r>
      <w:r>
        <w:rPr>
          <w:sz w:val="24"/>
          <w:szCs w:val="24"/>
        </w:rPr>
        <w:t>970-</w:t>
      </w:r>
      <w:r>
        <w:rPr>
          <w:spacing w:val="-4"/>
          <w:sz w:val="24"/>
          <w:szCs w:val="24"/>
        </w:rPr>
        <w:t>976.</w:t>
      </w:r>
    </w:p>
    <w:p w14:paraId="4041025C" w14:textId="77777777" w:rsidR="00565A81" w:rsidRDefault="0023651E" w:rsidP="00952D8B">
      <w:pPr>
        <w:pStyle w:val="af1"/>
        <w:numPr>
          <w:ilvl w:val="0"/>
          <w:numId w:val="35"/>
        </w:numPr>
        <w:tabs>
          <w:tab w:val="left" w:pos="627"/>
          <w:tab w:val="left" w:pos="880"/>
        </w:tabs>
        <w:spacing w:line="360" w:lineRule="auto"/>
        <w:ind w:left="0" w:right="0" w:firstLineChars="125" w:firstLine="300"/>
        <w:rPr>
          <w:sz w:val="24"/>
          <w:szCs w:val="24"/>
          <w:lang w:val="en-US"/>
        </w:rPr>
      </w:pPr>
      <w:r>
        <w:rPr>
          <w:sz w:val="24"/>
          <w:szCs w:val="24"/>
          <w:lang w:val="en-US"/>
        </w:rPr>
        <w:t>Reid I.R., Horne A.M., Mihov B., Stewart A., Garratt E., Wong S., Wiessing K.R., Bolland M.J., Bastin S., Gamble G.D. Fracture Prevention with Zoledronate in Older Women with Osteopenia</w:t>
      </w:r>
      <w:r>
        <w:rPr>
          <w:spacing w:val="-12"/>
          <w:sz w:val="24"/>
          <w:szCs w:val="24"/>
          <w:lang w:val="en-US"/>
        </w:rPr>
        <w:t xml:space="preserve"> </w:t>
      </w:r>
      <w:r>
        <w:rPr>
          <w:sz w:val="24"/>
          <w:szCs w:val="24"/>
          <w:lang w:val="en-US"/>
        </w:rPr>
        <w:t>//</w:t>
      </w:r>
      <w:r>
        <w:rPr>
          <w:spacing w:val="-12"/>
          <w:sz w:val="24"/>
          <w:szCs w:val="24"/>
          <w:lang w:val="en-US"/>
        </w:rPr>
        <w:t xml:space="preserve"> </w:t>
      </w:r>
      <w:r>
        <w:rPr>
          <w:sz w:val="24"/>
          <w:szCs w:val="24"/>
          <w:lang w:val="en-US"/>
        </w:rPr>
        <w:t>New</w:t>
      </w:r>
      <w:r>
        <w:rPr>
          <w:spacing w:val="-12"/>
          <w:sz w:val="24"/>
          <w:szCs w:val="24"/>
          <w:lang w:val="en-US"/>
        </w:rPr>
        <w:t xml:space="preserve"> </w:t>
      </w:r>
      <w:r>
        <w:rPr>
          <w:sz w:val="24"/>
          <w:szCs w:val="24"/>
          <w:lang w:val="en-US"/>
        </w:rPr>
        <w:t>England</w:t>
      </w:r>
      <w:r>
        <w:rPr>
          <w:spacing w:val="-12"/>
          <w:sz w:val="24"/>
          <w:szCs w:val="24"/>
          <w:lang w:val="en-US"/>
        </w:rPr>
        <w:t xml:space="preserve"> </w:t>
      </w:r>
      <w:r>
        <w:rPr>
          <w:sz w:val="24"/>
          <w:szCs w:val="24"/>
          <w:lang w:val="en-US"/>
        </w:rPr>
        <w:t>Journal</w:t>
      </w:r>
      <w:r>
        <w:rPr>
          <w:spacing w:val="-12"/>
          <w:sz w:val="24"/>
          <w:szCs w:val="24"/>
          <w:lang w:val="en-US"/>
        </w:rPr>
        <w:t xml:space="preserve"> </w:t>
      </w:r>
      <w:r>
        <w:rPr>
          <w:sz w:val="24"/>
          <w:szCs w:val="24"/>
          <w:lang w:val="en-US"/>
        </w:rPr>
        <w:t>of</w:t>
      </w:r>
      <w:r>
        <w:rPr>
          <w:spacing w:val="-12"/>
          <w:sz w:val="24"/>
          <w:szCs w:val="24"/>
          <w:lang w:val="en-US"/>
        </w:rPr>
        <w:t xml:space="preserve"> </w:t>
      </w:r>
      <w:r>
        <w:rPr>
          <w:sz w:val="24"/>
          <w:szCs w:val="24"/>
          <w:lang w:val="en-US"/>
        </w:rPr>
        <w:t>Medicine.</w:t>
      </w:r>
      <w:r>
        <w:rPr>
          <w:spacing w:val="-12"/>
          <w:sz w:val="24"/>
          <w:szCs w:val="24"/>
          <w:lang w:val="en-US"/>
        </w:rPr>
        <w:t xml:space="preserve"> </w:t>
      </w:r>
      <w:r>
        <w:rPr>
          <w:sz w:val="24"/>
          <w:szCs w:val="24"/>
          <w:lang w:val="en-US"/>
        </w:rPr>
        <w:t>—</w:t>
      </w:r>
      <w:r>
        <w:rPr>
          <w:spacing w:val="40"/>
          <w:sz w:val="24"/>
          <w:szCs w:val="24"/>
          <w:lang w:val="en-US"/>
        </w:rPr>
        <w:t xml:space="preserve"> </w:t>
      </w:r>
      <w:r>
        <w:rPr>
          <w:sz w:val="24"/>
          <w:szCs w:val="24"/>
          <w:lang w:val="en-US"/>
        </w:rPr>
        <w:t>2018.</w:t>
      </w:r>
      <w:r>
        <w:rPr>
          <w:spacing w:val="-12"/>
          <w:sz w:val="24"/>
          <w:szCs w:val="24"/>
          <w:lang w:val="en-US"/>
        </w:rPr>
        <w:t xml:space="preserve"> </w:t>
      </w:r>
      <w:r>
        <w:rPr>
          <w:sz w:val="24"/>
          <w:szCs w:val="24"/>
          <w:lang w:val="en-US"/>
        </w:rPr>
        <w:t>—</w:t>
      </w:r>
      <w:r>
        <w:rPr>
          <w:spacing w:val="40"/>
          <w:sz w:val="24"/>
          <w:szCs w:val="24"/>
          <w:lang w:val="en-US"/>
        </w:rPr>
        <w:t xml:space="preserve"> </w:t>
      </w:r>
      <w:r>
        <w:rPr>
          <w:sz w:val="24"/>
          <w:szCs w:val="24"/>
          <w:lang w:val="en-US"/>
        </w:rPr>
        <w:t>Vol.</w:t>
      </w:r>
      <w:r>
        <w:rPr>
          <w:spacing w:val="-12"/>
          <w:sz w:val="24"/>
          <w:szCs w:val="24"/>
          <w:lang w:val="en-US"/>
        </w:rPr>
        <w:t xml:space="preserve"> </w:t>
      </w:r>
      <w:r>
        <w:rPr>
          <w:sz w:val="24"/>
          <w:szCs w:val="24"/>
          <w:lang w:val="en-US"/>
        </w:rPr>
        <w:t>379.</w:t>
      </w:r>
      <w:r>
        <w:rPr>
          <w:spacing w:val="-12"/>
          <w:sz w:val="24"/>
          <w:szCs w:val="24"/>
          <w:lang w:val="en-US"/>
        </w:rPr>
        <w:t xml:space="preserve"> </w:t>
      </w:r>
      <w:r>
        <w:rPr>
          <w:sz w:val="24"/>
          <w:szCs w:val="24"/>
          <w:lang w:val="en-US"/>
        </w:rPr>
        <w:t>—</w:t>
      </w:r>
      <w:r>
        <w:rPr>
          <w:spacing w:val="40"/>
          <w:sz w:val="24"/>
          <w:szCs w:val="24"/>
          <w:lang w:val="en-US"/>
        </w:rPr>
        <w:t xml:space="preserve"> </w:t>
      </w:r>
      <w:r>
        <w:rPr>
          <w:sz w:val="24"/>
          <w:szCs w:val="24"/>
          <w:lang w:val="en-US"/>
        </w:rPr>
        <w:t>No.</w:t>
      </w:r>
      <w:r>
        <w:rPr>
          <w:spacing w:val="-12"/>
          <w:sz w:val="24"/>
          <w:szCs w:val="24"/>
          <w:lang w:val="en-US"/>
        </w:rPr>
        <w:t xml:space="preserve"> </w:t>
      </w:r>
      <w:r>
        <w:rPr>
          <w:sz w:val="24"/>
          <w:szCs w:val="24"/>
          <w:lang w:val="en-US"/>
        </w:rPr>
        <w:t>25.</w:t>
      </w:r>
      <w:r>
        <w:rPr>
          <w:spacing w:val="-12"/>
          <w:sz w:val="24"/>
          <w:szCs w:val="24"/>
          <w:lang w:val="en-US"/>
        </w:rPr>
        <w:t xml:space="preserve"> </w:t>
      </w:r>
      <w:r>
        <w:rPr>
          <w:sz w:val="24"/>
          <w:szCs w:val="24"/>
          <w:lang w:val="en-US"/>
        </w:rPr>
        <w:t>—</w:t>
      </w:r>
      <w:r>
        <w:rPr>
          <w:spacing w:val="40"/>
          <w:sz w:val="24"/>
          <w:szCs w:val="24"/>
          <w:lang w:val="en-US"/>
        </w:rPr>
        <w:t xml:space="preserve"> </w:t>
      </w:r>
      <w:r>
        <w:rPr>
          <w:sz w:val="24"/>
          <w:szCs w:val="24"/>
          <w:lang w:val="en-US"/>
        </w:rPr>
        <w:t>P.</w:t>
      </w:r>
      <w:r>
        <w:rPr>
          <w:spacing w:val="-12"/>
          <w:sz w:val="24"/>
          <w:szCs w:val="24"/>
          <w:lang w:val="en-US"/>
        </w:rPr>
        <w:t xml:space="preserve"> </w:t>
      </w:r>
      <w:r>
        <w:rPr>
          <w:sz w:val="24"/>
          <w:szCs w:val="24"/>
          <w:lang w:val="en-US"/>
        </w:rPr>
        <w:t xml:space="preserve">2407- </w:t>
      </w:r>
      <w:r>
        <w:rPr>
          <w:spacing w:val="-2"/>
          <w:sz w:val="24"/>
          <w:szCs w:val="24"/>
          <w:lang w:val="en-US"/>
        </w:rPr>
        <w:t>2416.</w:t>
      </w:r>
    </w:p>
    <w:p w14:paraId="19045B9D" w14:textId="77777777" w:rsidR="00565A81" w:rsidRDefault="0023651E" w:rsidP="00952D8B">
      <w:pPr>
        <w:pStyle w:val="af1"/>
        <w:numPr>
          <w:ilvl w:val="0"/>
          <w:numId w:val="35"/>
        </w:numPr>
        <w:tabs>
          <w:tab w:val="left" w:pos="675"/>
          <w:tab w:val="left" w:pos="880"/>
        </w:tabs>
        <w:spacing w:line="360" w:lineRule="auto"/>
        <w:ind w:left="0" w:right="0" w:firstLineChars="125" w:firstLine="300"/>
        <w:rPr>
          <w:sz w:val="24"/>
          <w:szCs w:val="24"/>
          <w:lang w:val="en-US"/>
        </w:rPr>
      </w:pPr>
      <w:r>
        <w:rPr>
          <w:sz w:val="24"/>
          <w:szCs w:val="24"/>
          <w:lang w:val="en-US"/>
        </w:rPr>
        <w:t>Langdahl B.L., Teglbjærg C.S., Ho P.-R., Chapurlat R., Czerwinski E., Kendler D.L., Reginster J.-Y., Kivitz A., Lewiecki E.M., Miller P.D., Bolognese M.A., McClung M.R., Bone H.G., Ljunggren Ö., Abrahamsen B., Gruntmanis U., Yang Y.-C., Wagman R.B., Mirza F., Siddhanti</w:t>
      </w:r>
      <w:r>
        <w:rPr>
          <w:spacing w:val="-1"/>
          <w:sz w:val="24"/>
          <w:szCs w:val="24"/>
          <w:lang w:val="en-US"/>
        </w:rPr>
        <w:t xml:space="preserve"> </w:t>
      </w:r>
      <w:r>
        <w:rPr>
          <w:sz w:val="24"/>
          <w:szCs w:val="24"/>
          <w:lang w:val="en-US"/>
        </w:rPr>
        <w:t>S.,</w:t>
      </w:r>
      <w:r>
        <w:rPr>
          <w:spacing w:val="-1"/>
          <w:sz w:val="24"/>
          <w:szCs w:val="24"/>
          <w:lang w:val="en-US"/>
        </w:rPr>
        <w:t xml:space="preserve"> </w:t>
      </w:r>
      <w:r>
        <w:rPr>
          <w:sz w:val="24"/>
          <w:szCs w:val="24"/>
          <w:lang w:val="en-US"/>
        </w:rPr>
        <w:t>Orwoll</w:t>
      </w:r>
      <w:r>
        <w:rPr>
          <w:spacing w:val="-1"/>
          <w:sz w:val="24"/>
          <w:szCs w:val="24"/>
          <w:lang w:val="en-US"/>
        </w:rPr>
        <w:t xml:space="preserve"> </w:t>
      </w:r>
      <w:r>
        <w:rPr>
          <w:sz w:val="24"/>
          <w:szCs w:val="24"/>
          <w:lang w:val="en-US"/>
        </w:rPr>
        <w:t>E.</w:t>
      </w:r>
      <w:r>
        <w:rPr>
          <w:spacing w:val="-1"/>
          <w:sz w:val="24"/>
          <w:szCs w:val="24"/>
          <w:lang w:val="en-US"/>
        </w:rPr>
        <w:t xml:space="preserve"> </w:t>
      </w:r>
      <w:r>
        <w:rPr>
          <w:sz w:val="24"/>
          <w:szCs w:val="24"/>
          <w:lang w:val="en-US"/>
        </w:rPr>
        <w:t>A</w:t>
      </w:r>
      <w:r>
        <w:rPr>
          <w:spacing w:val="-1"/>
          <w:sz w:val="24"/>
          <w:szCs w:val="24"/>
          <w:lang w:val="en-US"/>
        </w:rPr>
        <w:t xml:space="preserve"> </w:t>
      </w:r>
      <w:r>
        <w:rPr>
          <w:sz w:val="24"/>
          <w:szCs w:val="24"/>
          <w:lang w:val="en-US"/>
        </w:rPr>
        <w:t>24-Month</w:t>
      </w:r>
      <w:r>
        <w:rPr>
          <w:spacing w:val="-1"/>
          <w:sz w:val="24"/>
          <w:szCs w:val="24"/>
          <w:lang w:val="en-US"/>
        </w:rPr>
        <w:t xml:space="preserve"> </w:t>
      </w:r>
      <w:r>
        <w:rPr>
          <w:sz w:val="24"/>
          <w:szCs w:val="24"/>
          <w:lang w:val="en-US"/>
        </w:rPr>
        <w:t>Study</w:t>
      </w:r>
      <w:r>
        <w:rPr>
          <w:spacing w:val="-1"/>
          <w:sz w:val="24"/>
          <w:szCs w:val="24"/>
          <w:lang w:val="en-US"/>
        </w:rPr>
        <w:t xml:space="preserve"> </w:t>
      </w:r>
      <w:r>
        <w:rPr>
          <w:sz w:val="24"/>
          <w:szCs w:val="24"/>
          <w:lang w:val="en-US"/>
        </w:rPr>
        <w:t>Evaluating</w:t>
      </w:r>
      <w:r>
        <w:rPr>
          <w:spacing w:val="-1"/>
          <w:sz w:val="24"/>
          <w:szCs w:val="24"/>
          <w:lang w:val="en-US"/>
        </w:rPr>
        <w:t xml:space="preserve"> </w:t>
      </w:r>
      <w:r>
        <w:rPr>
          <w:sz w:val="24"/>
          <w:szCs w:val="24"/>
          <w:lang w:val="en-US"/>
        </w:rPr>
        <w:t>the</w:t>
      </w:r>
      <w:r>
        <w:rPr>
          <w:spacing w:val="-1"/>
          <w:sz w:val="24"/>
          <w:szCs w:val="24"/>
          <w:lang w:val="en-US"/>
        </w:rPr>
        <w:t xml:space="preserve"> </w:t>
      </w:r>
      <w:r>
        <w:rPr>
          <w:sz w:val="24"/>
          <w:szCs w:val="24"/>
          <w:lang w:val="en-US"/>
        </w:rPr>
        <w:t>Efficacy</w:t>
      </w:r>
      <w:r>
        <w:rPr>
          <w:spacing w:val="-1"/>
          <w:sz w:val="24"/>
          <w:szCs w:val="24"/>
          <w:lang w:val="en-US"/>
        </w:rPr>
        <w:t xml:space="preserve"> </w:t>
      </w:r>
      <w:r>
        <w:rPr>
          <w:sz w:val="24"/>
          <w:szCs w:val="24"/>
          <w:lang w:val="en-US"/>
        </w:rPr>
        <w:t>and</w:t>
      </w:r>
      <w:r>
        <w:rPr>
          <w:spacing w:val="-1"/>
          <w:sz w:val="24"/>
          <w:szCs w:val="24"/>
          <w:lang w:val="en-US"/>
        </w:rPr>
        <w:t xml:space="preserve"> </w:t>
      </w:r>
      <w:r>
        <w:rPr>
          <w:sz w:val="24"/>
          <w:szCs w:val="24"/>
          <w:lang w:val="en-US"/>
        </w:rPr>
        <w:t>Safety</w:t>
      </w:r>
      <w:r>
        <w:rPr>
          <w:spacing w:val="-1"/>
          <w:sz w:val="24"/>
          <w:szCs w:val="24"/>
          <w:lang w:val="en-US"/>
        </w:rPr>
        <w:t xml:space="preserve"> </w:t>
      </w:r>
      <w:r>
        <w:rPr>
          <w:sz w:val="24"/>
          <w:szCs w:val="24"/>
          <w:lang w:val="en-US"/>
        </w:rPr>
        <w:t>of</w:t>
      </w:r>
      <w:r>
        <w:rPr>
          <w:spacing w:val="-1"/>
          <w:sz w:val="24"/>
          <w:szCs w:val="24"/>
          <w:lang w:val="en-US"/>
        </w:rPr>
        <w:t xml:space="preserve"> </w:t>
      </w:r>
      <w:r>
        <w:rPr>
          <w:sz w:val="24"/>
          <w:szCs w:val="24"/>
          <w:lang w:val="en-US"/>
        </w:rPr>
        <w:t>Denosumab</w:t>
      </w:r>
      <w:r>
        <w:rPr>
          <w:spacing w:val="-1"/>
          <w:sz w:val="24"/>
          <w:szCs w:val="24"/>
          <w:lang w:val="en-US"/>
        </w:rPr>
        <w:t xml:space="preserve"> </w:t>
      </w:r>
      <w:r>
        <w:rPr>
          <w:sz w:val="24"/>
          <w:szCs w:val="24"/>
          <w:lang w:val="en-US"/>
        </w:rPr>
        <w:t>for the Treatment of Men With Low Bone Mineral Density: Results From the ADAMO Trial // The Journal</w:t>
      </w:r>
      <w:r>
        <w:rPr>
          <w:spacing w:val="-9"/>
          <w:sz w:val="24"/>
          <w:szCs w:val="24"/>
          <w:lang w:val="en-US"/>
        </w:rPr>
        <w:t xml:space="preserve"> </w:t>
      </w:r>
      <w:r>
        <w:rPr>
          <w:sz w:val="24"/>
          <w:szCs w:val="24"/>
          <w:lang w:val="en-US"/>
        </w:rPr>
        <w:t>of</w:t>
      </w:r>
      <w:r>
        <w:rPr>
          <w:spacing w:val="-9"/>
          <w:sz w:val="24"/>
          <w:szCs w:val="24"/>
          <w:lang w:val="en-US"/>
        </w:rPr>
        <w:t xml:space="preserve"> </w:t>
      </w:r>
      <w:r>
        <w:rPr>
          <w:sz w:val="24"/>
          <w:szCs w:val="24"/>
          <w:lang w:val="en-US"/>
        </w:rPr>
        <w:t>Clinical</w:t>
      </w:r>
      <w:r>
        <w:rPr>
          <w:spacing w:val="-9"/>
          <w:sz w:val="24"/>
          <w:szCs w:val="24"/>
          <w:lang w:val="en-US"/>
        </w:rPr>
        <w:t xml:space="preserve"> </w:t>
      </w:r>
      <w:r>
        <w:rPr>
          <w:sz w:val="24"/>
          <w:szCs w:val="24"/>
          <w:lang w:val="en-US"/>
        </w:rPr>
        <w:t>Endocrinology</w:t>
      </w:r>
      <w:r>
        <w:rPr>
          <w:spacing w:val="-9"/>
          <w:sz w:val="24"/>
          <w:szCs w:val="24"/>
          <w:lang w:val="en-US"/>
        </w:rPr>
        <w:t xml:space="preserve"> </w:t>
      </w:r>
      <w:r>
        <w:rPr>
          <w:sz w:val="24"/>
          <w:szCs w:val="24"/>
          <w:lang w:val="en-US"/>
        </w:rPr>
        <w:t>&amp;</w:t>
      </w:r>
      <w:r>
        <w:rPr>
          <w:spacing w:val="-9"/>
          <w:sz w:val="24"/>
          <w:szCs w:val="24"/>
          <w:lang w:val="en-US"/>
        </w:rPr>
        <w:t xml:space="preserve"> </w:t>
      </w:r>
      <w:r>
        <w:rPr>
          <w:sz w:val="24"/>
          <w:szCs w:val="24"/>
          <w:lang w:val="en-US"/>
        </w:rPr>
        <w:t>Metabolism.</w:t>
      </w:r>
      <w:r>
        <w:rPr>
          <w:spacing w:val="-9"/>
          <w:sz w:val="24"/>
          <w:szCs w:val="24"/>
          <w:lang w:val="en-US"/>
        </w:rPr>
        <w:t xml:space="preserve"> </w:t>
      </w:r>
      <w:r>
        <w:rPr>
          <w:sz w:val="24"/>
          <w:szCs w:val="24"/>
          <w:lang w:val="en-US"/>
        </w:rPr>
        <w:t>—</w:t>
      </w:r>
      <w:r>
        <w:rPr>
          <w:spacing w:val="40"/>
          <w:sz w:val="24"/>
          <w:szCs w:val="24"/>
          <w:lang w:val="en-US"/>
        </w:rPr>
        <w:t xml:space="preserve"> </w:t>
      </w:r>
      <w:r>
        <w:rPr>
          <w:sz w:val="24"/>
          <w:szCs w:val="24"/>
          <w:lang w:val="en-US"/>
        </w:rPr>
        <w:t>2015.</w:t>
      </w:r>
      <w:r>
        <w:rPr>
          <w:spacing w:val="-9"/>
          <w:sz w:val="24"/>
          <w:szCs w:val="24"/>
          <w:lang w:val="en-US"/>
        </w:rPr>
        <w:t xml:space="preserve"> </w:t>
      </w:r>
      <w:r>
        <w:rPr>
          <w:sz w:val="24"/>
          <w:szCs w:val="24"/>
          <w:lang w:val="en-US"/>
        </w:rPr>
        <w:t>—</w:t>
      </w:r>
      <w:r>
        <w:rPr>
          <w:spacing w:val="40"/>
          <w:sz w:val="24"/>
          <w:szCs w:val="24"/>
          <w:lang w:val="en-US"/>
        </w:rPr>
        <w:t xml:space="preserve"> </w:t>
      </w:r>
      <w:r>
        <w:rPr>
          <w:sz w:val="24"/>
          <w:szCs w:val="24"/>
          <w:lang w:val="en-US"/>
        </w:rPr>
        <w:t>Vol.</w:t>
      </w:r>
      <w:r>
        <w:rPr>
          <w:spacing w:val="-9"/>
          <w:sz w:val="24"/>
          <w:szCs w:val="24"/>
          <w:lang w:val="en-US"/>
        </w:rPr>
        <w:t xml:space="preserve"> </w:t>
      </w:r>
      <w:r>
        <w:rPr>
          <w:sz w:val="24"/>
          <w:szCs w:val="24"/>
          <w:lang w:val="en-US"/>
        </w:rPr>
        <w:t>100.</w:t>
      </w:r>
      <w:r>
        <w:rPr>
          <w:spacing w:val="-9"/>
          <w:sz w:val="24"/>
          <w:szCs w:val="24"/>
          <w:lang w:val="en-US"/>
        </w:rPr>
        <w:t xml:space="preserve"> </w:t>
      </w:r>
      <w:r>
        <w:rPr>
          <w:sz w:val="24"/>
          <w:szCs w:val="24"/>
          <w:lang w:val="en-US"/>
        </w:rPr>
        <w:t>—</w:t>
      </w:r>
      <w:r>
        <w:rPr>
          <w:spacing w:val="40"/>
          <w:sz w:val="24"/>
          <w:szCs w:val="24"/>
          <w:lang w:val="en-US"/>
        </w:rPr>
        <w:t xml:space="preserve"> </w:t>
      </w:r>
      <w:r>
        <w:rPr>
          <w:sz w:val="24"/>
          <w:szCs w:val="24"/>
          <w:lang w:val="en-US"/>
        </w:rPr>
        <w:t>A</w:t>
      </w:r>
      <w:r>
        <w:rPr>
          <w:spacing w:val="-9"/>
          <w:sz w:val="24"/>
          <w:szCs w:val="24"/>
          <w:lang w:val="en-US"/>
        </w:rPr>
        <w:t xml:space="preserve"> </w:t>
      </w:r>
      <w:r>
        <w:rPr>
          <w:sz w:val="24"/>
          <w:szCs w:val="24"/>
          <w:lang w:val="en-US"/>
        </w:rPr>
        <w:t>24-Month</w:t>
      </w:r>
      <w:r>
        <w:rPr>
          <w:spacing w:val="-9"/>
          <w:sz w:val="24"/>
          <w:szCs w:val="24"/>
          <w:lang w:val="en-US"/>
        </w:rPr>
        <w:t xml:space="preserve"> </w:t>
      </w:r>
      <w:r>
        <w:rPr>
          <w:sz w:val="24"/>
          <w:szCs w:val="24"/>
          <w:lang w:val="en-US"/>
        </w:rPr>
        <w:t>Study Evaluating the Efficacy and Safety of Denosumab for the Treatment of Men With Low Bone Mineral Density. —</w:t>
      </w:r>
      <w:r>
        <w:rPr>
          <w:spacing w:val="80"/>
          <w:sz w:val="24"/>
          <w:szCs w:val="24"/>
          <w:lang w:val="en-US"/>
        </w:rPr>
        <w:t xml:space="preserve"> </w:t>
      </w:r>
      <w:r>
        <w:rPr>
          <w:sz w:val="24"/>
          <w:szCs w:val="24"/>
          <w:lang w:val="en-US"/>
        </w:rPr>
        <w:t>No. 4. —</w:t>
      </w:r>
      <w:r>
        <w:rPr>
          <w:spacing w:val="80"/>
          <w:sz w:val="24"/>
          <w:szCs w:val="24"/>
          <w:lang w:val="en-US"/>
        </w:rPr>
        <w:t xml:space="preserve"> </w:t>
      </w:r>
      <w:r>
        <w:rPr>
          <w:sz w:val="24"/>
          <w:szCs w:val="24"/>
          <w:lang w:val="en-US"/>
        </w:rPr>
        <w:t>P. 1335-1342.</w:t>
      </w:r>
    </w:p>
    <w:p w14:paraId="573B67DB" w14:textId="77777777" w:rsidR="00565A81" w:rsidRDefault="0023651E" w:rsidP="00952D8B">
      <w:pPr>
        <w:pStyle w:val="af1"/>
        <w:numPr>
          <w:ilvl w:val="0"/>
          <w:numId w:val="35"/>
        </w:numPr>
        <w:tabs>
          <w:tab w:val="left" w:pos="667"/>
          <w:tab w:val="left" w:pos="880"/>
        </w:tabs>
        <w:spacing w:line="360" w:lineRule="auto"/>
        <w:ind w:left="0" w:right="0" w:firstLineChars="125" w:firstLine="300"/>
        <w:rPr>
          <w:sz w:val="24"/>
          <w:szCs w:val="24"/>
          <w:lang w:val="en-US"/>
        </w:rPr>
      </w:pPr>
      <w:r>
        <w:rPr>
          <w:sz w:val="24"/>
          <w:szCs w:val="24"/>
          <w:lang w:val="en-US"/>
        </w:rPr>
        <w:t>Orwoll E., Teglbjærg C.S., Langdahl B.L., Chapurlat R., Czerwinski E., Kendler D.L., Reginster J.-Y., Kivitz A., Lewiecki E.M., Miller P.D., Bolognese M.A., McClung M.R., Bone H.G., Ljunggren Ö., Abrahamsen B., Gruntmanis U., Yang Y.-C., Wagman R.B., Siddhanti S., Grauer A., Hall J.W., Boonen S. A Randomized, Placebo-Controlled Study of the Effects of Denosumab for the Treatment of Men with Low Bone Mineral Density // The Journal of Clinical Endocrinology &amp; Metabolism. —</w:t>
      </w:r>
      <w:r>
        <w:rPr>
          <w:spacing w:val="80"/>
          <w:w w:val="150"/>
          <w:sz w:val="24"/>
          <w:szCs w:val="24"/>
          <w:lang w:val="en-US"/>
        </w:rPr>
        <w:t xml:space="preserve"> </w:t>
      </w:r>
      <w:r>
        <w:rPr>
          <w:sz w:val="24"/>
          <w:szCs w:val="24"/>
          <w:lang w:val="en-US"/>
        </w:rPr>
        <w:t>2012. —</w:t>
      </w:r>
      <w:r>
        <w:rPr>
          <w:spacing w:val="80"/>
          <w:w w:val="150"/>
          <w:sz w:val="24"/>
          <w:szCs w:val="24"/>
          <w:lang w:val="en-US"/>
        </w:rPr>
        <w:t xml:space="preserve"> </w:t>
      </w:r>
      <w:r>
        <w:rPr>
          <w:sz w:val="24"/>
          <w:szCs w:val="24"/>
          <w:lang w:val="en-US"/>
        </w:rPr>
        <w:t>Vol. 97. —</w:t>
      </w:r>
      <w:r>
        <w:rPr>
          <w:spacing w:val="80"/>
          <w:w w:val="150"/>
          <w:sz w:val="24"/>
          <w:szCs w:val="24"/>
          <w:lang w:val="en-US"/>
        </w:rPr>
        <w:t xml:space="preserve"> </w:t>
      </w:r>
      <w:r>
        <w:rPr>
          <w:sz w:val="24"/>
          <w:szCs w:val="24"/>
          <w:lang w:val="en-US"/>
        </w:rPr>
        <w:t>No. 9. —</w:t>
      </w:r>
      <w:r>
        <w:rPr>
          <w:spacing w:val="80"/>
          <w:w w:val="150"/>
          <w:sz w:val="24"/>
          <w:szCs w:val="24"/>
          <w:lang w:val="en-US"/>
        </w:rPr>
        <w:t xml:space="preserve"> </w:t>
      </w:r>
      <w:r>
        <w:rPr>
          <w:sz w:val="24"/>
          <w:szCs w:val="24"/>
          <w:lang w:val="en-US"/>
        </w:rPr>
        <w:t>P. 3161-3169.</w:t>
      </w:r>
    </w:p>
    <w:p w14:paraId="1D0C23E3" w14:textId="77777777" w:rsidR="00565A81" w:rsidRDefault="0023651E" w:rsidP="00952D8B">
      <w:pPr>
        <w:pStyle w:val="af1"/>
        <w:numPr>
          <w:ilvl w:val="0"/>
          <w:numId w:val="35"/>
        </w:numPr>
        <w:tabs>
          <w:tab w:val="left" w:pos="663"/>
          <w:tab w:val="left" w:pos="880"/>
        </w:tabs>
        <w:spacing w:line="360" w:lineRule="auto"/>
        <w:ind w:left="0" w:right="0" w:firstLineChars="125" w:firstLine="300"/>
        <w:rPr>
          <w:sz w:val="24"/>
          <w:szCs w:val="24"/>
          <w:lang w:val="en-US"/>
        </w:rPr>
      </w:pPr>
      <w:r>
        <w:rPr>
          <w:sz w:val="24"/>
          <w:szCs w:val="24"/>
          <w:lang w:val="en-US"/>
        </w:rPr>
        <w:t>Saag K.G., Pannacciulli N., Geusens P., Adachi J.D., Messina O.D., Morales‐Torres J., Emkey R., Butler P.W., Yin X., Lems W.F. Denosumab Versus Risedronate in Glucocorticoid‐Induced Osteoporosis: Final Results of a Twenty‐Four–Month Randomized, Double‐Blind, Double‐Dummy Trial // Arthritis &amp; Rheumatology. —</w:t>
      </w:r>
      <w:r>
        <w:rPr>
          <w:spacing w:val="80"/>
          <w:sz w:val="24"/>
          <w:szCs w:val="24"/>
          <w:lang w:val="en-US"/>
        </w:rPr>
        <w:t xml:space="preserve"> </w:t>
      </w:r>
      <w:r>
        <w:rPr>
          <w:sz w:val="24"/>
          <w:szCs w:val="24"/>
          <w:lang w:val="en-US"/>
        </w:rPr>
        <w:t>2019. —</w:t>
      </w:r>
      <w:r>
        <w:rPr>
          <w:spacing w:val="80"/>
          <w:sz w:val="24"/>
          <w:szCs w:val="24"/>
          <w:lang w:val="en-US"/>
        </w:rPr>
        <w:t xml:space="preserve"> </w:t>
      </w:r>
      <w:r>
        <w:rPr>
          <w:sz w:val="24"/>
          <w:szCs w:val="24"/>
          <w:lang w:val="en-US"/>
        </w:rPr>
        <w:t>Vol. 71. — Denosumab</w:t>
      </w:r>
      <w:r>
        <w:rPr>
          <w:spacing w:val="-7"/>
          <w:sz w:val="24"/>
          <w:szCs w:val="24"/>
          <w:lang w:val="en-US"/>
        </w:rPr>
        <w:t xml:space="preserve"> </w:t>
      </w:r>
      <w:r>
        <w:rPr>
          <w:sz w:val="24"/>
          <w:szCs w:val="24"/>
          <w:lang w:val="en-US"/>
        </w:rPr>
        <w:t>Versus</w:t>
      </w:r>
      <w:r>
        <w:rPr>
          <w:spacing w:val="-7"/>
          <w:sz w:val="24"/>
          <w:szCs w:val="24"/>
          <w:lang w:val="en-US"/>
        </w:rPr>
        <w:t xml:space="preserve"> </w:t>
      </w:r>
      <w:r>
        <w:rPr>
          <w:sz w:val="24"/>
          <w:szCs w:val="24"/>
          <w:lang w:val="en-US"/>
        </w:rPr>
        <w:t>Risedronate</w:t>
      </w:r>
      <w:r>
        <w:rPr>
          <w:spacing w:val="-7"/>
          <w:sz w:val="24"/>
          <w:szCs w:val="24"/>
          <w:lang w:val="en-US"/>
        </w:rPr>
        <w:t xml:space="preserve"> </w:t>
      </w:r>
      <w:r>
        <w:rPr>
          <w:sz w:val="24"/>
          <w:szCs w:val="24"/>
          <w:lang w:val="en-US"/>
        </w:rPr>
        <w:t>in</w:t>
      </w:r>
      <w:r>
        <w:rPr>
          <w:spacing w:val="-7"/>
          <w:sz w:val="24"/>
          <w:szCs w:val="24"/>
          <w:lang w:val="en-US"/>
        </w:rPr>
        <w:t xml:space="preserve"> </w:t>
      </w:r>
      <w:r>
        <w:rPr>
          <w:sz w:val="24"/>
          <w:szCs w:val="24"/>
          <w:lang w:val="en-US"/>
        </w:rPr>
        <w:t>Glucocorticoid‐Induced</w:t>
      </w:r>
      <w:r>
        <w:rPr>
          <w:spacing w:val="-7"/>
          <w:sz w:val="24"/>
          <w:szCs w:val="24"/>
          <w:lang w:val="en-US"/>
        </w:rPr>
        <w:t xml:space="preserve"> </w:t>
      </w:r>
      <w:r>
        <w:rPr>
          <w:sz w:val="24"/>
          <w:szCs w:val="24"/>
          <w:lang w:val="en-US"/>
        </w:rPr>
        <w:t>Osteoporosis.</w:t>
      </w:r>
      <w:r>
        <w:rPr>
          <w:spacing w:val="-7"/>
          <w:sz w:val="24"/>
          <w:szCs w:val="24"/>
          <w:lang w:val="en-US"/>
        </w:rPr>
        <w:t xml:space="preserve"> </w:t>
      </w:r>
      <w:r>
        <w:rPr>
          <w:sz w:val="24"/>
          <w:szCs w:val="24"/>
          <w:lang w:val="en-US"/>
        </w:rPr>
        <w:t>—</w:t>
      </w:r>
      <w:r>
        <w:rPr>
          <w:spacing w:val="40"/>
          <w:sz w:val="24"/>
          <w:szCs w:val="24"/>
          <w:lang w:val="en-US"/>
        </w:rPr>
        <w:t xml:space="preserve"> </w:t>
      </w:r>
      <w:r>
        <w:rPr>
          <w:sz w:val="24"/>
          <w:szCs w:val="24"/>
          <w:lang w:val="en-US"/>
        </w:rPr>
        <w:t>No.</w:t>
      </w:r>
      <w:r>
        <w:rPr>
          <w:spacing w:val="-7"/>
          <w:sz w:val="24"/>
          <w:szCs w:val="24"/>
          <w:lang w:val="en-US"/>
        </w:rPr>
        <w:t xml:space="preserve"> </w:t>
      </w:r>
      <w:r>
        <w:rPr>
          <w:sz w:val="24"/>
          <w:szCs w:val="24"/>
          <w:lang w:val="en-US"/>
        </w:rPr>
        <w:t>7.</w:t>
      </w:r>
      <w:r>
        <w:rPr>
          <w:spacing w:val="-7"/>
          <w:sz w:val="24"/>
          <w:szCs w:val="24"/>
          <w:lang w:val="en-US"/>
        </w:rPr>
        <w:t xml:space="preserve"> </w:t>
      </w:r>
      <w:r>
        <w:rPr>
          <w:sz w:val="24"/>
          <w:szCs w:val="24"/>
          <w:lang w:val="en-US"/>
        </w:rPr>
        <w:t>—</w:t>
      </w:r>
      <w:r>
        <w:rPr>
          <w:spacing w:val="40"/>
          <w:sz w:val="24"/>
          <w:szCs w:val="24"/>
          <w:lang w:val="en-US"/>
        </w:rPr>
        <w:t xml:space="preserve"> </w:t>
      </w:r>
      <w:r>
        <w:rPr>
          <w:sz w:val="24"/>
          <w:szCs w:val="24"/>
          <w:lang w:val="en-US"/>
        </w:rPr>
        <w:t>P.</w:t>
      </w:r>
      <w:r>
        <w:rPr>
          <w:spacing w:val="-7"/>
          <w:sz w:val="24"/>
          <w:szCs w:val="24"/>
          <w:lang w:val="en-US"/>
        </w:rPr>
        <w:t xml:space="preserve"> </w:t>
      </w:r>
      <w:r>
        <w:rPr>
          <w:sz w:val="24"/>
          <w:szCs w:val="24"/>
          <w:lang w:val="en-US"/>
        </w:rPr>
        <w:t xml:space="preserve">1174- </w:t>
      </w:r>
      <w:r>
        <w:rPr>
          <w:spacing w:val="-2"/>
          <w:sz w:val="24"/>
          <w:szCs w:val="24"/>
          <w:lang w:val="en-US"/>
        </w:rPr>
        <w:t>1184.</w:t>
      </w:r>
    </w:p>
    <w:p w14:paraId="75C98172" w14:textId="77777777" w:rsidR="00565A81" w:rsidRDefault="0023651E" w:rsidP="00952D8B">
      <w:pPr>
        <w:pStyle w:val="af1"/>
        <w:numPr>
          <w:ilvl w:val="0"/>
          <w:numId w:val="35"/>
        </w:numPr>
        <w:tabs>
          <w:tab w:val="left" w:pos="640"/>
          <w:tab w:val="left" w:pos="880"/>
        </w:tabs>
        <w:spacing w:line="360" w:lineRule="auto"/>
        <w:ind w:left="0" w:right="0" w:firstLineChars="125" w:firstLine="300"/>
        <w:rPr>
          <w:sz w:val="24"/>
          <w:szCs w:val="24"/>
          <w:lang w:val="en-US"/>
        </w:rPr>
      </w:pPr>
      <w:r>
        <w:rPr>
          <w:sz w:val="24"/>
          <w:szCs w:val="24"/>
          <w:lang w:val="en-US"/>
        </w:rPr>
        <w:t>Amiche M.A., Albaum J.M., Tadrous M., Pechlivanoglou P., Lévesque L.E., Adachi J.D., Cadarette S.M. Efficacy of osteoporosis pharmacotherapies in preventing fracture among oral glucocorticoid users: a network meta-analysis // Osteoporosis International. —</w:t>
      </w:r>
      <w:r>
        <w:rPr>
          <w:spacing w:val="80"/>
          <w:w w:val="150"/>
          <w:sz w:val="24"/>
          <w:szCs w:val="24"/>
          <w:lang w:val="en-US"/>
        </w:rPr>
        <w:t xml:space="preserve"> </w:t>
      </w:r>
      <w:r>
        <w:rPr>
          <w:sz w:val="24"/>
          <w:szCs w:val="24"/>
          <w:lang w:val="en-US"/>
        </w:rPr>
        <w:t>2016. —</w:t>
      </w:r>
      <w:r>
        <w:rPr>
          <w:spacing w:val="80"/>
          <w:w w:val="150"/>
          <w:sz w:val="24"/>
          <w:szCs w:val="24"/>
          <w:lang w:val="en-US"/>
        </w:rPr>
        <w:t xml:space="preserve"> </w:t>
      </w:r>
      <w:r>
        <w:rPr>
          <w:sz w:val="24"/>
          <w:szCs w:val="24"/>
          <w:lang w:val="en-US"/>
        </w:rPr>
        <w:t>Vol.27. —</w:t>
      </w:r>
      <w:r>
        <w:rPr>
          <w:spacing w:val="80"/>
          <w:sz w:val="24"/>
          <w:szCs w:val="24"/>
          <w:lang w:val="en-US"/>
        </w:rPr>
        <w:t xml:space="preserve"> </w:t>
      </w:r>
      <w:r>
        <w:rPr>
          <w:sz w:val="24"/>
          <w:szCs w:val="24"/>
          <w:lang w:val="en-US"/>
        </w:rPr>
        <w:t>Efficacy of osteoporosis pharmacotherapies in preventing fracture among oral glucocorticoid users. —</w:t>
      </w:r>
      <w:r>
        <w:rPr>
          <w:spacing w:val="80"/>
          <w:sz w:val="24"/>
          <w:szCs w:val="24"/>
          <w:lang w:val="en-US"/>
        </w:rPr>
        <w:t xml:space="preserve"> </w:t>
      </w:r>
      <w:r>
        <w:rPr>
          <w:sz w:val="24"/>
          <w:szCs w:val="24"/>
          <w:lang w:val="en-US"/>
        </w:rPr>
        <w:t>No. 6. —</w:t>
      </w:r>
      <w:r>
        <w:rPr>
          <w:spacing w:val="80"/>
          <w:sz w:val="24"/>
          <w:szCs w:val="24"/>
          <w:lang w:val="en-US"/>
        </w:rPr>
        <w:t xml:space="preserve"> </w:t>
      </w:r>
      <w:r>
        <w:rPr>
          <w:sz w:val="24"/>
          <w:szCs w:val="24"/>
          <w:lang w:val="en-US"/>
        </w:rPr>
        <w:t>P. 1989-1998.</w:t>
      </w:r>
    </w:p>
    <w:p w14:paraId="4E77E547" w14:textId="77777777" w:rsidR="00565A81" w:rsidRDefault="0023651E" w:rsidP="00952D8B">
      <w:pPr>
        <w:pStyle w:val="af1"/>
        <w:numPr>
          <w:ilvl w:val="0"/>
          <w:numId w:val="35"/>
        </w:numPr>
        <w:tabs>
          <w:tab w:val="left" w:pos="637"/>
          <w:tab w:val="left" w:pos="880"/>
        </w:tabs>
        <w:spacing w:line="360" w:lineRule="auto"/>
        <w:ind w:left="0" w:right="0" w:firstLineChars="125" w:firstLine="300"/>
        <w:rPr>
          <w:sz w:val="24"/>
          <w:szCs w:val="24"/>
          <w:lang w:val="en-US"/>
        </w:rPr>
      </w:pPr>
      <w:r>
        <w:rPr>
          <w:sz w:val="24"/>
          <w:szCs w:val="24"/>
          <w:lang w:val="en-US"/>
        </w:rPr>
        <w:t xml:space="preserve">Coskun Benlidayi I. Denosumab in the treatment of glucocorticoid-induced osteoporosis </w:t>
      </w:r>
      <w:r>
        <w:rPr>
          <w:sz w:val="24"/>
          <w:szCs w:val="24"/>
          <w:lang w:val="en-US"/>
        </w:rPr>
        <w:lastRenderedPageBreak/>
        <w:t>// Rheumatology International. —</w:t>
      </w:r>
      <w:r>
        <w:rPr>
          <w:spacing w:val="80"/>
          <w:w w:val="150"/>
          <w:sz w:val="24"/>
          <w:szCs w:val="24"/>
          <w:lang w:val="en-US"/>
        </w:rPr>
        <w:t xml:space="preserve"> </w:t>
      </w:r>
      <w:r>
        <w:rPr>
          <w:sz w:val="24"/>
          <w:szCs w:val="24"/>
          <w:lang w:val="en-US"/>
        </w:rPr>
        <w:t>2018. —</w:t>
      </w:r>
      <w:r>
        <w:rPr>
          <w:spacing w:val="80"/>
          <w:w w:val="150"/>
          <w:sz w:val="24"/>
          <w:szCs w:val="24"/>
          <w:lang w:val="en-US"/>
        </w:rPr>
        <w:t xml:space="preserve"> </w:t>
      </w:r>
      <w:r>
        <w:rPr>
          <w:sz w:val="24"/>
          <w:szCs w:val="24"/>
          <w:lang w:val="en-US"/>
        </w:rPr>
        <w:t>Vol. 38. —</w:t>
      </w:r>
      <w:r>
        <w:rPr>
          <w:spacing w:val="80"/>
          <w:w w:val="150"/>
          <w:sz w:val="24"/>
          <w:szCs w:val="24"/>
          <w:lang w:val="en-US"/>
        </w:rPr>
        <w:t xml:space="preserve"> </w:t>
      </w:r>
      <w:r>
        <w:rPr>
          <w:sz w:val="24"/>
          <w:szCs w:val="24"/>
          <w:lang w:val="en-US"/>
        </w:rPr>
        <w:t>No. 11. —</w:t>
      </w:r>
      <w:r>
        <w:rPr>
          <w:spacing w:val="80"/>
          <w:w w:val="150"/>
          <w:sz w:val="24"/>
          <w:szCs w:val="24"/>
          <w:lang w:val="en-US"/>
        </w:rPr>
        <w:t xml:space="preserve"> </w:t>
      </w:r>
      <w:r>
        <w:rPr>
          <w:sz w:val="24"/>
          <w:szCs w:val="24"/>
          <w:lang w:val="en-US"/>
        </w:rPr>
        <w:t>P. 1975-1984.</w:t>
      </w:r>
    </w:p>
    <w:p w14:paraId="68A3C02A" w14:textId="77777777" w:rsidR="00565A81" w:rsidRDefault="0023651E" w:rsidP="00952D8B">
      <w:pPr>
        <w:pStyle w:val="af1"/>
        <w:numPr>
          <w:ilvl w:val="0"/>
          <w:numId w:val="35"/>
        </w:numPr>
        <w:tabs>
          <w:tab w:val="left" w:pos="711"/>
          <w:tab w:val="left" w:pos="880"/>
        </w:tabs>
        <w:spacing w:line="360" w:lineRule="auto"/>
        <w:ind w:left="0" w:right="0" w:firstLineChars="125" w:firstLine="300"/>
        <w:rPr>
          <w:sz w:val="24"/>
          <w:szCs w:val="24"/>
          <w:lang w:val="en-US"/>
        </w:rPr>
      </w:pPr>
      <w:r>
        <w:rPr>
          <w:sz w:val="24"/>
          <w:szCs w:val="24"/>
          <w:lang w:val="en-US"/>
        </w:rPr>
        <w:t>Yanbeiy Z.A., Hansen K.E. Denosumab in the treatment of glucocorticoid-induced osteoporosis: a systematic review and meta-analysis // Drug Design, Development and Therapy.</w:t>
      </w:r>
    </w:p>
    <w:p w14:paraId="6D0FF042" w14:textId="77777777" w:rsidR="00565A81" w:rsidRDefault="0023651E">
      <w:pPr>
        <w:pStyle w:val="af1"/>
        <w:tabs>
          <w:tab w:val="left" w:pos="654"/>
          <w:tab w:val="left" w:pos="880"/>
        </w:tabs>
        <w:spacing w:line="360" w:lineRule="auto"/>
        <w:ind w:left="0" w:right="0"/>
        <w:rPr>
          <w:sz w:val="24"/>
          <w:szCs w:val="24"/>
          <w:lang w:val="en-US"/>
        </w:rPr>
      </w:pPr>
      <w:r>
        <w:rPr>
          <w:sz w:val="24"/>
          <w:szCs w:val="24"/>
          <w:lang w:val="en-US"/>
        </w:rPr>
        <w:t>-2019. —</w:t>
      </w:r>
      <w:r>
        <w:rPr>
          <w:spacing w:val="40"/>
          <w:sz w:val="24"/>
          <w:szCs w:val="24"/>
          <w:lang w:val="en-US"/>
        </w:rPr>
        <w:t xml:space="preserve"> </w:t>
      </w:r>
      <w:r>
        <w:rPr>
          <w:sz w:val="24"/>
          <w:szCs w:val="24"/>
          <w:lang w:val="en-US"/>
        </w:rPr>
        <w:t>Vol. Volume 13. —</w:t>
      </w:r>
      <w:r>
        <w:rPr>
          <w:spacing w:val="40"/>
          <w:sz w:val="24"/>
          <w:szCs w:val="24"/>
          <w:lang w:val="en-US"/>
        </w:rPr>
        <w:t xml:space="preserve"> </w:t>
      </w:r>
      <w:r>
        <w:rPr>
          <w:sz w:val="24"/>
          <w:szCs w:val="24"/>
          <w:lang w:val="en-US"/>
        </w:rPr>
        <w:t>Denosumab in the treatment of glucocorticoid-induced osteoporosis. —</w:t>
      </w:r>
      <w:r>
        <w:rPr>
          <w:spacing w:val="80"/>
          <w:sz w:val="24"/>
          <w:szCs w:val="24"/>
          <w:lang w:val="en-US"/>
        </w:rPr>
        <w:t xml:space="preserve"> </w:t>
      </w:r>
      <w:r>
        <w:rPr>
          <w:sz w:val="24"/>
          <w:szCs w:val="24"/>
          <w:lang w:val="en-US"/>
        </w:rPr>
        <w:t>P. 2843-2852.</w:t>
      </w:r>
    </w:p>
    <w:p w14:paraId="17810E7D" w14:textId="77777777" w:rsidR="00565A81" w:rsidRDefault="0023651E" w:rsidP="00952D8B">
      <w:pPr>
        <w:pStyle w:val="af1"/>
        <w:numPr>
          <w:ilvl w:val="0"/>
          <w:numId w:val="35"/>
        </w:numPr>
        <w:tabs>
          <w:tab w:val="left" w:pos="614"/>
          <w:tab w:val="left" w:pos="880"/>
        </w:tabs>
        <w:spacing w:line="360" w:lineRule="auto"/>
        <w:ind w:left="0" w:right="0" w:firstLineChars="125" w:firstLine="300"/>
        <w:rPr>
          <w:sz w:val="24"/>
          <w:szCs w:val="24"/>
          <w:lang w:val="en-US"/>
        </w:rPr>
      </w:pPr>
      <w:r>
        <w:rPr>
          <w:sz w:val="24"/>
          <w:szCs w:val="24"/>
          <w:lang w:val="en-US"/>
        </w:rPr>
        <w:t>Yamaguchi</w:t>
      </w:r>
      <w:r>
        <w:rPr>
          <w:spacing w:val="-10"/>
          <w:sz w:val="24"/>
          <w:szCs w:val="24"/>
          <w:lang w:val="en-US"/>
        </w:rPr>
        <w:t xml:space="preserve"> </w:t>
      </w:r>
      <w:r>
        <w:rPr>
          <w:sz w:val="24"/>
          <w:szCs w:val="24"/>
          <w:lang w:val="en-US"/>
        </w:rPr>
        <w:t>Y.,</w:t>
      </w:r>
      <w:r>
        <w:rPr>
          <w:spacing w:val="-10"/>
          <w:sz w:val="24"/>
          <w:szCs w:val="24"/>
          <w:lang w:val="en-US"/>
        </w:rPr>
        <w:t xml:space="preserve"> </w:t>
      </w:r>
      <w:r>
        <w:rPr>
          <w:sz w:val="24"/>
          <w:szCs w:val="24"/>
          <w:lang w:val="en-US"/>
        </w:rPr>
        <w:t>Morita</w:t>
      </w:r>
      <w:r>
        <w:rPr>
          <w:spacing w:val="-10"/>
          <w:sz w:val="24"/>
          <w:szCs w:val="24"/>
          <w:lang w:val="en-US"/>
        </w:rPr>
        <w:t xml:space="preserve"> </w:t>
      </w:r>
      <w:r>
        <w:rPr>
          <w:sz w:val="24"/>
          <w:szCs w:val="24"/>
          <w:lang w:val="en-US"/>
        </w:rPr>
        <w:t>T.,</w:t>
      </w:r>
      <w:r>
        <w:rPr>
          <w:spacing w:val="-10"/>
          <w:sz w:val="24"/>
          <w:szCs w:val="24"/>
          <w:lang w:val="en-US"/>
        </w:rPr>
        <w:t xml:space="preserve"> </w:t>
      </w:r>
      <w:r>
        <w:rPr>
          <w:sz w:val="24"/>
          <w:szCs w:val="24"/>
          <w:lang w:val="en-US"/>
        </w:rPr>
        <w:t>Kumanogoh</w:t>
      </w:r>
      <w:r>
        <w:rPr>
          <w:spacing w:val="-10"/>
          <w:sz w:val="24"/>
          <w:szCs w:val="24"/>
          <w:lang w:val="en-US"/>
        </w:rPr>
        <w:t xml:space="preserve"> </w:t>
      </w:r>
      <w:r>
        <w:rPr>
          <w:sz w:val="24"/>
          <w:szCs w:val="24"/>
          <w:lang w:val="en-US"/>
        </w:rPr>
        <w:t>A.</w:t>
      </w:r>
      <w:r>
        <w:rPr>
          <w:spacing w:val="-10"/>
          <w:sz w:val="24"/>
          <w:szCs w:val="24"/>
          <w:lang w:val="en-US"/>
        </w:rPr>
        <w:t xml:space="preserve"> </w:t>
      </w:r>
      <w:r>
        <w:rPr>
          <w:sz w:val="24"/>
          <w:szCs w:val="24"/>
          <w:lang w:val="en-US"/>
        </w:rPr>
        <w:t>The</w:t>
      </w:r>
      <w:r>
        <w:rPr>
          <w:spacing w:val="-10"/>
          <w:sz w:val="24"/>
          <w:szCs w:val="24"/>
          <w:lang w:val="en-US"/>
        </w:rPr>
        <w:t xml:space="preserve"> </w:t>
      </w:r>
      <w:r>
        <w:rPr>
          <w:sz w:val="24"/>
          <w:szCs w:val="24"/>
          <w:lang w:val="en-US"/>
        </w:rPr>
        <w:t>therapeutic</w:t>
      </w:r>
      <w:r>
        <w:rPr>
          <w:spacing w:val="-10"/>
          <w:sz w:val="24"/>
          <w:szCs w:val="24"/>
          <w:lang w:val="en-US"/>
        </w:rPr>
        <w:t xml:space="preserve"> </w:t>
      </w:r>
      <w:r>
        <w:rPr>
          <w:sz w:val="24"/>
          <w:szCs w:val="24"/>
          <w:lang w:val="en-US"/>
        </w:rPr>
        <w:t>efficacy</w:t>
      </w:r>
      <w:r>
        <w:rPr>
          <w:spacing w:val="-10"/>
          <w:sz w:val="24"/>
          <w:szCs w:val="24"/>
          <w:lang w:val="en-US"/>
        </w:rPr>
        <w:t xml:space="preserve"> </w:t>
      </w:r>
      <w:r>
        <w:rPr>
          <w:sz w:val="24"/>
          <w:szCs w:val="24"/>
          <w:lang w:val="en-US"/>
        </w:rPr>
        <w:t>of</w:t>
      </w:r>
      <w:r>
        <w:rPr>
          <w:spacing w:val="-10"/>
          <w:sz w:val="24"/>
          <w:szCs w:val="24"/>
          <w:lang w:val="en-US"/>
        </w:rPr>
        <w:t xml:space="preserve"> </w:t>
      </w:r>
      <w:r>
        <w:rPr>
          <w:sz w:val="24"/>
          <w:szCs w:val="24"/>
          <w:lang w:val="en-US"/>
        </w:rPr>
        <w:t>denosumab</w:t>
      </w:r>
      <w:r>
        <w:rPr>
          <w:spacing w:val="-10"/>
          <w:sz w:val="24"/>
          <w:szCs w:val="24"/>
          <w:lang w:val="en-US"/>
        </w:rPr>
        <w:t xml:space="preserve"> </w:t>
      </w:r>
      <w:r>
        <w:rPr>
          <w:sz w:val="24"/>
          <w:szCs w:val="24"/>
          <w:lang w:val="en-US"/>
        </w:rPr>
        <w:t>for</w:t>
      </w:r>
      <w:r>
        <w:rPr>
          <w:spacing w:val="-10"/>
          <w:sz w:val="24"/>
          <w:szCs w:val="24"/>
          <w:lang w:val="en-US"/>
        </w:rPr>
        <w:t xml:space="preserve"> </w:t>
      </w:r>
      <w:r>
        <w:rPr>
          <w:sz w:val="24"/>
          <w:szCs w:val="24"/>
          <w:lang w:val="en-US"/>
        </w:rPr>
        <w:t>the</w:t>
      </w:r>
      <w:r>
        <w:rPr>
          <w:spacing w:val="-10"/>
          <w:sz w:val="24"/>
          <w:szCs w:val="24"/>
          <w:lang w:val="en-US"/>
        </w:rPr>
        <w:t xml:space="preserve"> </w:t>
      </w:r>
      <w:r>
        <w:rPr>
          <w:sz w:val="24"/>
          <w:szCs w:val="24"/>
          <w:lang w:val="en-US"/>
        </w:rPr>
        <w:t>loss of</w:t>
      </w:r>
      <w:r>
        <w:rPr>
          <w:spacing w:val="-3"/>
          <w:sz w:val="24"/>
          <w:szCs w:val="24"/>
          <w:lang w:val="en-US"/>
        </w:rPr>
        <w:t xml:space="preserve"> </w:t>
      </w:r>
      <w:r>
        <w:rPr>
          <w:sz w:val="24"/>
          <w:szCs w:val="24"/>
          <w:lang w:val="en-US"/>
        </w:rPr>
        <w:t>bone</w:t>
      </w:r>
      <w:r>
        <w:rPr>
          <w:spacing w:val="-3"/>
          <w:sz w:val="24"/>
          <w:szCs w:val="24"/>
          <w:lang w:val="en-US"/>
        </w:rPr>
        <w:t xml:space="preserve"> </w:t>
      </w:r>
      <w:r>
        <w:rPr>
          <w:sz w:val="24"/>
          <w:szCs w:val="24"/>
          <w:lang w:val="en-US"/>
        </w:rPr>
        <w:t>mineral</w:t>
      </w:r>
      <w:r>
        <w:rPr>
          <w:spacing w:val="-3"/>
          <w:sz w:val="24"/>
          <w:szCs w:val="24"/>
          <w:lang w:val="en-US"/>
        </w:rPr>
        <w:t xml:space="preserve"> </w:t>
      </w:r>
      <w:r>
        <w:rPr>
          <w:sz w:val="24"/>
          <w:szCs w:val="24"/>
          <w:lang w:val="en-US"/>
        </w:rPr>
        <w:t>density</w:t>
      </w:r>
      <w:r>
        <w:rPr>
          <w:spacing w:val="-3"/>
          <w:sz w:val="24"/>
          <w:szCs w:val="24"/>
          <w:lang w:val="en-US"/>
        </w:rPr>
        <w:t xml:space="preserve"> </w:t>
      </w:r>
      <w:r>
        <w:rPr>
          <w:sz w:val="24"/>
          <w:szCs w:val="24"/>
          <w:lang w:val="en-US"/>
        </w:rPr>
        <w:t>in</w:t>
      </w:r>
      <w:r>
        <w:rPr>
          <w:spacing w:val="-3"/>
          <w:sz w:val="24"/>
          <w:szCs w:val="24"/>
          <w:lang w:val="en-US"/>
        </w:rPr>
        <w:t xml:space="preserve"> </w:t>
      </w:r>
      <w:r>
        <w:rPr>
          <w:sz w:val="24"/>
          <w:szCs w:val="24"/>
          <w:lang w:val="en-US"/>
        </w:rPr>
        <w:t>glucocorticoid-induced</w:t>
      </w:r>
      <w:r>
        <w:rPr>
          <w:spacing w:val="-3"/>
          <w:sz w:val="24"/>
          <w:szCs w:val="24"/>
          <w:lang w:val="en-US"/>
        </w:rPr>
        <w:t xml:space="preserve"> </w:t>
      </w:r>
      <w:r>
        <w:rPr>
          <w:sz w:val="24"/>
          <w:szCs w:val="24"/>
          <w:lang w:val="en-US"/>
        </w:rPr>
        <w:t>osteoporosis:</w:t>
      </w:r>
      <w:r>
        <w:rPr>
          <w:spacing w:val="-3"/>
          <w:sz w:val="24"/>
          <w:szCs w:val="24"/>
          <w:lang w:val="en-US"/>
        </w:rPr>
        <w:t xml:space="preserve"> </w:t>
      </w:r>
      <w:r>
        <w:rPr>
          <w:sz w:val="24"/>
          <w:szCs w:val="24"/>
          <w:lang w:val="en-US"/>
        </w:rPr>
        <w:t>a</w:t>
      </w:r>
      <w:r>
        <w:rPr>
          <w:spacing w:val="-3"/>
          <w:sz w:val="24"/>
          <w:szCs w:val="24"/>
          <w:lang w:val="en-US"/>
        </w:rPr>
        <w:t xml:space="preserve"> </w:t>
      </w:r>
      <w:r>
        <w:rPr>
          <w:sz w:val="24"/>
          <w:szCs w:val="24"/>
          <w:lang w:val="en-US"/>
        </w:rPr>
        <w:t>meta-analysis</w:t>
      </w:r>
      <w:r>
        <w:rPr>
          <w:spacing w:val="-3"/>
          <w:sz w:val="24"/>
          <w:szCs w:val="24"/>
          <w:lang w:val="en-US"/>
        </w:rPr>
        <w:t xml:space="preserve"> </w:t>
      </w:r>
      <w:r>
        <w:rPr>
          <w:sz w:val="24"/>
          <w:szCs w:val="24"/>
          <w:lang w:val="en-US"/>
        </w:rPr>
        <w:t>//</w:t>
      </w:r>
      <w:r>
        <w:rPr>
          <w:spacing w:val="-3"/>
          <w:sz w:val="24"/>
          <w:szCs w:val="24"/>
          <w:lang w:val="en-US"/>
        </w:rPr>
        <w:t xml:space="preserve"> </w:t>
      </w:r>
      <w:r>
        <w:rPr>
          <w:sz w:val="24"/>
          <w:szCs w:val="24"/>
          <w:lang w:val="en-US"/>
        </w:rPr>
        <w:t>Rheumatology Advances in Practice. —</w:t>
      </w:r>
      <w:r>
        <w:rPr>
          <w:spacing w:val="80"/>
          <w:sz w:val="24"/>
          <w:szCs w:val="24"/>
          <w:lang w:val="en-US"/>
        </w:rPr>
        <w:t xml:space="preserve"> </w:t>
      </w:r>
      <w:r>
        <w:rPr>
          <w:sz w:val="24"/>
          <w:szCs w:val="24"/>
          <w:lang w:val="en-US"/>
        </w:rPr>
        <w:t>2020. —</w:t>
      </w:r>
      <w:r>
        <w:rPr>
          <w:spacing w:val="80"/>
          <w:sz w:val="24"/>
          <w:szCs w:val="24"/>
          <w:lang w:val="en-US"/>
        </w:rPr>
        <w:t xml:space="preserve"> </w:t>
      </w:r>
      <w:r>
        <w:rPr>
          <w:sz w:val="24"/>
          <w:szCs w:val="24"/>
          <w:lang w:val="en-US"/>
        </w:rPr>
        <w:t>Vol. 4. —</w:t>
      </w:r>
      <w:r>
        <w:rPr>
          <w:spacing w:val="80"/>
          <w:sz w:val="24"/>
          <w:szCs w:val="24"/>
          <w:lang w:val="en-US"/>
        </w:rPr>
        <w:t xml:space="preserve"> </w:t>
      </w:r>
      <w:r>
        <w:rPr>
          <w:sz w:val="24"/>
          <w:szCs w:val="24"/>
          <w:lang w:val="en-US"/>
        </w:rPr>
        <w:t>The therapeutic efficacy of denosumab for the loss of bone mineral density in glucocorticoid-induced osteoporosis. —</w:t>
      </w:r>
      <w:r>
        <w:rPr>
          <w:spacing w:val="80"/>
          <w:sz w:val="24"/>
          <w:szCs w:val="24"/>
          <w:lang w:val="en-US"/>
        </w:rPr>
        <w:t xml:space="preserve"> </w:t>
      </w:r>
      <w:r>
        <w:rPr>
          <w:sz w:val="24"/>
          <w:szCs w:val="24"/>
          <w:lang w:val="en-US"/>
        </w:rPr>
        <w:t>No. 1. —</w:t>
      </w:r>
      <w:r>
        <w:rPr>
          <w:spacing w:val="80"/>
          <w:sz w:val="24"/>
          <w:szCs w:val="24"/>
          <w:lang w:val="en-US"/>
        </w:rPr>
        <w:t xml:space="preserve"> </w:t>
      </w:r>
      <w:r>
        <w:rPr>
          <w:sz w:val="24"/>
          <w:szCs w:val="24"/>
          <w:lang w:val="en-US"/>
        </w:rPr>
        <w:t>P. rkaa008.</w:t>
      </w:r>
    </w:p>
    <w:p w14:paraId="4D158449" w14:textId="77777777" w:rsidR="00565A81" w:rsidRDefault="0023651E" w:rsidP="00952D8B">
      <w:pPr>
        <w:pStyle w:val="af1"/>
        <w:numPr>
          <w:ilvl w:val="0"/>
          <w:numId w:val="35"/>
        </w:numPr>
        <w:tabs>
          <w:tab w:val="left" w:pos="610"/>
          <w:tab w:val="left" w:pos="880"/>
        </w:tabs>
        <w:spacing w:line="360" w:lineRule="auto"/>
        <w:ind w:left="0" w:right="0" w:firstLineChars="125" w:firstLine="300"/>
        <w:rPr>
          <w:sz w:val="24"/>
          <w:szCs w:val="24"/>
          <w:lang w:val="en-US"/>
        </w:rPr>
      </w:pPr>
      <w:r>
        <w:rPr>
          <w:sz w:val="24"/>
          <w:szCs w:val="24"/>
          <w:lang w:val="en-US"/>
        </w:rPr>
        <w:t>Mandema</w:t>
      </w:r>
      <w:r>
        <w:rPr>
          <w:spacing w:val="-14"/>
          <w:sz w:val="24"/>
          <w:szCs w:val="24"/>
          <w:lang w:val="en-US"/>
        </w:rPr>
        <w:t xml:space="preserve"> </w:t>
      </w:r>
      <w:r>
        <w:rPr>
          <w:sz w:val="24"/>
          <w:szCs w:val="24"/>
          <w:lang w:val="en-US"/>
        </w:rPr>
        <w:t>J.W.,</w:t>
      </w:r>
      <w:r>
        <w:rPr>
          <w:spacing w:val="-14"/>
          <w:sz w:val="24"/>
          <w:szCs w:val="24"/>
          <w:lang w:val="en-US"/>
        </w:rPr>
        <w:t xml:space="preserve"> </w:t>
      </w:r>
      <w:r>
        <w:rPr>
          <w:sz w:val="24"/>
          <w:szCs w:val="24"/>
          <w:lang w:val="en-US"/>
        </w:rPr>
        <w:t>Zheng</w:t>
      </w:r>
      <w:r>
        <w:rPr>
          <w:spacing w:val="-14"/>
          <w:sz w:val="24"/>
          <w:szCs w:val="24"/>
          <w:lang w:val="en-US"/>
        </w:rPr>
        <w:t xml:space="preserve"> </w:t>
      </w:r>
      <w:r>
        <w:rPr>
          <w:sz w:val="24"/>
          <w:szCs w:val="24"/>
          <w:lang w:val="en-US"/>
        </w:rPr>
        <w:t>J.,</w:t>
      </w:r>
      <w:r>
        <w:rPr>
          <w:spacing w:val="-14"/>
          <w:sz w:val="24"/>
          <w:szCs w:val="24"/>
          <w:lang w:val="en-US"/>
        </w:rPr>
        <w:t xml:space="preserve"> </w:t>
      </w:r>
      <w:r>
        <w:rPr>
          <w:sz w:val="24"/>
          <w:szCs w:val="24"/>
          <w:lang w:val="en-US"/>
        </w:rPr>
        <w:t>Libanati</w:t>
      </w:r>
      <w:r>
        <w:rPr>
          <w:spacing w:val="-14"/>
          <w:sz w:val="24"/>
          <w:szCs w:val="24"/>
          <w:lang w:val="en-US"/>
        </w:rPr>
        <w:t xml:space="preserve"> </w:t>
      </w:r>
      <w:r>
        <w:rPr>
          <w:sz w:val="24"/>
          <w:szCs w:val="24"/>
          <w:lang w:val="en-US"/>
        </w:rPr>
        <w:t>C.,</w:t>
      </w:r>
      <w:r>
        <w:rPr>
          <w:spacing w:val="-14"/>
          <w:sz w:val="24"/>
          <w:szCs w:val="24"/>
          <w:lang w:val="en-US"/>
        </w:rPr>
        <w:t xml:space="preserve"> </w:t>
      </w:r>
      <w:r>
        <w:rPr>
          <w:sz w:val="24"/>
          <w:szCs w:val="24"/>
          <w:lang w:val="en-US"/>
        </w:rPr>
        <w:t>Perez</w:t>
      </w:r>
      <w:r>
        <w:rPr>
          <w:spacing w:val="-14"/>
          <w:sz w:val="24"/>
          <w:szCs w:val="24"/>
          <w:lang w:val="en-US"/>
        </w:rPr>
        <w:t xml:space="preserve"> </w:t>
      </w:r>
      <w:r>
        <w:rPr>
          <w:sz w:val="24"/>
          <w:szCs w:val="24"/>
          <w:lang w:val="en-US"/>
        </w:rPr>
        <w:t>Ruixo</w:t>
      </w:r>
      <w:r>
        <w:rPr>
          <w:spacing w:val="-14"/>
          <w:sz w:val="24"/>
          <w:szCs w:val="24"/>
          <w:lang w:val="en-US"/>
        </w:rPr>
        <w:t xml:space="preserve"> </w:t>
      </w:r>
      <w:r>
        <w:rPr>
          <w:sz w:val="24"/>
          <w:szCs w:val="24"/>
          <w:lang w:val="en-US"/>
        </w:rPr>
        <w:t>J.J.</w:t>
      </w:r>
      <w:r>
        <w:rPr>
          <w:spacing w:val="-14"/>
          <w:sz w:val="24"/>
          <w:szCs w:val="24"/>
          <w:lang w:val="en-US"/>
        </w:rPr>
        <w:t xml:space="preserve"> </w:t>
      </w:r>
      <w:r>
        <w:rPr>
          <w:sz w:val="24"/>
          <w:szCs w:val="24"/>
          <w:lang w:val="en-US"/>
        </w:rPr>
        <w:t>Time</w:t>
      </w:r>
      <w:r>
        <w:rPr>
          <w:spacing w:val="-14"/>
          <w:sz w:val="24"/>
          <w:szCs w:val="24"/>
          <w:lang w:val="en-US"/>
        </w:rPr>
        <w:t xml:space="preserve"> </w:t>
      </w:r>
      <w:r>
        <w:rPr>
          <w:sz w:val="24"/>
          <w:szCs w:val="24"/>
          <w:lang w:val="en-US"/>
        </w:rPr>
        <w:t>Course</w:t>
      </w:r>
      <w:r>
        <w:rPr>
          <w:spacing w:val="-14"/>
          <w:sz w:val="24"/>
          <w:szCs w:val="24"/>
          <w:lang w:val="en-US"/>
        </w:rPr>
        <w:t xml:space="preserve"> </w:t>
      </w:r>
      <w:r>
        <w:rPr>
          <w:sz w:val="24"/>
          <w:szCs w:val="24"/>
          <w:lang w:val="en-US"/>
        </w:rPr>
        <w:t>of</w:t>
      </w:r>
      <w:r>
        <w:rPr>
          <w:spacing w:val="-14"/>
          <w:sz w:val="24"/>
          <w:szCs w:val="24"/>
          <w:lang w:val="en-US"/>
        </w:rPr>
        <w:t xml:space="preserve"> </w:t>
      </w:r>
      <w:r>
        <w:rPr>
          <w:sz w:val="24"/>
          <w:szCs w:val="24"/>
          <w:lang w:val="en-US"/>
        </w:rPr>
        <w:t>Bone</w:t>
      </w:r>
      <w:r>
        <w:rPr>
          <w:spacing w:val="-14"/>
          <w:sz w:val="24"/>
          <w:szCs w:val="24"/>
          <w:lang w:val="en-US"/>
        </w:rPr>
        <w:t xml:space="preserve"> </w:t>
      </w:r>
      <w:r>
        <w:rPr>
          <w:sz w:val="24"/>
          <w:szCs w:val="24"/>
          <w:lang w:val="en-US"/>
        </w:rPr>
        <w:t>Mineral</w:t>
      </w:r>
      <w:r>
        <w:rPr>
          <w:spacing w:val="-14"/>
          <w:sz w:val="24"/>
          <w:szCs w:val="24"/>
          <w:lang w:val="en-US"/>
        </w:rPr>
        <w:t xml:space="preserve"> </w:t>
      </w:r>
      <w:r>
        <w:rPr>
          <w:sz w:val="24"/>
          <w:szCs w:val="24"/>
          <w:lang w:val="en-US"/>
        </w:rPr>
        <w:t>Density Changes With Denosumab Compared With Other Drugs in Postmenopausal Osteoporosis: A Dose-Response–Based Meta-Analysis // The Journal of Clinical Endocrinology &amp; Metabolism.-2014. —</w:t>
      </w:r>
      <w:r>
        <w:rPr>
          <w:spacing w:val="80"/>
          <w:sz w:val="24"/>
          <w:szCs w:val="24"/>
          <w:lang w:val="en-US"/>
        </w:rPr>
        <w:t xml:space="preserve"> </w:t>
      </w:r>
      <w:r>
        <w:rPr>
          <w:sz w:val="24"/>
          <w:szCs w:val="24"/>
          <w:lang w:val="en-US"/>
        </w:rPr>
        <w:t>Vol. 99. —</w:t>
      </w:r>
      <w:r>
        <w:rPr>
          <w:spacing w:val="80"/>
          <w:sz w:val="24"/>
          <w:szCs w:val="24"/>
          <w:lang w:val="en-US"/>
        </w:rPr>
        <w:t xml:space="preserve"> </w:t>
      </w:r>
      <w:r>
        <w:rPr>
          <w:sz w:val="24"/>
          <w:szCs w:val="24"/>
          <w:lang w:val="en-US"/>
        </w:rPr>
        <w:t>Time Course of Bone Mineral Density Changes With Denosumab Compared With Other Drugs in Postmenopausal Osteoporosis. —</w:t>
      </w:r>
      <w:r>
        <w:rPr>
          <w:spacing w:val="80"/>
          <w:sz w:val="24"/>
          <w:szCs w:val="24"/>
          <w:lang w:val="en-US"/>
        </w:rPr>
        <w:t xml:space="preserve"> </w:t>
      </w:r>
      <w:r>
        <w:rPr>
          <w:sz w:val="24"/>
          <w:szCs w:val="24"/>
          <w:lang w:val="en-US"/>
        </w:rPr>
        <w:t>No. 10. —</w:t>
      </w:r>
      <w:r>
        <w:rPr>
          <w:spacing w:val="80"/>
          <w:sz w:val="24"/>
          <w:szCs w:val="24"/>
          <w:lang w:val="en-US"/>
        </w:rPr>
        <w:t xml:space="preserve"> </w:t>
      </w:r>
      <w:r>
        <w:rPr>
          <w:sz w:val="24"/>
          <w:szCs w:val="24"/>
          <w:lang w:val="en-US"/>
        </w:rPr>
        <w:t>P. 3746-3755.</w:t>
      </w:r>
    </w:p>
    <w:p w14:paraId="4D80CB2C" w14:textId="77777777" w:rsidR="00565A81" w:rsidRDefault="0023651E" w:rsidP="00952D8B">
      <w:pPr>
        <w:pStyle w:val="af1"/>
        <w:numPr>
          <w:ilvl w:val="0"/>
          <w:numId w:val="35"/>
        </w:numPr>
        <w:tabs>
          <w:tab w:val="left" w:pos="610"/>
          <w:tab w:val="left" w:pos="880"/>
        </w:tabs>
        <w:spacing w:line="360" w:lineRule="auto"/>
        <w:ind w:left="0" w:right="0" w:firstLineChars="125" w:firstLine="300"/>
        <w:rPr>
          <w:sz w:val="24"/>
          <w:szCs w:val="24"/>
        </w:rPr>
      </w:pPr>
      <w:r>
        <w:rPr>
          <w:sz w:val="24"/>
          <w:szCs w:val="24"/>
          <w:lang w:val="en-US"/>
        </w:rPr>
        <w:t>Choi</w:t>
      </w:r>
      <w:r>
        <w:rPr>
          <w:spacing w:val="-14"/>
          <w:sz w:val="24"/>
          <w:szCs w:val="24"/>
          <w:lang w:val="en-US"/>
        </w:rPr>
        <w:t xml:space="preserve"> </w:t>
      </w:r>
      <w:r>
        <w:rPr>
          <w:sz w:val="24"/>
          <w:szCs w:val="24"/>
          <w:lang w:val="en-US"/>
        </w:rPr>
        <w:t>N.-K.,</w:t>
      </w:r>
      <w:r>
        <w:rPr>
          <w:spacing w:val="-14"/>
          <w:sz w:val="24"/>
          <w:szCs w:val="24"/>
          <w:lang w:val="en-US"/>
        </w:rPr>
        <w:t xml:space="preserve"> </w:t>
      </w:r>
      <w:r>
        <w:rPr>
          <w:sz w:val="24"/>
          <w:szCs w:val="24"/>
          <w:lang w:val="en-US"/>
        </w:rPr>
        <w:t>Solomon</w:t>
      </w:r>
      <w:r>
        <w:rPr>
          <w:spacing w:val="-14"/>
          <w:sz w:val="24"/>
          <w:szCs w:val="24"/>
          <w:lang w:val="en-US"/>
        </w:rPr>
        <w:t xml:space="preserve"> </w:t>
      </w:r>
      <w:r>
        <w:rPr>
          <w:sz w:val="24"/>
          <w:szCs w:val="24"/>
          <w:lang w:val="en-US"/>
        </w:rPr>
        <w:t>D.H.,</w:t>
      </w:r>
      <w:r>
        <w:rPr>
          <w:spacing w:val="-14"/>
          <w:sz w:val="24"/>
          <w:szCs w:val="24"/>
          <w:lang w:val="en-US"/>
        </w:rPr>
        <w:t xml:space="preserve"> </w:t>
      </w:r>
      <w:r>
        <w:rPr>
          <w:sz w:val="24"/>
          <w:szCs w:val="24"/>
          <w:lang w:val="en-US"/>
        </w:rPr>
        <w:t>Tsacogianis</w:t>
      </w:r>
      <w:r>
        <w:rPr>
          <w:spacing w:val="-14"/>
          <w:sz w:val="24"/>
          <w:szCs w:val="24"/>
          <w:lang w:val="en-US"/>
        </w:rPr>
        <w:t xml:space="preserve"> </w:t>
      </w:r>
      <w:r>
        <w:rPr>
          <w:sz w:val="24"/>
          <w:szCs w:val="24"/>
          <w:lang w:val="en-US"/>
        </w:rPr>
        <w:t>T.N.,</w:t>
      </w:r>
      <w:r>
        <w:rPr>
          <w:spacing w:val="-14"/>
          <w:sz w:val="24"/>
          <w:szCs w:val="24"/>
          <w:lang w:val="en-US"/>
        </w:rPr>
        <w:t xml:space="preserve"> </w:t>
      </w:r>
      <w:r>
        <w:rPr>
          <w:sz w:val="24"/>
          <w:szCs w:val="24"/>
          <w:lang w:val="en-US"/>
        </w:rPr>
        <w:t>Landon</w:t>
      </w:r>
      <w:r>
        <w:rPr>
          <w:spacing w:val="-14"/>
          <w:sz w:val="24"/>
          <w:szCs w:val="24"/>
          <w:lang w:val="en-US"/>
        </w:rPr>
        <w:t xml:space="preserve"> </w:t>
      </w:r>
      <w:r>
        <w:rPr>
          <w:sz w:val="24"/>
          <w:szCs w:val="24"/>
          <w:lang w:val="en-US"/>
        </w:rPr>
        <w:t>J.E.,</w:t>
      </w:r>
      <w:r>
        <w:rPr>
          <w:spacing w:val="-14"/>
          <w:sz w:val="24"/>
          <w:szCs w:val="24"/>
          <w:lang w:val="en-US"/>
        </w:rPr>
        <w:t xml:space="preserve"> </w:t>
      </w:r>
      <w:r>
        <w:rPr>
          <w:sz w:val="24"/>
          <w:szCs w:val="24"/>
          <w:lang w:val="en-US"/>
        </w:rPr>
        <w:t>Song</w:t>
      </w:r>
      <w:r>
        <w:rPr>
          <w:spacing w:val="-14"/>
          <w:sz w:val="24"/>
          <w:szCs w:val="24"/>
          <w:lang w:val="en-US"/>
        </w:rPr>
        <w:t xml:space="preserve"> </w:t>
      </w:r>
      <w:r>
        <w:rPr>
          <w:sz w:val="24"/>
          <w:szCs w:val="24"/>
          <w:lang w:val="en-US"/>
        </w:rPr>
        <w:t>H.J.,</w:t>
      </w:r>
      <w:r>
        <w:rPr>
          <w:spacing w:val="-14"/>
          <w:sz w:val="24"/>
          <w:szCs w:val="24"/>
          <w:lang w:val="en-US"/>
        </w:rPr>
        <w:t xml:space="preserve"> </w:t>
      </w:r>
      <w:r>
        <w:rPr>
          <w:sz w:val="24"/>
          <w:szCs w:val="24"/>
          <w:lang w:val="en-US"/>
        </w:rPr>
        <w:t>Kim</w:t>
      </w:r>
      <w:r>
        <w:rPr>
          <w:spacing w:val="-14"/>
          <w:sz w:val="24"/>
          <w:szCs w:val="24"/>
          <w:lang w:val="en-US"/>
        </w:rPr>
        <w:t xml:space="preserve"> </w:t>
      </w:r>
      <w:r>
        <w:rPr>
          <w:sz w:val="24"/>
          <w:szCs w:val="24"/>
          <w:lang w:val="en-US"/>
        </w:rPr>
        <w:t>S.C.</w:t>
      </w:r>
      <w:r>
        <w:rPr>
          <w:spacing w:val="-14"/>
          <w:sz w:val="24"/>
          <w:szCs w:val="24"/>
          <w:lang w:val="en-US"/>
        </w:rPr>
        <w:t xml:space="preserve"> </w:t>
      </w:r>
      <w:r>
        <w:rPr>
          <w:sz w:val="24"/>
          <w:szCs w:val="24"/>
          <w:lang w:val="en-US"/>
        </w:rPr>
        <w:t>Comparative Safety and Effectiveness of Denosumab Versus Zoledronic Acid in Patients With Osteoporosis: A</w:t>
      </w:r>
      <w:r>
        <w:rPr>
          <w:spacing w:val="-10"/>
          <w:sz w:val="24"/>
          <w:szCs w:val="24"/>
          <w:lang w:val="en-US"/>
        </w:rPr>
        <w:t xml:space="preserve"> </w:t>
      </w:r>
      <w:r>
        <w:rPr>
          <w:sz w:val="24"/>
          <w:szCs w:val="24"/>
          <w:lang w:val="en-US"/>
        </w:rPr>
        <w:t>Cohort</w:t>
      </w:r>
      <w:r>
        <w:rPr>
          <w:spacing w:val="-10"/>
          <w:sz w:val="24"/>
          <w:szCs w:val="24"/>
          <w:lang w:val="en-US"/>
        </w:rPr>
        <w:t xml:space="preserve"> </w:t>
      </w:r>
      <w:r>
        <w:rPr>
          <w:sz w:val="24"/>
          <w:szCs w:val="24"/>
          <w:lang w:val="en-US"/>
        </w:rPr>
        <w:t>Study</w:t>
      </w:r>
      <w:r>
        <w:rPr>
          <w:spacing w:val="-10"/>
          <w:sz w:val="24"/>
          <w:szCs w:val="24"/>
          <w:lang w:val="en-US"/>
        </w:rPr>
        <w:t xml:space="preserve"> </w:t>
      </w:r>
      <w:r>
        <w:rPr>
          <w:sz w:val="24"/>
          <w:szCs w:val="24"/>
          <w:lang w:val="en-US"/>
        </w:rPr>
        <w:t>//</w:t>
      </w:r>
      <w:r>
        <w:rPr>
          <w:spacing w:val="-10"/>
          <w:sz w:val="24"/>
          <w:szCs w:val="24"/>
          <w:lang w:val="en-US"/>
        </w:rPr>
        <w:t xml:space="preserve"> </w:t>
      </w:r>
      <w:r>
        <w:rPr>
          <w:sz w:val="24"/>
          <w:szCs w:val="24"/>
          <w:lang w:val="en-US"/>
        </w:rPr>
        <w:t>Journal</w:t>
      </w:r>
      <w:r>
        <w:rPr>
          <w:spacing w:val="-10"/>
          <w:sz w:val="24"/>
          <w:szCs w:val="24"/>
          <w:lang w:val="en-US"/>
        </w:rPr>
        <w:t xml:space="preserve"> </w:t>
      </w:r>
      <w:r>
        <w:rPr>
          <w:sz w:val="24"/>
          <w:szCs w:val="24"/>
          <w:lang w:val="en-US"/>
        </w:rPr>
        <w:t>of</w:t>
      </w:r>
      <w:r>
        <w:rPr>
          <w:spacing w:val="-10"/>
          <w:sz w:val="24"/>
          <w:szCs w:val="24"/>
          <w:lang w:val="en-US"/>
        </w:rPr>
        <w:t xml:space="preserve"> </w:t>
      </w:r>
      <w:r>
        <w:rPr>
          <w:sz w:val="24"/>
          <w:szCs w:val="24"/>
          <w:lang w:val="en-US"/>
        </w:rPr>
        <w:t>Bone</w:t>
      </w:r>
      <w:r>
        <w:rPr>
          <w:spacing w:val="-10"/>
          <w:sz w:val="24"/>
          <w:szCs w:val="24"/>
          <w:lang w:val="en-US"/>
        </w:rPr>
        <w:t xml:space="preserve"> </w:t>
      </w:r>
      <w:r>
        <w:rPr>
          <w:sz w:val="24"/>
          <w:szCs w:val="24"/>
          <w:lang w:val="en-US"/>
        </w:rPr>
        <w:t>and</w:t>
      </w:r>
      <w:r>
        <w:rPr>
          <w:spacing w:val="-10"/>
          <w:sz w:val="24"/>
          <w:szCs w:val="24"/>
          <w:lang w:val="en-US"/>
        </w:rPr>
        <w:t xml:space="preserve"> </w:t>
      </w:r>
      <w:r>
        <w:rPr>
          <w:sz w:val="24"/>
          <w:szCs w:val="24"/>
          <w:lang w:val="en-US"/>
        </w:rPr>
        <w:t>Mineral</w:t>
      </w:r>
      <w:r>
        <w:rPr>
          <w:spacing w:val="-10"/>
          <w:sz w:val="24"/>
          <w:szCs w:val="24"/>
          <w:lang w:val="en-US"/>
        </w:rPr>
        <w:t xml:space="preserve"> </w:t>
      </w:r>
      <w:r>
        <w:rPr>
          <w:sz w:val="24"/>
          <w:szCs w:val="24"/>
          <w:lang w:val="en-US"/>
        </w:rPr>
        <w:t>Research.</w:t>
      </w:r>
      <w:r>
        <w:rPr>
          <w:spacing w:val="-10"/>
          <w:sz w:val="24"/>
          <w:szCs w:val="24"/>
          <w:lang w:val="en-US"/>
        </w:rPr>
        <w:t xml:space="preserve"> </w:t>
      </w:r>
      <w:r>
        <w:rPr>
          <w:sz w:val="24"/>
          <w:szCs w:val="24"/>
          <w:lang w:val="en-US"/>
        </w:rPr>
        <w:t>—</w:t>
      </w:r>
      <w:r>
        <w:rPr>
          <w:spacing w:val="40"/>
          <w:sz w:val="24"/>
          <w:szCs w:val="24"/>
          <w:lang w:val="en-US"/>
        </w:rPr>
        <w:t xml:space="preserve"> </w:t>
      </w:r>
      <w:r>
        <w:rPr>
          <w:sz w:val="24"/>
          <w:szCs w:val="24"/>
          <w:lang w:val="en-US"/>
        </w:rPr>
        <w:t>2017.</w:t>
      </w:r>
      <w:r>
        <w:rPr>
          <w:spacing w:val="-10"/>
          <w:sz w:val="24"/>
          <w:szCs w:val="24"/>
          <w:lang w:val="en-US"/>
        </w:rPr>
        <w:t xml:space="preserve"> </w:t>
      </w:r>
      <w:r>
        <w:rPr>
          <w:sz w:val="24"/>
          <w:szCs w:val="24"/>
          <w:lang w:val="en-US"/>
        </w:rPr>
        <w:t>—</w:t>
      </w:r>
      <w:r>
        <w:rPr>
          <w:spacing w:val="40"/>
          <w:sz w:val="24"/>
          <w:szCs w:val="24"/>
          <w:lang w:val="en-US"/>
        </w:rPr>
        <w:t xml:space="preserve"> </w:t>
      </w:r>
      <w:r>
        <w:rPr>
          <w:sz w:val="24"/>
          <w:szCs w:val="24"/>
          <w:lang w:val="en-US"/>
        </w:rPr>
        <w:t>Vol.</w:t>
      </w:r>
      <w:r>
        <w:rPr>
          <w:spacing w:val="-10"/>
          <w:sz w:val="24"/>
          <w:szCs w:val="24"/>
          <w:lang w:val="en-US"/>
        </w:rPr>
        <w:t xml:space="preserve"> </w:t>
      </w:r>
      <w:r>
        <w:rPr>
          <w:sz w:val="24"/>
          <w:szCs w:val="24"/>
          <w:lang w:val="en-US"/>
        </w:rPr>
        <w:t>32.</w:t>
      </w:r>
      <w:r>
        <w:rPr>
          <w:spacing w:val="-10"/>
          <w:sz w:val="24"/>
          <w:szCs w:val="24"/>
          <w:lang w:val="en-US"/>
        </w:rPr>
        <w:t xml:space="preserve"> </w:t>
      </w:r>
      <w:r>
        <w:rPr>
          <w:sz w:val="24"/>
          <w:szCs w:val="24"/>
          <w:lang w:val="en-US"/>
        </w:rPr>
        <w:t>—</w:t>
      </w:r>
      <w:r>
        <w:rPr>
          <w:spacing w:val="40"/>
          <w:sz w:val="24"/>
          <w:szCs w:val="24"/>
          <w:lang w:val="en-US"/>
        </w:rPr>
        <w:t xml:space="preserve"> </w:t>
      </w:r>
      <w:r>
        <w:rPr>
          <w:sz w:val="24"/>
          <w:szCs w:val="24"/>
          <w:lang w:val="en-US"/>
        </w:rPr>
        <w:t>Comparative Safety and Effectiveness of Denosumab Versus Zoledronic Acid in Patients With Osteoporosis</w:t>
      </w:r>
      <w:proofErr w:type="gramStart"/>
      <w:r>
        <w:rPr>
          <w:sz w:val="24"/>
          <w:szCs w:val="24"/>
          <w:lang w:val="en-US"/>
        </w:rPr>
        <w:t>.—</w:t>
      </w:r>
      <w:proofErr w:type="gramEnd"/>
      <w:r>
        <w:rPr>
          <w:spacing w:val="29"/>
          <w:sz w:val="24"/>
          <w:szCs w:val="24"/>
          <w:lang w:val="en-US"/>
        </w:rPr>
        <w:t xml:space="preserve">  </w:t>
      </w:r>
      <w:r>
        <w:rPr>
          <w:sz w:val="24"/>
          <w:szCs w:val="24"/>
        </w:rPr>
        <w:t>No.</w:t>
      </w:r>
      <w:r>
        <w:rPr>
          <w:spacing w:val="1"/>
          <w:sz w:val="24"/>
          <w:szCs w:val="24"/>
        </w:rPr>
        <w:t xml:space="preserve"> </w:t>
      </w:r>
      <w:r>
        <w:rPr>
          <w:sz w:val="24"/>
          <w:szCs w:val="24"/>
        </w:rPr>
        <w:t>3. —</w:t>
      </w:r>
      <w:r>
        <w:rPr>
          <w:spacing w:val="29"/>
          <w:sz w:val="24"/>
          <w:szCs w:val="24"/>
        </w:rPr>
        <w:t xml:space="preserve">  </w:t>
      </w:r>
      <w:r>
        <w:rPr>
          <w:sz w:val="24"/>
          <w:szCs w:val="24"/>
        </w:rPr>
        <w:t>P.</w:t>
      </w:r>
      <w:r>
        <w:rPr>
          <w:spacing w:val="1"/>
          <w:sz w:val="24"/>
          <w:szCs w:val="24"/>
        </w:rPr>
        <w:t xml:space="preserve"> </w:t>
      </w:r>
      <w:r>
        <w:rPr>
          <w:sz w:val="24"/>
          <w:szCs w:val="24"/>
        </w:rPr>
        <w:t>611-</w:t>
      </w:r>
      <w:r>
        <w:rPr>
          <w:spacing w:val="-4"/>
          <w:sz w:val="24"/>
          <w:szCs w:val="24"/>
        </w:rPr>
        <w:t>617.</w:t>
      </w:r>
    </w:p>
    <w:p w14:paraId="60FF2AFA" w14:textId="77777777" w:rsidR="00565A81" w:rsidRDefault="0023651E" w:rsidP="00952D8B">
      <w:pPr>
        <w:pStyle w:val="af1"/>
        <w:numPr>
          <w:ilvl w:val="0"/>
          <w:numId w:val="35"/>
        </w:numPr>
        <w:tabs>
          <w:tab w:val="left" w:pos="629"/>
          <w:tab w:val="left" w:pos="880"/>
        </w:tabs>
        <w:spacing w:line="360" w:lineRule="auto"/>
        <w:ind w:left="0" w:right="0" w:firstLineChars="125" w:firstLine="300"/>
        <w:rPr>
          <w:sz w:val="24"/>
          <w:szCs w:val="24"/>
          <w:lang w:val="en-US"/>
        </w:rPr>
      </w:pPr>
      <w:r>
        <w:rPr>
          <w:sz w:val="24"/>
          <w:szCs w:val="24"/>
          <w:lang w:val="en-US"/>
        </w:rPr>
        <w:t>Kendler D.L., Roux C., Benhamou C.L., Brown J.P., Lillestol M., Siddhanti S., Man H.-S., Martin J.S., Bone H.G. Effects of denosumab on bone mineral density and bone turnover in postmenopausal women transitioning from alendronate therapy // Journal of Bone and Mineral Research. —</w:t>
      </w:r>
      <w:r>
        <w:rPr>
          <w:spacing w:val="80"/>
          <w:w w:val="150"/>
          <w:sz w:val="24"/>
          <w:szCs w:val="24"/>
          <w:lang w:val="en-US"/>
        </w:rPr>
        <w:t xml:space="preserve"> </w:t>
      </w:r>
      <w:r>
        <w:rPr>
          <w:sz w:val="24"/>
          <w:szCs w:val="24"/>
          <w:lang w:val="en-US"/>
        </w:rPr>
        <w:t>2010. —</w:t>
      </w:r>
      <w:r>
        <w:rPr>
          <w:spacing w:val="80"/>
          <w:w w:val="150"/>
          <w:sz w:val="24"/>
          <w:szCs w:val="24"/>
          <w:lang w:val="en-US"/>
        </w:rPr>
        <w:t xml:space="preserve"> </w:t>
      </w:r>
      <w:r>
        <w:rPr>
          <w:sz w:val="24"/>
          <w:szCs w:val="24"/>
          <w:lang w:val="en-US"/>
        </w:rPr>
        <w:t>Vol. 25. —</w:t>
      </w:r>
      <w:r>
        <w:rPr>
          <w:spacing w:val="80"/>
          <w:w w:val="150"/>
          <w:sz w:val="24"/>
          <w:szCs w:val="24"/>
          <w:lang w:val="en-US"/>
        </w:rPr>
        <w:t xml:space="preserve"> </w:t>
      </w:r>
      <w:r>
        <w:rPr>
          <w:sz w:val="24"/>
          <w:szCs w:val="24"/>
          <w:lang w:val="en-US"/>
        </w:rPr>
        <w:t>No. 1. —</w:t>
      </w:r>
      <w:r>
        <w:rPr>
          <w:spacing w:val="80"/>
          <w:w w:val="150"/>
          <w:sz w:val="24"/>
          <w:szCs w:val="24"/>
          <w:lang w:val="en-US"/>
        </w:rPr>
        <w:t xml:space="preserve"> </w:t>
      </w:r>
      <w:r>
        <w:rPr>
          <w:sz w:val="24"/>
          <w:szCs w:val="24"/>
          <w:lang w:val="en-US"/>
        </w:rPr>
        <w:t>P. 72-81.</w:t>
      </w:r>
    </w:p>
    <w:p w14:paraId="3820AA6A" w14:textId="77777777" w:rsidR="00565A81" w:rsidRDefault="0023651E" w:rsidP="00952D8B">
      <w:pPr>
        <w:pStyle w:val="af1"/>
        <w:numPr>
          <w:ilvl w:val="0"/>
          <w:numId w:val="35"/>
        </w:numPr>
        <w:tabs>
          <w:tab w:val="left" w:pos="645"/>
          <w:tab w:val="left" w:pos="880"/>
        </w:tabs>
        <w:spacing w:line="360" w:lineRule="auto"/>
        <w:ind w:left="0" w:right="0" w:firstLineChars="125" w:firstLine="300"/>
        <w:rPr>
          <w:sz w:val="24"/>
          <w:szCs w:val="24"/>
          <w:lang w:val="en-US"/>
        </w:rPr>
      </w:pPr>
      <w:r>
        <w:rPr>
          <w:sz w:val="24"/>
          <w:szCs w:val="24"/>
          <w:lang w:val="en-US"/>
        </w:rPr>
        <w:t>Tsai J.N., Uihlein A.V., Burnett-Bowie S.-A.M., Neer R.M., Zhu Y., Derrico N., Lee H., Bouxsein M.L., Leder B.Z. Comparative Effects of Teriparatide, Denosumab, and Combination Therapy</w:t>
      </w:r>
      <w:r>
        <w:rPr>
          <w:spacing w:val="-3"/>
          <w:sz w:val="24"/>
          <w:szCs w:val="24"/>
          <w:lang w:val="en-US"/>
        </w:rPr>
        <w:t xml:space="preserve"> </w:t>
      </w:r>
      <w:r>
        <w:rPr>
          <w:sz w:val="24"/>
          <w:szCs w:val="24"/>
          <w:lang w:val="en-US"/>
        </w:rPr>
        <w:t>on</w:t>
      </w:r>
      <w:r>
        <w:rPr>
          <w:spacing w:val="-3"/>
          <w:sz w:val="24"/>
          <w:szCs w:val="24"/>
          <w:lang w:val="en-US"/>
        </w:rPr>
        <w:t xml:space="preserve"> </w:t>
      </w:r>
      <w:r>
        <w:rPr>
          <w:sz w:val="24"/>
          <w:szCs w:val="24"/>
          <w:lang w:val="en-US"/>
        </w:rPr>
        <w:t>Peripheral</w:t>
      </w:r>
      <w:r>
        <w:rPr>
          <w:spacing w:val="-3"/>
          <w:sz w:val="24"/>
          <w:szCs w:val="24"/>
          <w:lang w:val="en-US"/>
        </w:rPr>
        <w:t xml:space="preserve"> </w:t>
      </w:r>
      <w:r>
        <w:rPr>
          <w:sz w:val="24"/>
          <w:szCs w:val="24"/>
          <w:lang w:val="en-US"/>
        </w:rPr>
        <w:t>Compartmental</w:t>
      </w:r>
      <w:r>
        <w:rPr>
          <w:spacing w:val="-3"/>
          <w:sz w:val="24"/>
          <w:szCs w:val="24"/>
          <w:lang w:val="en-US"/>
        </w:rPr>
        <w:t xml:space="preserve"> </w:t>
      </w:r>
      <w:r>
        <w:rPr>
          <w:sz w:val="24"/>
          <w:szCs w:val="24"/>
          <w:lang w:val="en-US"/>
        </w:rPr>
        <w:t>Bone</w:t>
      </w:r>
      <w:r>
        <w:rPr>
          <w:spacing w:val="-3"/>
          <w:sz w:val="24"/>
          <w:szCs w:val="24"/>
          <w:lang w:val="en-US"/>
        </w:rPr>
        <w:t xml:space="preserve"> </w:t>
      </w:r>
      <w:r>
        <w:rPr>
          <w:sz w:val="24"/>
          <w:szCs w:val="24"/>
          <w:lang w:val="en-US"/>
        </w:rPr>
        <w:t>Density,</w:t>
      </w:r>
      <w:r>
        <w:rPr>
          <w:spacing w:val="-3"/>
          <w:sz w:val="24"/>
          <w:szCs w:val="24"/>
          <w:lang w:val="en-US"/>
        </w:rPr>
        <w:t xml:space="preserve"> </w:t>
      </w:r>
      <w:r>
        <w:rPr>
          <w:sz w:val="24"/>
          <w:szCs w:val="24"/>
          <w:lang w:val="en-US"/>
        </w:rPr>
        <w:t>Microarchitecture,</w:t>
      </w:r>
      <w:r>
        <w:rPr>
          <w:spacing w:val="-3"/>
          <w:sz w:val="24"/>
          <w:szCs w:val="24"/>
          <w:lang w:val="en-US"/>
        </w:rPr>
        <w:t xml:space="preserve"> </w:t>
      </w:r>
      <w:r>
        <w:rPr>
          <w:sz w:val="24"/>
          <w:szCs w:val="24"/>
          <w:lang w:val="en-US"/>
        </w:rPr>
        <w:t>and</w:t>
      </w:r>
      <w:r>
        <w:rPr>
          <w:spacing w:val="-3"/>
          <w:sz w:val="24"/>
          <w:szCs w:val="24"/>
          <w:lang w:val="en-US"/>
        </w:rPr>
        <w:t xml:space="preserve"> </w:t>
      </w:r>
      <w:r>
        <w:rPr>
          <w:sz w:val="24"/>
          <w:szCs w:val="24"/>
          <w:lang w:val="en-US"/>
        </w:rPr>
        <w:t>Estimated</w:t>
      </w:r>
      <w:r>
        <w:rPr>
          <w:spacing w:val="-3"/>
          <w:sz w:val="24"/>
          <w:szCs w:val="24"/>
          <w:lang w:val="en-US"/>
        </w:rPr>
        <w:t xml:space="preserve"> </w:t>
      </w:r>
      <w:r>
        <w:rPr>
          <w:sz w:val="24"/>
          <w:szCs w:val="24"/>
          <w:lang w:val="en-US"/>
        </w:rPr>
        <w:t>Strength: the DATA-HRpQCT Study // Journal of Bone and Mineral Research. —</w:t>
      </w:r>
      <w:r>
        <w:rPr>
          <w:spacing w:val="80"/>
          <w:sz w:val="24"/>
          <w:szCs w:val="24"/>
          <w:lang w:val="en-US"/>
        </w:rPr>
        <w:t xml:space="preserve"> </w:t>
      </w:r>
      <w:r>
        <w:rPr>
          <w:sz w:val="24"/>
          <w:szCs w:val="24"/>
          <w:lang w:val="en-US"/>
        </w:rPr>
        <w:t>2015. —</w:t>
      </w:r>
      <w:r>
        <w:rPr>
          <w:spacing w:val="80"/>
          <w:sz w:val="24"/>
          <w:szCs w:val="24"/>
          <w:lang w:val="en-US"/>
        </w:rPr>
        <w:t xml:space="preserve"> </w:t>
      </w:r>
      <w:r>
        <w:rPr>
          <w:sz w:val="24"/>
          <w:szCs w:val="24"/>
          <w:lang w:val="en-US"/>
        </w:rPr>
        <w:t>Vol. 30. — Comparative Effects of Teriparatide, Denosumab, and Combination Therapy on Peripheral Compartmental Bone Density, Microarchitecture, and Estimated Strength. —</w:t>
      </w:r>
      <w:r>
        <w:rPr>
          <w:spacing w:val="80"/>
          <w:sz w:val="24"/>
          <w:szCs w:val="24"/>
          <w:lang w:val="en-US"/>
        </w:rPr>
        <w:t xml:space="preserve"> </w:t>
      </w:r>
      <w:r>
        <w:rPr>
          <w:sz w:val="24"/>
          <w:szCs w:val="24"/>
          <w:lang w:val="en-US"/>
        </w:rPr>
        <w:t>No. 1. —</w:t>
      </w:r>
      <w:r>
        <w:rPr>
          <w:spacing w:val="80"/>
          <w:sz w:val="24"/>
          <w:szCs w:val="24"/>
          <w:lang w:val="en-US"/>
        </w:rPr>
        <w:t xml:space="preserve"> </w:t>
      </w:r>
      <w:r>
        <w:rPr>
          <w:sz w:val="24"/>
          <w:szCs w:val="24"/>
          <w:lang w:val="en-US"/>
        </w:rPr>
        <w:t xml:space="preserve">P. 39- </w:t>
      </w:r>
      <w:r>
        <w:rPr>
          <w:spacing w:val="-4"/>
          <w:sz w:val="24"/>
          <w:szCs w:val="24"/>
          <w:lang w:val="en-US"/>
        </w:rPr>
        <w:t>45.</w:t>
      </w:r>
    </w:p>
    <w:p w14:paraId="58366612" w14:textId="77777777" w:rsidR="00565A81" w:rsidRDefault="0023651E" w:rsidP="00952D8B">
      <w:pPr>
        <w:pStyle w:val="af1"/>
        <w:numPr>
          <w:ilvl w:val="0"/>
          <w:numId w:val="35"/>
        </w:numPr>
        <w:tabs>
          <w:tab w:val="left" w:pos="623"/>
          <w:tab w:val="left" w:pos="880"/>
        </w:tabs>
        <w:spacing w:line="360" w:lineRule="auto"/>
        <w:ind w:left="0" w:right="0" w:firstLineChars="125" w:firstLine="300"/>
        <w:rPr>
          <w:sz w:val="24"/>
          <w:szCs w:val="24"/>
          <w:lang w:val="en-US"/>
        </w:rPr>
      </w:pPr>
      <w:r>
        <w:rPr>
          <w:sz w:val="24"/>
          <w:szCs w:val="24"/>
          <w:lang w:val="en-US"/>
        </w:rPr>
        <w:t>Broadwell A., Chines A., Ebeling P.R., Franek E., Huang S., Smith S., Kendler D., Messina O.,</w:t>
      </w:r>
      <w:r>
        <w:rPr>
          <w:spacing w:val="-7"/>
          <w:sz w:val="24"/>
          <w:szCs w:val="24"/>
          <w:lang w:val="en-US"/>
        </w:rPr>
        <w:t xml:space="preserve"> </w:t>
      </w:r>
      <w:r>
        <w:rPr>
          <w:sz w:val="24"/>
          <w:szCs w:val="24"/>
          <w:lang w:val="en-US"/>
        </w:rPr>
        <w:t>Miller</w:t>
      </w:r>
      <w:r>
        <w:rPr>
          <w:spacing w:val="-7"/>
          <w:sz w:val="24"/>
          <w:szCs w:val="24"/>
          <w:lang w:val="en-US"/>
        </w:rPr>
        <w:t xml:space="preserve"> </w:t>
      </w:r>
      <w:r>
        <w:rPr>
          <w:sz w:val="24"/>
          <w:szCs w:val="24"/>
          <w:lang w:val="en-US"/>
        </w:rPr>
        <w:t>P.D.</w:t>
      </w:r>
      <w:r>
        <w:rPr>
          <w:spacing w:val="-7"/>
          <w:sz w:val="24"/>
          <w:szCs w:val="24"/>
          <w:lang w:val="en-US"/>
        </w:rPr>
        <w:t xml:space="preserve"> </w:t>
      </w:r>
      <w:r>
        <w:rPr>
          <w:sz w:val="24"/>
          <w:szCs w:val="24"/>
          <w:lang w:val="en-US"/>
        </w:rPr>
        <w:t>Denosumab</w:t>
      </w:r>
      <w:r>
        <w:rPr>
          <w:spacing w:val="-7"/>
          <w:sz w:val="24"/>
          <w:szCs w:val="24"/>
          <w:lang w:val="en-US"/>
        </w:rPr>
        <w:t xml:space="preserve"> </w:t>
      </w:r>
      <w:r>
        <w:rPr>
          <w:sz w:val="24"/>
          <w:szCs w:val="24"/>
          <w:lang w:val="en-US"/>
        </w:rPr>
        <w:t>Safety</w:t>
      </w:r>
      <w:r>
        <w:rPr>
          <w:spacing w:val="-7"/>
          <w:sz w:val="24"/>
          <w:szCs w:val="24"/>
          <w:lang w:val="en-US"/>
        </w:rPr>
        <w:t xml:space="preserve"> </w:t>
      </w:r>
      <w:r>
        <w:rPr>
          <w:sz w:val="24"/>
          <w:szCs w:val="24"/>
          <w:lang w:val="en-US"/>
        </w:rPr>
        <w:t>and</w:t>
      </w:r>
      <w:r>
        <w:rPr>
          <w:spacing w:val="-7"/>
          <w:sz w:val="24"/>
          <w:szCs w:val="24"/>
          <w:lang w:val="en-US"/>
        </w:rPr>
        <w:t xml:space="preserve"> </w:t>
      </w:r>
      <w:r>
        <w:rPr>
          <w:sz w:val="24"/>
          <w:szCs w:val="24"/>
          <w:lang w:val="en-US"/>
        </w:rPr>
        <w:t>Efficacy</w:t>
      </w:r>
      <w:r>
        <w:rPr>
          <w:spacing w:val="-7"/>
          <w:sz w:val="24"/>
          <w:szCs w:val="24"/>
          <w:lang w:val="en-US"/>
        </w:rPr>
        <w:t xml:space="preserve"> </w:t>
      </w:r>
      <w:r>
        <w:rPr>
          <w:sz w:val="24"/>
          <w:szCs w:val="24"/>
          <w:lang w:val="en-US"/>
        </w:rPr>
        <w:t>Among</w:t>
      </w:r>
      <w:r>
        <w:rPr>
          <w:spacing w:val="-7"/>
          <w:sz w:val="24"/>
          <w:szCs w:val="24"/>
          <w:lang w:val="en-US"/>
        </w:rPr>
        <w:t xml:space="preserve"> </w:t>
      </w:r>
      <w:r>
        <w:rPr>
          <w:sz w:val="24"/>
          <w:szCs w:val="24"/>
          <w:lang w:val="en-US"/>
        </w:rPr>
        <w:t>Participants</w:t>
      </w:r>
      <w:r>
        <w:rPr>
          <w:spacing w:val="-7"/>
          <w:sz w:val="24"/>
          <w:szCs w:val="24"/>
          <w:lang w:val="en-US"/>
        </w:rPr>
        <w:t xml:space="preserve"> </w:t>
      </w:r>
      <w:r>
        <w:rPr>
          <w:sz w:val="24"/>
          <w:szCs w:val="24"/>
          <w:lang w:val="en-US"/>
        </w:rPr>
        <w:t>in</w:t>
      </w:r>
      <w:r>
        <w:rPr>
          <w:spacing w:val="-7"/>
          <w:sz w:val="24"/>
          <w:szCs w:val="24"/>
          <w:lang w:val="en-US"/>
        </w:rPr>
        <w:t xml:space="preserve"> </w:t>
      </w:r>
      <w:r>
        <w:rPr>
          <w:sz w:val="24"/>
          <w:szCs w:val="24"/>
          <w:lang w:val="en-US"/>
        </w:rPr>
        <w:t>the</w:t>
      </w:r>
      <w:r>
        <w:rPr>
          <w:spacing w:val="-7"/>
          <w:sz w:val="24"/>
          <w:szCs w:val="24"/>
          <w:lang w:val="en-US"/>
        </w:rPr>
        <w:t xml:space="preserve"> </w:t>
      </w:r>
      <w:r>
        <w:rPr>
          <w:sz w:val="24"/>
          <w:szCs w:val="24"/>
          <w:lang w:val="en-US"/>
        </w:rPr>
        <w:t>FREEDOM</w:t>
      </w:r>
      <w:r>
        <w:rPr>
          <w:spacing w:val="-7"/>
          <w:sz w:val="24"/>
          <w:szCs w:val="24"/>
          <w:lang w:val="en-US"/>
        </w:rPr>
        <w:t xml:space="preserve"> </w:t>
      </w:r>
      <w:r>
        <w:rPr>
          <w:sz w:val="24"/>
          <w:szCs w:val="24"/>
          <w:lang w:val="en-US"/>
        </w:rPr>
        <w:t>Extension Study With Mild to Moderate Chronic Kidney Disease // The Journal of Clinical Endocrinology &amp; Metabolism. —</w:t>
      </w:r>
      <w:r>
        <w:rPr>
          <w:spacing w:val="80"/>
          <w:w w:val="150"/>
          <w:sz w:val="24"/>
          <w:szCs w:val="24"/>
          <w:lang w:val="en-US"/>
        </w:rPr>
        <w:t xml:space="preserve"> </w:t>
      </w:r>
      <w:r>
        <w:rPr>
          <w:sz w:val="24"/>
          <w:szCs w:val="24"/>
          <w:lang w:val="en-US"/>
        </w:rPr>
        <w:t>2021. —</w:t>
      </w:r>
      <w:r>
        <w:rPr>
          <w:spacing w:val="80"/>
          <w:w w:val="150"/>
          <w:sz w:val="24"/>
          <w:szCs w:val="24"/>
          <w:lang w:val="en-US"/>
        </w:rPr>
        <w:t xml:space="preserve"> </w:t>
      </w:r>
      <w:r>
        <w:rPr>
          <w:sz w:val="24"/>
          <w:szCs w:val="24"/>
          <w:lang w:val="en-US"/>
        </w:rPr>
        <w:t>Vol. 106. —</w:t>
      </w:r>
      <w:r>
        <w:rPr>
          <w:spacing w:val="80"/>
          <w:w w:val="150"/>
          <w:sz w:val="24"/>
          <w:szCs w:val="24"/>
          <w:lang w:val="en-US"/>
        </w:rPr>
        <w:t xml:space="preserve"> </w:t>
      </w:r>
      <w:r>
        <w:rPr>
          <w:sz w:val="24"/>
          <w:szCs w:val="24"/>
          <w:lang w:val="en-US"/>
        </w:rPr>
        <w:t>No. 2. —</w:t>
      </w:r>
      <w:r>
        <w:rPr>
          <w:spacing w:val="80"/>
          <w:w w:val="150"/>
          <w:sz w:val="24"/>
          <w:szCs w:val="24"/>
          <w:lang w:val="en-US"/>
        </w:rPr>
        <w:t xml:space="preserve"> </w:t>
      </w:r>
      <w:r>
        <w:rPr>
          <w:sz w:val="24"/>
          <w:szCs w:val="24"/>
          <w:lang w:val="en-US"/>
        </w:rPr>
        <w:t>P. 397-409.</w:t>
      </w:r>
    </w:p>
    <w:p w14:paraId="39F697E8" w14:textId="77777777" w:rsidR="00565A81" w:rsidRDefault="0023651E" w:rsidP="00952D8B">
      <w:pPr>
        <w:pStyle w:val="af1"/>
        <w:numPr>
          <w:ilvl w:val="0"/>
          <w:numId w:val="35"/>
        </w:numPr>
        <w:tabs>
          <w:tab w:val="left" w:pos="656"/>
          <w:tab w:val="left" w:pos="880"/>
        </w:tabs>
        <w:spacing w:line="360" w:lineRule="auto"/>
        <w:ind w:left="0" w:right="0" w:firstLineChars="125" w:firstLine="300"/>
        <w:rPr>
          <w:sz w:val="24"/>
          <w:szCs w:val="24"/>
          <w:lang w:val="en-US"/>
        </w:rPr>
      </w:pPr>
      <w:r>
        <w:rPr>
          <w:sz w:val="24"/>
          <w:szCs w:val="24"/>
          <w:lang w:val="en-US"/>
        </w:rPr>
        <w:lastRenderedPageBreak/>
        <w:t>Meier C., Uebelhart B., Aubry-Rozier B., Birkhuser M., Bischoff-Ferrari H.A., Frey D., Kressig R.W., Lamy O., Lippuner K., Stute P., Suhm N., Ferrari S. Osteoporosis drug treatment: duration and management after discontinuation. A position statement from the SVGO/ASCO // Swiss Medical Weekly. —</w:t>
      </w:r>
      <w:r>
        <w:rPr>
          <w:spacing w:val="80"/>
          <w:sz w:val="24"/>
          <w:szCs w:val="24"/>
          <w:lang w:val="en-US"/>
        </w:rPr>
        <w:t xml:space="preserve"> </w:t>
      </w:r>
      <w:r>
        <w:rPr>
          <w:sz w:val="24"/>
          <w:szCs w:val="24"/>
          <w:lang w:val="en-US"/>
        </w:rPr>
        <w:t>2017. —</w:t>
      </w:r>
      <w:r>
        <w:rPr>
          <w:spacing w:val="80"/>
          <w:sz w:val="24"/>
          <w:szCs w:val="24"/>
          <w:lang w:val="en-US"/>
        </w:rPr>
        <w:t xml:space="preserve"> </w:t>
      </w:r>
      <w:r>
        <w:rPr>
          <w:sz w:val="24"/>
          <w:szCs w:val="24"/>
          <w:lang w:val="en-US"/>
        </w:rPr>
        <w:t>Osteoporosis drug treatment.</w:t>
      </w:r>
    </w:p>
    <w:p w14:paraId="442E712E" w14:textId="77777777" w:rsidR="00565A81" w:rsidRDefault="0023651E" w:rsidP="00952D8B">
      <w:pPr>
        <w:pStyle w:val="af1"/>
        <w:numPr>
          <w:ilvl w:val="0"/>
          <w:numId w:val="35"/>
        </w:numPr>
        <w:tabs>
          <w:tab w:val="left" w:pos="625"/>
          <w:tab w:val="left" w:pos="880"/>
        </w:tabs>
        <w:spacing w:line="360" w:lineRule="auto"/>
        <w:ind w:left="0" w:right="0" w:firstLineChars="125" w:firstLine="300"/>
        <w:rPr>
          <w:sz w:val="24"/>
          <w:szCs w:val="24"/>
          <w:lang w:val="en-US"/>
        </w:rPr>
      </w:pPr>
      <w:r>
        <w:rPr>
          <w:sz w:val="24"/>
          <w:szCs w:val="24"/>
          <w:lang w:val="en-US"/>
        </w:rPr>
        <w:t>Miller P.D., Pannacciulli N., Brown J.P., Czerwinski E., Nedergaard B.S., Bolognese M.A., Malouf J., Bone H.G., Reginster J.-Y., Singer A., Wang C., Wagman R.B., Cummings S.R. Denosumab</w:t>
      </w:r>
      <w:r>
        <w:rPr>
          <w:spacing w:val="-15"/>
          <w:sz w:val="24"/>
          <w:szCs w:val="24"/>
          <w:lang w:val="en-US"/>
        </w:rPr>
        <w:t xml:space="preserve"> </w:t>
      </w:r>
      <w:r>
        <w:rPr>
          <w:sz w:val="24"/>
          <w:szCs w:val="24"/>
          <w:lang w:val="en-US"/>
        </w:rPr>
        <w:t>or</w:t>
      </w:r>
      <w:r>
        <w:rPr>
          <w:spacing w:val="-15"/>
          <w:sz w:val="24"/>
          <w:szCs w:val="24"/>
          <w:lang w:val="en-US"/>
        </w:rPr>
        <w:t xml:space="preserve"> </w:t>
      </w:r>
      <w:r>
        <w:rPr>
          <w:sz w:val="24"/>
          <w:szCs w:val="24"/>
          <w:lang w:val="en-US"/>
        </w:rPr>
        <w:t>Zoledronic</w:t>
      </w:r>
      <w:r>
        <w:rPr>
          <w:spacing w:val="-15"/>
          <w:sz w:val="24"/>
          <w:szCs w:val="24"/>
          <w:lang w:val="en-US"/>
        </w:rPr>
        <w:t xml:space="preserve"> </w:t>
      </w:r>
      <w:r>
        <w:rPr>
          <w:sz w:val="24"/>
          <w:szCs w:val="24"/>
          <w:lang w:val="en-US"/>
        </w:rPr>
        <w:t>Acid</w:t>
      </w:r>
      <w:r>
        <w:rPr>
          <w:spacing w:val="-15"/>
          <w:sz w:val="24"/>
          <w:szCs w:val="24"/>
          <w:lang w:val="en-US"/>
        </w:rPr>
        <w:t xml:space="preserve"> </w:t>
      </w:r>
      <w:r>
        <w:rPr>
          <w:sz w:val="24"/>
          <w:szCs w:val="24"/>
          <w:lang w:val="en-US"/>
        </w:rPr>
        <w:t>in</w:t>
      </w:r>
      <w:r>
        <w:rPr>
          <w:spacing w:val="-15"/>
          <w:sz w:val="24"/>
          <w:szCs w:val="24"/>
          <w:lang w:val="en-US"/>
        </w:rPr>
        <w:t xml:space="preserve"> </w:t>
      </w:r>
      <w:r>
        <w:rPr>
          <w:sz w:val="24"/>
          <w:szCs w:val="24"/>
          <w:lang w:val="en-US"/>
        </w:rPr>
        <w:t>Postmenopausal</w:t>
      </w:r>
      <w:r>
        <w:rPr>
          <w:spacing w:val="-15"/>
          <w:sz w:val="24"/>
          <w:szCs w:val="24"/>
          <w:lang w:val="en-US"/>
        </w:rPr>
        <w:t xml:space="preserve"> </w:t>
      </w:r>
      <w:r>
        <w:rPr>
          <w:sz w:val="24"/>
          <w:szCs w:val="24"/>
          <w:lang w:val="en-US"/>
        </w:rPr>
        <w:t>Women</w:t>
      </w:r>
      <w:r>
        <w:rPr>
          <w:spacing w:val="-15"/>
          <w:sz w:val="24"/>
          <w:szCs w:val="24"/>
          <w:lang w:val="en-US"/>
        </w:rPr>
        <w:t xml:space="preserve"> </w:t>
      </w:r>
      <w:r>
        <w:rPr>
          <w:sz w:val="24"/>
          <w:szCs w:val="24"/>
          <w:lang w:val="en-US"/>
        </w:rPr>
        <w:t>With</w:t>
      </w:r>
      <w:r>
        <w:rPr>
          <w:spacing w:val="-15"/>
          <w:sz w:val="24"/>
          <w:szCs w:val="24"/>
          <w:lang w:val="en-US"/>
        </w:rPr>
        <w:t xml:space="preserve"> </w:t>
      </w:r>
      <w:r>
        <w:rPr>
          <w:sz w:val="24"/>
          <w:szCs w:val="24"/>
          <w:lang w:val="en-US"/>
        </w:rPr>
        <w:t>Osteoporosis</w:t>
      </w:r>
      <w:r>
        <w:rPr>
          <w:spacing w:val="-15"/>
          <w:sz w:val="24"/>
          <w:szCs w:val="24"/>
          <w:lang w:val="en-US"/>
        </w:rPr>
        <w:t xml:space="preserve"> </w:t>
      </w:r>
      <w:r>
        <w:rPr>
          <w:sz w:val="24"/>
          <w:szCs w:val="24"/>
          <w:lang w:val="en-US"/>
        </w:rPr>
        <w:t>Previously</w:t>
      </w:r>
      <w:r>
        <w:rPr>
          <w:spacing w:val="-15"/>
          <w:sz w:val="24"/>
          <w:szCs w:val="24"/>
          <w:lang w:val="en-US"/>
        </w:rPr>
        <w:t xml:space="preserve"> </w:t>
      </w:r>
      <w:r>
        <w:rPr>
          <w:sz w:val="24"/>
          <w:szCs w:val="24"/>
          <w:lang w:val="en-US"/>
        </w:rPr>
        <w:t>Treated With Oral Bisphosphonates // The Journal of Clinical Endocrinology &amp; Metabolism. —</w:t>
      </w:r>
      <w:r>
        <w:rPr>
          <w:spacing w:val="40"/>
          <w:sz w:val="24"/>
          <w:szCs w:val="24"/>
          <w:lang w:val="en-US"/>
        </w:rPr>
        <w:t xml:space="preserve">  </w:t>
      </w:r>
      <w:r>
        <w:rPr>
          <w:sz w:val="24"/>
          <w:szCs w:val="24"/>
          <w:lang w:val="en-US"/>
        </w:rPr>
        <w:t>2016.</w:t>
      </w:r>
    </w:p>
    <w:p w14:paraId="44B8B9A4" w14:textId="77777777" w:rsidR="00565A81" w:rsidRDefault="0023651E">
      <w:pPr>
        <w:pStyle w:val="ab"/>
        <w:tabs>
          <w:tab w:val="left" w:pos="880"/>
        </w:tabs>
        <w:spacing w:line="360" w:lineRule="auto"/>
        <w:ind w:left="0"/>
      </w:pPr>
      <w:r>
        <w:t>—</w:t>
      </w:r>
      <w:r>
        <w:rPr>
          <w:spacing w:val="29"/>
        </w:rPr>
        <w:t xml:space="preserve">  </w:t>
      </w:r>
      <w:r>
        <w:t>Vol.</w:t>
      </w:r>
      <w:r>
        <w:rPr>
          <w:spacing w:val="1"/>
        </w:rPr>
        <w:t xml:space="preserve"> </w:t>
      </w:r>
      <w:r>
        <w:t>101. —</w:t>
      </w:r>
      <w:r>
        <w:rPr>
          <w:spacing w:val="29"/>
        </w:rPr>
        <w:t xml:space="preserve">  </w:t>
      </w:r>
      <w:r>
        <w:t>No.</w:t>
      </w:r>
      <w:r>
        <w:rPr>
          <w:spacing w:val="1"/>
        </w:rPr>
        <w:t xml:space="preserve"> </w:t>
      </w:r>
      <w:r>
        <w:t>8. —</w:t>
      </w:r>
      <w:r>
        <w:rPr>
          <w:spacing w:val="29"/>
        </w:rPr>
        <w:t xml:space="preserve">  </w:t>
      </w:r>
      <w:r>
        <w:t>P.</w:t>
      </w:r>
      <w:r>
        <w:rPr>
          <w:spacing w:val="1"/>
        </w:rPr>
        <w:t xml:space="preserve"> </w:t>
      </w:r>
      <w:r>
        <w:t>3163-</w:t>
      </w:r>
      <w:r>
        <w:rPr>
          <w:spacing w:val="-2"/>
        </w:rPr>
        <w:t>3170.</w:t>
      </w:r>
    </w:p>
    <w:p w14:paraId="7DB6B0CD" w14:textId="77777777" w:rsidR="00565A81" w:rsidRDefault="0023651E" w:rsidP="00952D8B">
      <w:pPr>
        <w:pStyle w:val="af1"/>
        <w:numPr>
          <w:ilvl w:val="0"/>
          <w:numId w:val="35"/>
        </w:numPr>
        <w:tabs>
          <w:tab w:val="left" w:pos="628"/>
          <w:tab w:val="left" w:pos="880"/>
        </w:tabs>
        <w:spacing w:line="360" w:lineRule="auto"/>
        <w:ind w:left="0" w:right="0" w:firstLineChars="125" w:firstLine="300"/>
        <w:rPr>
          <w:sz w:val="24"/>
          <w:szCs w:val="24"/>
          <w:lang w:val="en-US"/>
        </w:rPr>
      </w:pPr>
      <w:r>
        <w:rPr>
          <w:sz w:val="24"/>
          <w:szCs w:val="24"/>
        </w:rPr>
        <w:t xml:space="preserve">Белая Ж.Е., Рожинская Л.Я. Новые направления в терапии остеопороза – применение моноклональных человеческих антител к RANKL (Деносумаб). Остеопороз и Остеопатии. </w:t>
      </w:r>
      <w:r>
        <w:rPr>
          <w:spacing w:val="-2"/>
          <w:sz w:val="24"/>
          <w:szCs w:val="24"/>
        </w:rPr>
        <w:t>2011;2:19-22.</w:t>
      </w:r>
    </w:p>
    <w:p w14:paraId="64A99BB6" w14:textId="77777777" w:rsidR="00565A81" w:rsidRDefault="0023651E" w:rsidP="00952D8B">
      <w:pPr>
        <w:pStyle w:val="af1"/>
        <w:numPr>
          <w:ilvl w:val="0"/>
          <w:numId w:val="35"/>
        </w:numPr>
        <w:tabs>
          <w:tab w:val="left" w:pos="619"/>
          <w:tab w:val="left" w:pos="880"/>
        </w:tabs>
        <w:spacing w:line="360" w:lineRule="auto"/>
        <w:ind w:left="0" w:right="0" w:firstLineChars="125" w:firstLine="300"/>
        <w:rPr>
          <w:sz w:val="24"/>
          <w:szCs w:val="24"/>
          <w:lang w:val="en-US"/>
        </w:rPr>
      </w:pPr>
      <w:r>
        <w:rPr>
          <w:sz w:val="24"/>
          <w:szCs w:val="24"/>
          <w:lang w:val="en-US"/>
        </w:rPr>
        <w:t>Wang</w:t>
      </w:r>
      <w:r>
        <w:rPr>
          <w:spacing w:val="-4"/>
          <w:sz w:val="24"/>
          <w:szCs w:val="24"/>
          <w:lang w:val="en-US"/>
        </w:rPr>
        <w:t xml:space="preserve"> </w:t>
      </w:r>
      <w:r>
        <w:rPr>
          <w:sz w:val="24"/>
          <w:szCs w:val="24"/>
          <w:lang w:val="en-US"/>
        </w:rPr>
        <w:t>Y.-K.,</w:t>
      </w:r>
      <w:r>
        <w:rPr>
          <w:spacing w:val="-4"/>
          <w:sz w:val="24"/>
          <w:szCs w:val="24"/>
          <w:lang w:val="en-US"/>
        </w:rPr>
        <w:t xml:space="preserve"> </w:t>
      </w:r>
      <w:r>
        <w:rPr>
          <w:sz w:val="24"/>
          <w:szCs w:val="24"/>
          <w:lang w:val="en-US"/>
        </w:rPr>
        <w:t>Qin</w:t>
      </w:r>
      <w:r>
        <w:rPr>
          <w:spacing w:val="-4"/>
          <w:sz w:val="24"/>
          <w:szCs w:val="24"/>
          <w:lang w:val="en-US"/>
        </w:rPr>
        <w:t xml:space="preserve"> </w:t>
      </w:r>
      <w:r>
        <w:rPr>
          <w:sz w:val="24"/>
          <w:szCs w:val="24"/>
          <w:lang w:val="en-US"/>
        </w:rPr>
        <w:t>S.-Q.,</w:t>
      </w:r>
      <w:r>
        <w:rPr>
          <w:spacing w:val="-4"/>
          <w:sz w:val="24"/>
          <w:szCs w:val="24"/>
          <w:lang w:val="en-US"/>
        </w:rPr>
        <w:t xml:space="preserve"> </w:t>
      </w:r>
      <w:r>
        <w:rPr>
          <w:sz w:val="24"/>
          <w:szCs w:val="24"/>
          <w:lang w:val="en-US"/>
        </w:rPr>
        <w:t>Ma</w:t>
      </w:r>
      <w:r>
        <w:rPr>
          <w:spacing w:val="-4"/>
          <w:sz w:val="24"/>
          <w:szCs w:val="24"/>
          <w:lang w:val="en-US"/>
        </w:rPr>
        <w:t xml:space="preserve"> </w:t>
      </w:r>
      <w:r>
        <w:rPr>
          <w:sz w:val="24"/>
          <w:szCs w:val="24"/>
          <w:lang w:val="en-US"/>
        </w:rPr>
        <w:t>T.,</w:t>
      </w:r>
      <w:r>
        <w:rPr>
          <w:spacing w:val="-4"/>
          <w:sz w:val="24"/>
          <w:szCs w:val="24"/>
          <w:lang w:val="en-US"/>
        </w:rPr>
        <w:t xml:space="preserve"> </w:t>
      </w:r>
      <w:r>
        <w:rPr>
          <w:sz w:val="24"/>
          <w:szCs w:val="24"/>
          <w:lang w:val="en-US"/>
        </w:rPr>
        <w:t>Song</w:t>
      </w:r>
      <w:r>
        <w:rPr>
          <w:spacing w:val="-4"/>
          <w:sz w:val="24"/>
          <w:szCs w:val="24"/>
          <w:lang w:val="en-US"/>
        </w:rPr>
        <w:t xml:space="preserve"> </w:t>
      </w:r>
      <w:r>
        <w:rPr>
          <w:sz w:val="24"/>
          <w:szCs w:val="24"/>
          <w:lang w:val="en-US"/>
        </w:rPr>
        <w:t>W.,</w:t>
      </w:r>
      <w:r>
        <w:rPr>
          <w:spacing w:val="-4"/>
          <w:sz w:val="24"/>
          <w:szCs w:val="24"/>
          <w:lang w:val="en-US"/>
        </w:rPr>
        <w:t xml:space="preserve"> </w:t>
      </w:r>
      <w:r>
        <w:rPr>
          <w:sz w:val="24"/>
          <w:szCs w:val="24"/>
          <w:lang w:val="en-US"/>
        </w:rPr>
        <w:t>Jiang</w:t>
      </w:r>
      <w:r>
        <w:rPr>
          <w:spacing w:val="-4"/>
          <w:sz w:val="24"/>
          <w:szCs w:val="24"/>
          <w:lang w:val="en-US"/>
        </w:rPr>
        <w:t xml:space="preserve"> </w:t>
      </w:r>
      <w:r>
        <w:rPr>
          <w:sz w:val="24"/>
          <w:szCs w:val="24"/>
          <w:lang w:val="en-US"/>
        </w:rPr>
        <w:t>R.-Q.,</w:t>
      </w:r>
      <w:r>
        <w:rPr>
          <w:spacing w:val="-4"/>
          <w:sz w:val="24"/>
          <w:szCs w:val="24"/>
          <w:lang w:val="en-US"/>
        </w:rPr>
        <w:t xml:space="preserve"> </w:t>
      </w:r>
      <w:r>
        <w:rPr>
          <w:sz w:val="24"/>
          <w:szCs w:val="24"/>
          <w:lang w:val="en-US"/>
        </w:rPr>
        <w:t>Guo</w:t>
      </w:r>
      <w:r>
        <w:rPr>
          <w:spacing w:val="-4"/>
          <w:sz w:val="24"/>
          <w:szCs w:val="24"/>
          <w:lang w:val="en-US"/>
        </w:rPr>
        <w:t xml:space="preserve"> </w:t>
      </w:r>
      <w:r>
        <w:rPr>
          <w:sz w:val="24"/>
          <w:szCs w:val="24"/>
          <w:lang w:val="en-US"/>
        </w:rPr>
        <w:t>J.-B.,</w:t>
      </w:r>
      <w:r>
        <w:rPr>
          <w:spacing w:val="-4"/>
          <w:sz w:val="24"/>
          <w:szCs w:val="24"/>
          <w:lang w:val="en-US"/>
        </w:rPr>
        <w:t xml:space="preserve"> </w:t>
      </w:r>
      <w:r>
        <w:rPr>
          <w:sz w:val="24"/>
          <w:szCs w:val="24"/>
          <w:lang w:val="en-US"/>
        </w:rPr>
        <w:t>Li</w:t>
      </w:r>
      <w:r>
        <w:rPr>
          <w:spacing w:val="-4"/>
          <w:sz w:val="24"/>
          <w:szCs w:val="24"/>
          <w:lang w:val="en-US"/>
        </w:rPr>
        <w:t xml:space="preserve"> </w:t>
      </w:r>
      <w:r>
        <w:rPr>
          <w:sz w:val="24"/>
          <w:szCs w:val="24"/>
          <w:lang w:val="en-US"/>
        </w:rPr>
        <w:t>K.,</w:t>
      </w:r>
      <w:r>
        <w:rPr>
          <w:spacing w:val="-4"/>
          <w:sz w:val="24"/>
          <w:szCs w:val="24"/>
          <w:lang w:val="en-US"/>
        </w:rPr>
        <w:t xml:space="preserve"> </w:t>
      </w:r>
      <w:r>
        <w:rPr>
          <w:sz w:val="24"/>
          <w:szCs w:val="24"/>
          <w:lang w:val="en-US"/>
        </w:rPr>
        <w:t>Zhang</w:t>
      </w:r>
      <w:r>
        <w:rPr>
          <w:spacing w:val="-4"/>
          <w:sz w:val="24"/>
          <w:szCs w:val="24"/>
          <w:lang w:val="en-US"/>
        </w:rPr>
        <w:t xml:space="preserve"> </w:t>
      </w:r>
      <w:r>
        <w:rPr>
          <w:sz w:val="24"/>
          <w:szCs w:val="24"/>
          <w:lang w:val="en-US"/>
        </w:rPr>
        <w:t>Y.-M.</w:t>
      </w:r>
      <w:r>
        <w:rPr>
          <w:spacing w:val="-4"/>
          <w:sz w:val="24"/>
          <w:szCs w:val="24"/>
          <w:lang w:val="en-US"/>
        </w:rPr>
        <w:t xml:space="preserve"> </w:t>
      </w:r>
      <w:r>
        <w:rPr>
          <w:sz w:val="24"/>
          <w:szCs w:val="24"/>
          <w:lang w:val="en-US"/>
        </w:rPr>
        <w:t>Effects of teriparatide versus alendronate for treatment of postmenopausal osteoporosis: A meta-analysis of randomized controlled trials // Medicine. —</w:t>
      </w:r>
      <w:r>
        <w:rPr>
          <w:spacing w:val="80"/>
          <w:sz w:val="24"/>
          <w:szCs w:val="24"/>
          <w:lang w:val="en-US"/>
        </w:rPr>
        <w:t xml:space="preserve"> </w:t>
      </w:r>
      <w:r>
        <w:rPr>
          <w:sz w:val="24"/>
          <w:szCs w:val="24"/>
          <w:lang w:val="en-US"/>
        </w:rPr>
        <w:t>2017. —</w:t>
      </w:r>
      <w:r>
        <w:rPr>
          <w:spacing w:val="80"/>
          <w:sz w:val="24"/>
          <w:szCs w:val="24"/>
          <w:lang w:val="en-US"/>
        </w:rPr>
        <w:t xml:space="preserve"> </w:t>
      </w:r>
      <w:r>
        <w:rPr>
          <w:sz w:val="24"/>
          <w:szCs w:val="24"/>
          <w:lang w:val="en-US"/>
        </w:rPr>
        <w:t>Vol. 96. —</w:t>
      </w:r>
      <w:r>
        <w:rPr>
          <w:spacing w:val="80"/>
          <w:sz w:val="24"/>
          <w:szCs w:val="24"/>
          <w:lang w:val="en-US"/>
        </w:rPr>
        <w:t xml:space="preserve"> </w:t>
      </w:r>
      <w:r>
        <w:rPr>
          <w:sz w:val="24"/>
          <w:szCs w:val="24"/>
          <w:lang w:val="en-US"/>
        </w:rPr>
        <w:t>Effects of teriparatide versus alendronate for treatment of postmenopausal osteoporosis. —</w:t>
      </w:r>
      <w:r>
        <w:rPr>
          <w:spacing w:val="80"/>
          <w:sz w:val="24"/>
          <w:szCs w:val="24"/>
          <w:lang w:val="en-US"/>
        </w:rPr>
        <w:t xml:space="preserve"> </w:t>
      </w:r>
      <w:r>
        <w:rPr>
          <w:sz w:val="24"/>
          <w:szCs w:val="24"/>
          <w:lang w:val="en-US"/>
        </w:rPr>
        <w:t>No. 21. —</w:t>
      </w:r>
      <w:r>
        <w:rPr>
          <w:spacing w:val="80"/>
          <w:sz w:val="24"/>
          <w:szCs w:val="24"/>
          <w:lang w:val="en-US"/>
        </w:rPr>
        <w:t xml:space="preserve"> </w:t>
      </w:r>
      <w:r>
        <w:rPr>
          <w:sz w:val="24"/>
          <w:szCs w:val="24"/>
          <w:lang w:val="en-US"/>
        </w:rPr>
        <w:t>P. e6970.</w:t>
      </w:r>
    </w:p>
    <w:p w14:paraId="59C77D0B" w14:textId="77777777" w:rsidR="00565A81" w:rsidRDefault="0023651E" w:rsidP="00952D8B">
      <w:pPr>
        <w:pStyle w:val="af1"/>
        <w:numPr>
          <w:ilvl w:val="0"/>
          <w:numId w:val="35"/>
        </w:numPr>
        <w:tabs>
          <w:tab w:val="left" w:pos="639"/>
          <w:tab w:val="left" w:pos="880"/>
        </w:tabs>
        <w:spacing w:line="360" w:lineRule="auto"/>
        <w:ind w:left="0" w:right="0" w:firstLineChars="125" w:firstLine="300"/>
        <w:rPr>
          <w:sz w:val="24"/>
          <w:szCs w:val="24"/>
          <w:lang w:val="en-US"/>
        </w:rPr>
      </w:pPr>
      <w:r>
        <w:rPr>
          <w:sz w:val="24"/>
          <w:szCs w:val="24"/>
          <w:lang w:val="en-US"/>
        </w:rPr>
        <w:t>Kendler D.L., Marin F., Zerbini C.A.F., Russo L.A., Greenspan S.L., Zikan V., Bagur A., Malouf-Sierra J., Lakatos P., Fahrleitner-Pammer A., Lespessailles E., Minisola S., Body J.J., Geusens</w:t>
      </w:r>
      <w:r>
        <w:rPr>
          <w:spacing w:val="-11"/>
          <w:sz w:val="24"/>
          <w:szCs w:val="24"/>
          <w:lang w:val="en-US"/>
        </w:rPr>
        <w:t xml:space="preserve"> </w:t>
      </w:r>
      <w:r>
        <w:rPr>
          <w:sz w:val="24"/>
          <w:szCs w:val="24"/>
          <w:lang w:val="en-US"/>
        </w:rPr>
        <w:t>P.,</w:t>
      </w:r>
      <w:r>
        <w:rPr>
          <w:spacing w:val="-11"/>
          <w:sz w:val="24"/>
          <w:szCs w:val="24"/>
          <w:lang w:val="en-US"/>
        </w:rPr>
        <w:t xml:space="preserve"> </w:t>
      </w:r>
      <w:r>
        <w:rPr>
          <w:sz w:val="24"/>
          <w:szCs w:val="24"/>
          <w:lang w:val="en-US"/>
        </w:rPr>
        <w:t>Möricke</w:t>
      </w:r>
      <w:r>
        <w:rPr>
          <w:spacing w:val="-11"/>
          <w:sz w:val="24"/>
          <w:szCs w:val="24"/>
          <w:lang w:val="en-US"/>
        </w:rPr>
        <w:t xml:space="preserve"> </w:t>
      </w:r>
      <w:r>
        <w:rPr>
          <w:sz w:val="24"/>
          <w:szCs w:val="24"/>
          <w:lang w:val="en-US"/>
        </w:rPr>
        <w:t>R.,</w:t>
      </w:r>
      <w:r>
        <w:rPr>
          <w:spacing w:val="-11"/>
          <w:sz w:val="24"/>
          <w:szCs w:val="24"/>
          <w:lang w:val="en-US"/>
        </w:rPr>
        <w:t xml:space="preserve"> </w:t>
      </w:r>
      <w:r>
        <w:rPr>
          <w:sz w:val="24"/>
          <w:szCs w:val="24"/>
          <w:lang w:val="en-US"/>
        </w:rPr>
        <w:t>López-Romero</w:t>
      </w:r>
      <w:r>
        <w:rPr>
          <w:spacing w:val="-11"/>
          <w:sz w:val="24"/>
          <w:szCs w:val="24"/>
          <w:lang w:val="en-US"/>
        </w:rPr>
        <w:t xml:space="preserve"> </w:t>
      </w:r>
      <w:r>
        <w:rPr>
          <w:sz w:val="24"/>
          <w:szCs w:val="24"/>
          <w:lang w:val="en-US"/>
        </w:rPr>
        <w:t>P.</w:t>
      </w:r>
      <w:r>
        <w:rPr>
          <w:spacing w:val="-11"/>
          <w:sz w:val="24"/>
          <w:szCs w:val="24"/>
          <w:lang w:val="en-US"/>
        </w:rPr>
        <w:t xml:space="preserve"> </w:t>
      </w:r>
      <w:r>
        <w:rPr>
          <w:sz w:val="24"/>
          <w:szCs w:val="24"/>
          <w:lang w:val="en-US"/>
        </w:rPr>
        <w:t>Effects</w:t>
      </w:r>
      <w:r>
        <w:rPr>
          <w:spacing w:val="-11"/>
          <w:sz w:val="24"/>
          <w:szCs w:val="24"/>
          <w:lang w:val="en-US"/>
        </w:rPr>
        <w:t xml:space="preserve"> </w:t>
      </w:r>
      <w:r>
        <w:rPr>
          <w:sz w:val="24"/>
          <w:szCs w:val="24"/>
          <w:lang w:val="en-US"/>
        </w:rPr>
        <w:t>of</w:t>
      </w:r>
      <w:r>
        <w:rPr>
          <w:spacing w:val="-11"/>
          <w:sz w:val="24"/>
          <w:szCs w:val="24"/>
          <w:lang w:val="en-US"/>
        </w:rPr>
        <w:t xml:space="preserve"> </w:t>
      </w:r>
      <w:r>
        <w:rPr>
          <w:sz w:val="24"/>
          <w:szCs w:val="24"/>
          <w:lang w:val="en-US"/>
        </w:rPr>
        <w:t>teriparatide</w:t>
      </w:r>
      <w:r>
        <w:rPr>
          <w:spacing w:val="-11"/>
          <w:sz w:val="24"/>
          <w:szCs w:val="24"/>
          <w:lang w:val="en-US"/>
        </w:rPr>
        <w:t xml:space="preserve"> </w:t>
      </w:r>
      <w:r>
        <w:rPr>
          <w:sz w:val="24"/>
          <w:szCs w:val="24"/>
          <w:lang w:val="en-US"/>
        </w:rPr>
        <w:t>and</w:t>
      </w:r>
      <w:r>
        <w:rPr>
          <w:spacing w:val="-11"/>
          <w:sz w:val="24"/>
          <w:szCs w:val="24"/>
          <w:lang w:val="en-US"/>
        </w:rPr>
        <w:t xml:space="preserve"> </w:t>
      </w:r>
      <w:r>
        <w:rPr>
          <w:sz w:val="24"/>
          <w:szCs w:val="24"/>
          <w:lang w:val="en-US"/>
        </w:rPr>
        <w:t>risedronate</w:t>
      </w:r>
      <w:r>
        <w:rPr>
          <w:spacing w:val="-11"/>
          <w:sz w:val="24"/>
          <w:szCs w:val="24"/>
          <w:lang w:val="en-US"/>
        </w:rPr>
        <w:t xml:space="preserve"> </w:t>
      </w:r>
      <w:r>
        <w:rPr>
          <w:sz w:val="24"/>
          <w:szCs w:val="24"/>
          <w:lang w:val="en-US"/>
        </w:rPr>
        <w:t>on</w:t>
      </w:r>
      <w:r>
        <w:rPr>
          <w:spacing w:val="-11"/>
          <w:sz w:val="24"/>
          <w:szCs w:val="24"/>
          <w:lang w:val="en-US"/>
        </w:rPr>
        <w:t xml:space="preserve"> </w:t>
      </w:r>
      <w:r>
        <w:rPr>
          <w:sz w:val="24"/>
          <w:szCs w:val="24"/>
          <w:lang w:val="en-US"/>
        </w:rPr>
        <w:t>new</w:t>
      </w:r>
      <w:r>
        <w:rPr>
          <w:spacing w:val="-11"/>
          <w:sz w:val="24"/>
          <w:szCs w:val="24"/>
          <w:lang w:val="en-US"/>
        </w:rPr>
        <w:t xml:space="preserve"> </w:t>
      </w:r>
      <w:r>
        <w:rPr>
          <w:sz w:val="24"/>
          <w:szCs w:val="24"/>
          <w:lang w:val="en-US"/>
        </w:rPr>
        <w:t>fractures in post-menopausal women with severe osteoporosis (VERO): a multicentre, double-blind, double-dummy,</w:t>
      </w:r>
      <w:r>
        <w:rPr>
          <w:spacing w:val="-5"/>
          <w:sz w:val="24"/>
          <w:szCs w:val="24"/>
          <w:lang w:val="en-US"/>
        </w:rPr>
        <w:t xml:space="preserve"> </w:t>
      </w:r>
      <w:r>
        <w:rPr>
          <w:sz w:val="24"/>
          <w:szCs w:val="24"/>
          <w:lang w:val="en-US"/>
        </w:rPr>
        <w:t>randomised</w:t>
      </w:r>
      <w:r>
        <w:rPr>
          <w:spacing w:val="-5"/>
          <w:sz w:val="24"/>
          <w:szCs w:val="24"/>
          <w:lang w:val="en-US"/>
        </w:rPr>
        <w:t xml:space="preserve"> </w:t>
      </w:r>
      <w:r>
        <w:rPr>
          <w:sz w:val="24"/>
          <w:szCs w:val="24"/>
          <w:lang w:val="en-US"/>
        </w:rPr>
        <w:t>controlled</w:t>
      </w:r>
      <w:r>
        <w:rPr>
          <w:spacing w:val="-5"/>
          <w:sz w:val="24"/>
          <w:szCs w:val="24"/>
          <w:lang w:val="en-US"/>
        </w:rPr>
        <w:t xml:space="preserve"> </w:t>
      </w:r>
      <w:r>
        <w:rPr>
          <w:sz w:val="24"/>
          <w:szCs w:val="24"/>
          <w:lang w:val="en-US"/>
        </w:rPr>
        <w:t>trial</w:t>
      </w:r>
      <w:r>
        <w:rPr>
          <w:spacing w:val="-5"/>
          <w:sz w:val="24"/>
          <w:szCs w:val="24"/>
          <w:lang w:val="en-US"/>
        </w:rPr>
        <w:t xml:space="preserve"> </w:t>
      </w:r>
      <w:r>
        <w:rPr>
          <w:sz w:val="24"/>
          <w:szCs w:val="24"/>
          <w:lang w:val="en-US"/>
        </w:rPr>
        <w:t>//</w:t>
      </w:r>
      <w:r>
        <w:rPr>
          <w:spacing w:val="-5"/>
          <w:sz w:val="24"/>
          <w:szCs w:val="24"/>
          <w:lang w:val="en-US"/>
        </w:rPr>
        <w:t xml:space="preserve"> </w:t>
      </w:r>
      <w:r>
        <w:rPr>
          <w:sz w:val="24"/>
          <w:szCs w:val="24"/>
          <w:lang w:val="en-US"/>
        </w:rPr>
        <w:t>The</w:t>
      </w:r>
      <w:r>
        <w:rPr>
          <w:spacing w:val="-5"/>
          <w:sz w:val="24"/>
          <w:szCs w:val="24"/>
          <w:lang w:val="en-US"/>
        </w:rPr>
        <w:t xml:space="preserve"> </w:t>
      </w:r>
      <w:r>
        <w:rPr>
          <w:sz w:val="24"/>
          <w:szCs w:val="24"/>
          <w:lang w:val="en-US"/>
        </w:rPr>
        <w:t>Lancet.</w:t>
      </w:r>
      <w:r>
        <w:rPr>
          <w:spacing w:val="-5"/>
          <w:sz w:val="24"/>
          <w:szCs w:val="24"/>
          <w:lang w:val="en-US"/>
        </w:rPr>
        <w:t xml:space="preserve"> </w:t>
      </w:r>
      <w:r>
        <w:rPr>
          <w:sz w:val="24"/>
          <w:szCs w:val="24"/>
          <w:lang w:val="en-US"/>
        </w:rPr>
        <w:t>—</w:t>
      </w:r>
      <w:r>
        <w:rPr>
          <w:spacing w:val="40"/>
          <w:sz w:val="24"/>
          <w:szCs w:val="24"/>
          <w:lang w:val="en-US"/>
        </w:rPr>
        <w:t xml:space="preserve"> </w:t>
      </w:r>
      <w:r>
        <w:rPr>
          <w:sz w:val="24"/>
          <w:szCs w:val="24"/>
          <w:lang w:val="en-US"/>
        </w:rPr>
        <w:t>2018.</w:t>
      </w:r>
      <w:r>
        <w:rPr>
          <w:spacing w:val="-5"/>
          <w:sz w:val="24"/>
          <w:szCs w:val="24"/>
          <w:lang w:val="en-US"/>
        </w:rPr>
        <w:t xml:space="preserve"> </w:t>
      </w:r>
      <w:r>
        <w:rPr>
          <w:sz w:val="24"/>
          <w:szCs w:val="24"/>
          <w:lang w:val="en-US"/>
        </w:rPr>
        <w:t>—</w:t>
      </w:r>
      <w:r>
        <w:rPr>
          <w:spacing w:val="40"/>
          <w:sz w:val="24"/>
          <w:szCs w:val="24"/>
          <w:lang w:val="en-US"/>
        </w:rPr>
        <w:t xml:space="preserve"> </w:t>
      </w:r>
      <w:r>
        <w:rPr>
          <w:sz w:val="24"/>
          <w:szCs w:val="24"/>
          <w:lang w:val="en-US"/>
        </w:rPr>
        <w:t>Vol.</w:t>
      </w:r>
      <w:r>
        <w:rPr>
          <w:spacing w:val="-5"/>
          <w:sz w:val="24"/>
          <w:szCs w:val="24"/>
          <w:lang w:val="en-US"/>
        </w:rPr>
        <w:t xml:space="preserve"> </w:t>
      </w:r>
      <w:r>
        <w:rPr>
          <w:sz w:val="24"/>
          <w:szCs w:val="24"/>
          <w:lang w:val="en-US"/>
        </w:rPr>
        <w:t>391.</w:t>
      </w:r>
      <w:r>
        <w:rPr>
          <w:spacing w:val="-5"/>
          <w:sz w:val="24"/>
          <w:szCs w:val="24"/>
          <w:lang w:val="en-US"/>
        </w:rPr>
        <w:t xml:space="preserve"> </w:t>
      </w:r>
      <w:r>
        <w:rPr>
          <w:sz w:val="24"/>
          <w:szCs w:val="24"/>
          <w:lang w:val="en-US"/>
        </w:rPr>
        <w:t>—</w:t>
      </w:r>
      <w:r>
        <w:rPr>
          <w:spacing w:val="40"/>
          <w:sz w:val="24"/>
          <w:szCs w:val="24"/>
          <w:lang w:val="en-US"/>
        </w:rPr>
        <w:t xml:space="preserve"> </w:t>
      </w:r>
      <w:r>
        <w:rPr>
          <w:sz w:val="24"/>
          <w:szCs w:val="24"/>
          <w:lang w:val="en-US"/>
        </w:rPr>
        <w:t>Effects</w:t>
      </w:r>
      <w:r>
        <w:rPr>
          <w:spacing w:val="-5"/>
          <w:sz w:val="24"/>
          <w:szCs w:val="24"/>
          <w:lang w:val="en-US"/>
        </w:rPr>
        <w:t xml:space="preserve"> </w:t>
      </w:r>
      <w:r>
        <w:rPr>
          <w:sz w:val="24"/>
          <w:szCs w:val="24"/>
          <w:lang w:val="en-US"/>
        </w:rPr>
        <w:t>of teriparatide</w:t>
      </w:r>
      <w:r>
        <w:rPr>
          <w:spacing w:val="-8"/>
          <w:sz w:val="24"/>
          <w:szCs w:val="24"/>
          <w:lang w:val="en-US"/>
        </w:rPr>
        <w:t xml:space="preserve"> </w:t>
      </w:r>
      <w:r>
        <w:rPr>
          <w:sz w:val="24"/>
          <w:szCs w:val="24"/>
          <w:lang w:val="en-US"/>
        </w:rPr>
        <w:t>and</w:t>
      </w:r>
      <w:r>
        <w:rPr>
          <w:spacing w:val="-8"/>
          <w:sz w:val="24"/>
          <w:szCs w:val="24"/>
          <w:lang w:val="en-US"/>
        </w:rPr>
        <w:t xml:space="preserve"> </w:t>
      </w:r>
      <w:r>
        <w:rPr>
          <w:sz w:val="24"/>
          <w:szCs w:val="24"/>
          <w:lang w:val="en-US"/>
        </w:rPr>
        <w:t>risedronate</w:t>
      </w:r>
      <w:r>
        <w:rPr>
          <w:spacing w:val="-8"/>
          <w:sz w:val="24"/>
          <w:szCs w:val="24"/>
          <w:lang w:val="en-US"/>
        </w:rPr>
        <w:t xml:space="preserve"> </w:t>
      </w:r>
      <w:r>
        <w:rPr>
          <w:sz w:val="24"/>
          <w:szCs w:val="24"/>
          <w:lang w:val="en-US"/>
        </w:rPr>
        <w:t>on</w:t>
      </w:r>
      <w:r>
        <w:rPr>
          <w:spacing w:val="-8"/>
          <w:sz w:val="24"/>
          <w:szCs w:val="24"/>
          <w:lang w:val="en-US"/>
        </w:rPr>
        <w:t xml:space="preserve"> </w:t>
      </w:r>
      <w:r>
        <w:rPr>
          <w:sz w:val="24"/>
          <w:szCs w:val="24"/>
          <w:lang w:val="en-US"/>
        </w:rPr>
        <w:t>new</w:t>
      </w:r>
      <w:r>
        <w:rPr>
          <w:spacing w:val="-8"/>
          <w:sz w:val="24"/>
          <w:szCs w:val="24"/>
          <w:lang w:val="en-US"/>
        </w:rPr>
        <w:t xml:space="preserve"> </w:t>
      </w:r>
      <w:r>
        <w:rPr>
          <w:sz w:val="24"/>
          <w:szCs w:val="24"/>
          <w:lang w:val="en-US"/>
        </w:rPr>
        <w:t>fractures</w:t>
      </w:r>
      <w:r>
        <w:rPr>
          <w:spacing w:val="-8"/>
          <w:sz w:val="24"/>
          <w:szCs w:val="24"/>
          <w:lang w:val="en-US"/>
        </w:rPr>
        <w:t xml:space="preserve"> </w:t>
      </w:r>
      <w:r>
        <w:rPr>
          <w:sz w:val="24"/>
          <w:szCs w:val="24"/>
          <w:lang w:val="en-US"/>
        </w:rPr>
        <w:t>in</w:t>
      </w:r>
      <w:r>
        <w:rPr>
          <w:spacing w:val="-8"/>
          <w:sz w:val="24"/>
          <w:szCs w:val="24"/>
          <w:lang w:val="en-US"/>
        </w:rPr>
        <w:t xml:space="preserve"> </w:t>
      </w:r>
      <w:r>
        <w:rPr>
          <w:sz w:val="24"/>
          <w:szCs w:val="24"/>
          <w:lang w:val="en-US"/>
        </w:rPr>
        <w:t>post-menopausal</w:t>
      </w:r>
      <w:r>
        <w:rPr>
          <w:spacing w:val="-8"/>
          <w:sz w:val="24"/>
          <w:szCs w:val="24"/>
          <w:lang w:val="en-US"/>
        </w:rPr>
        <w:t xml:space="preserve"> </w:t>
      </w:r>
      <w:r>
        <w:rPr>
          <w:sz w:val="24"/>
          <w:szCs w:val="24"/>
          <w:lang w:val="en-US"/>
        </w:rPr>
        <w:t>women</w:t>
      </w:r>
      <w:r>
        <w:rPr>
          <w:spacing w:val="-8"/>
          <w:sz w:val="24"/>
          <w:szCs w:val="24"/>
          <w:lang w:val="en-US"/>
        </w:rPr>
        <w:t xml:space="preserve"> </w:t>
      </w:r>
      <w:r>
        <w:rPr>
          <w:sz w:val="24"/>
          <w:szCs w:val="24"/>
          <w:lang w:val="en-US"/>
        </w:rPr>
        <w:t>with</w:t>
      </w:r>
      <w:r>
        <w:rPr>
          <w:spacing w:val="-8"/>
          <w:sz w:val="24"/>
          <w:szCs w:val="24"/>
          <w:lang w:val="en-US"/>
        </w:rPr>
        <w:t xml:space="preserve"> </w:t>
      </w:r>
      <w:r>
        <w:rPr>
          <w:sz w:val="24"/>
          <w:szCs w:val="24"/>
          <w:lang w:val="en-US"/>
        </w:rPr>
        <w:t>severe</w:t>
      </w:r>
      <w:r>
        <w:rPr>
          <w:spacing w:val="-8"/>
          <w:sz w:val="24"/>
          <w:szCs w:val="24"/>
          <w:lang w:val="en-US"/>
        </w:rPr>
        <w:t xml:space="preserve"> </w:t>
      </w:r>
      <w:r>
        <w:rPr>
          <w:sz w:val="24"/>
          <w:szCs w:val="24"/>
          <w:lang w:val="en-US"/>
        </w:rPr>
        <w:t>osteoporosis (VERO). —</w:t>
      </w:r>
      <w:r>
        <w:rPr>
          <w:spacing w:val="80"/>
          <w:sz w:val="24"/>
          <w:szCs w:val="24"/>
          <w:lang w:val="en-US"/>
        </w:rPr>
        <w:t xml:space="preserve"> </w:t>
      </w:r>
      <w:r>
        <w:rPr>
          <w:sz w:val="24"/>
          <w:szCs w:val="24"/>
          <w:lang w:val="en-US"/>
        </w:rPr>
        <w:t>No. 10117. —</w:t>
      </w:r>
      <w:r>
        <w:rPr>
          <w:spacing w:val="80"/>
          <w:sz w:val="24"/>
          <w:szCs w:val="24"/>
          <w:lang w:val="en-US"/>
        </w:rPr>
        <w:t xml:space="preserve"> </w:t>
      </w:r>
      <w:r>
        <w:rPr>
          <w:sz w:val="24"/>
          <w:szCs w:val="24"/>
          <w:lang w:val="en-US"/>
        </w:rPr>
        <w:t>P. 230-240.</w:t>
      </w:r>
    </w:p>
    <w:p w14:paraId="5514E65D" w14:textId="77777777" w:rsidR="00565A81" w:rsidRDefault="0023651E" w:rsidP="00952D8B">
      <w:pPr>
        <w:pStyle w:val="af1"/>
        <w:numPr>
          <w:ilvl w:val="0"/>
          <w:numId w:val="35"/>
        </w:numPr>
        <w:tabs>
          <w:tab w:val="left" w:pos="627"/>
          <w:tab w:val="left" w:pos="880"/>
        </w:tabs>
        <w:spacing w:line="360" w:lineRule="auto"/>
        <w:ind w:left="0" w:right="0" w:firstLineChars="125" w:firstLine="300"/>
        <w:rPr>
          <w:sz w:val="24"/>
          <w:szCs w:val="24"/>
          <w:lang w:val="en-US"/>
        </w:rPr>
      </w:pPr>
      <w:r>
        <w:rPr>
          <w:sz w:val="24"/>
          <w:szCs w:val="24"/>
          <w:lang w:val="en-US"/>
        </w:rPr>
        <w:t>Hadji P., Zanchetta J.R., Russo L.A., Recknor C.P., Saag K.G., McKiernan F.E., Silverman S.L., Alam J., Burge R.T., Krege J.H., Lakshmanan M.L., Masica D.N., Mitlak B.H., Stock J.L. Effect of teriparatide compared with risedronate on back pain and incident vertebral fractures in postmenopausal women with osteoporotic vertebral fractures // Bone. —</w:t>
      </w:r>
      <w:r>
        <w:rPr>
          <w:spacing w:val="80"/>
          <w:w w:val="150"/>
          <w:sz w:val="24"/>
          <w:szCs w:val="24"/>
          <w:lang w:val="en-US"/>
        </w:rPr>
        <w:t xml:space="preserve"> </w:t>
      </w:r>
      <w:r>
        <w:rPr>
          <w:sz w:val="24"/>
          <w:szCs w:val="24"/>
          <w:lang w:val="en-US"/>
        </w:rPr>
        <w:t>2011. —</w:t>
      </w:r>
      <w:r>
        <w:rPr>
          <w:spacing w:val="80"/>
          <w:w w:val="150"/>
          <w:sz w:val="24"/>
          <w:szCs w:val="24"/>
          <w:lang w:val="en-US"/>
        </w:rPr>
        <w:t xml:space="preserve"> </w:t>
      </w:r>
      <w:r>
        <w:rPr>
          <w:sz w:val="24"/>
          <w:szCs w:val="24"/>
          <w:lang w:val="en-US"/>
        </w:rPr>
        <w:t>Vol. 48. — P. S82-</w:t>
      </w:r>
      <w:r>
        <w:rPr>
          <w:spacing w:val="-4"/>
          <w:sz w:val="24"/>
          <w:szCs w:val="24"/>
          <w:lang w:val="en-US"/>
        </w:rPr>
        <w:t>S83.</w:t>
      </w:r>
    </w:p>
    <w:p w14:paraId="1DD64FAF" w14:textId="77777777" w:rsidR="00565A81" w:rsidRDefault="0023651E" w:rsidP="00952D8B">
      <w:pPr>
        <w:pStyle w:val="af1"/>
        <w:numPr>
          <w:ilvl w:val="0"/>
          <w:numId w:val="35"/>
        </w:numPr>
        <w:tabs>
          <w:tab w:val="left" w:pos="635"/>
          <w:tab w:val="left" w:pos="880"/>
        </w:tabs>
        <w:spacing w:line="360" w:lineRule="auto"/>
        <w:ind w:left="0" w:right="0" w:firstLineChars="125" w:firstLine="300"/>
        <w:rPr>
          <w:sz w:val="24"/>
          <w:szCs w:val="24"/>
          <w:lang w:val="en-US"/>
        </w:rPr>
      </w:pPr>
      <w:r>
        <w:rPr>
          <w:sz w:val="24"/>
          <w:szCs w:val="24"/>
          <w:lang w:val="en-US"/>
        </w:rPr>
        <w:t>Huang W., Nagao M., Yonemoto N., Guo S., Tanigawa T., Nishizaki Y. Evaluation of the efficacy and safety of romosozumab (evenity) for the treatment of osteoporotic vertebral compression fracture in postmenopausal women: A systematic review and meta‐analysis of randomized controlled trials ( CDM‐J ) // Pharmacoepidemiology and Drug Safety. —</w:t>
      </w:r>
      <w:r>
        <w:rPr>
          <w:spacing w:val="80"/>
          <w:sz w:val="24"/>
          <w:szCs w:val="24"/>
          <w:lang w:val="en-US"/>
        </w:rPr>
        <w:t xml:space="preserve"> </w:t>
      </w:r>
      <w:r>
        <w:rPr>
          <w:sz w:val="24"/>
          <w:szCs w:val="24"/>
          <w:lang w:val="en-US"/>
        </w:rPr>
        <w:t>2023. — Vol. 32. —</w:t>
      </w:r>
      <w:r>
        <w:rPr>
          <w:spacing w:val="80"/>
          <w:sz w:val="24"/>
          <w:szCs w:val="24"/>
          <w:lang w:val="en-US"/>
        </w:rPr>
        <w:t xml:space="preserve"> </w:t>
      </w:r>
      <w:r>
        <w:rPr>
          <w:sz w:val="24"/>
          <w:szCs w:val="24"/>
          <w:lang w:val="en-US"/>
        </w:rPr>
        <w:t>Evaluation of the efficacy and safety of romosozumab (evenity) for the treatment of osteoporotic vertebral compression fracture in postmenopausal women. —</w:t>
      </w:r>
      <w:r>
        <w:rPr>
          <w:spacing w:val="80"/>
          <w:sz w:val="24"/>
          <w:szCs w:val="24"/>
          <w:lang w:val="en-US"/>
        </w:rPr>
        <w:t xml:space="preserve"> </w:t>
      </w:r>
      <w:r>
        <w:rPr>
          <w:sz w:val="24"/>
          <w:szCs w:val="24"/>
          <w:lang w:val="en-US"/>
        </w:rPr>
        <w:t>No. 6. —</w:t>
      </w:r>
      <w:r>
        <w:rPr>
          <w:spacing w:val="80"/>
          <w:sz w:val="24"/>
          <w:szCs w:val="24"/>
          <w:lang w:val="en-US"/>
        </w:rPr>
        <w:t xml:space="preserve"> </w:t>
      </w:r>
      <w:r>
        <w:rPr>
          <w:sz w:val="24"/>
          <w:szCs w:val="24"/>
          <w:lang w:val="en-US"/>
        </w:rPr>
        <w:t xml:space="preserve">P. 671- </w:t>
      </w:r>
      <w:r>
        <w:rPr>
          <w:spacing w:val="-4"/>
          <w:sz w:val="24"/>
          <w:szCs w:val="24"/>
          <w:lang w:val="en-US"/>
        </w:rPr>
        <w:t>684.</w:t>
      </w:r>
    </w:p>
    <w:p w14:paraId="41BBB481" w14:textId="77777777" w:rsidR="00565A81" w:rsidRDefault="0023651E" w:rsidP="00952D8B">
      <w:pPr>
        <w:pStyle w:val="af1"/>
        <w:numPr>
          <w:ilvl w:val="0"/>
          <w:numId w:val="35"/>
        </w:numPr>
        <w:tabs>
          <w:tab w:val="left" w:pos="610"/>
          <w:tab w:val="left" w:pos="880"/>
        </w:tabs>
        <w:spacing w:line="360" w:lineRule="auto"/>
        <w:ind w:left="0" w:right="0" w:firstLineChars="125" w:firstLine="300"/>
        <w:rPr>
          <w:sz w:val="24"/>
          <w:szCs w:val="24"/>
          <w:lang w:val="en-US"/>
        </w:rPr>
      </w:pPr>
      <w:r>
        <w:rPr>
          <w:sz w:val="24"/>
          <w:szCs w:val="24"/>
          <w:lang w:val="en-US"/>
        </w:rPr>
        <w:lastRenderedPageBreak/>
        <w:t>Shoback</w:t>
      </w:r>
      <w:r>
        <w:rPr>
          <w:spacing w:val="-14"/>
          <w:sz w:val="24"/>
          <w:szCs w:val="24"/>
          <w:lang w:val="en-US"/>
        </w:rPr>
        <w:t xml:space="preserve"> </w:t>
      </w:r>
      <w:r>
        <w:rPr>
          <w:sz w:val="24"/>
          <w:szCs w:val="24"/>
          <w:lang w:val="en-US"/>
        </w:rPr>
        <w:t>D.,</w:t>
      </w:r>
      <w:r>
        <w:rPr>
          <w:spacing w:val="-14"/>
          <w:sz w:val="24"/>
          <w:szCs w:val="24"/>
          <w:lang w:val="en-US"/>
        </w:rPr>
        <w:t xml:space="preserve"> </w:t>
      </w:r>
      <w:r>
        <w:rPr>
          <w:sz w:val="24"/>
          <w:szCs w:val="24"/>
          <w:lang w:val="en-US"/>
        </w:rPr>
        <w:t>Rosen</w:t>
      </w:r>
      <w:r>
        <w:rPr>
          <w:spacing w:val="-14"/>
          <w:sz w:val="24"/>
          <w:szCs w:val="24"/>
          <w:lang w:val="en-US"/>
        </w:rPr>
        <w:t xml:space="preserve"> </w:t>
      </w:r>
      <w:r>
        <w:rPr>
          <w:sz w:val="24"/>
          <w:szCs w:val="24"/>
          <w:lang w:val="en-US"/>
        </w:rPr>
        <w:t>C.J.,</w:t>
      </w:r>
      <w:r>
        <w:rPr>
          <w:spacing w:val="-14"/>
          <w:sz w:val="24"/>
          <w:szCs w:val="24"/>
          <w:lang w:val="en-US"/>
        </w:rPr>
        <w:t xml:space="preserve"> </w:t>
      </w:r>
      <w:r>
        <w:rPr>
          <w:sz w:val="24"/>
          <w:szCs w:val="24"/>
          <w:lang w:val="en-US"/>
        </w:rPr>
        <w:t>Black</w:t>
      </w:r>
      <w:r>
        <w:rPr>
          <w:spacing w:val="-14"/>
          <w:sz w:val="24"/>
          <w:szCs w:val="24"/>
          <w:lang w:val="en-US"/>
        </w:rPr>
        <w:t xml:space="preserve"> </w:t>
      </w:r>
      <w:r>
        <w:rPr>
          <w:sz w:val="24"/>
          <w:szCs w:val="24"/>
          <w:lang w:val="en-US"/>
        </w:rPr>
        <w:t>D.M.,</w:t>
      </w:r>
      <w:r>
        <w:rPr>
          <w:spacing w:val="-14"/>
          <w:sz w:val="24"/>
          <w:szCs w:val="24"/>
          <w:lang w:val="en-US"/>
        </w:rPr>
        <w:t xml:space="preserve"> </w:t>
      </w:r>
      <w:r>
        <w:rPr>
          <w:sz w:val="24"/>
          <w:szCs w:val="24"/>
          <w:lang w:val="en-US"/>
        </w:rPr>
        <w:t>Cheung</w:t>
      </w:r>
      <w:r>
        <w:rPr>
          <w:spacing w:val="-14"/>
          <w:sz w:val="24"/>
          <w:szCs w:val="24"/>
          <w:lang w:val="en-US"/>
        </w:rPr>
        <w:t xml:space="preserve"> </w:t>
      </w:r>
      <w:r>
        <w:rPr>
          <w:sz w:val="24"/>
          <w:szCs w:val="24"/>
          <w:lang w:val="en-US"/>
        </w:rPr>
        <w:t>A.M.,</w:t>
      </w:r>
      <w:r>
        <w:rPr>
          <w:spacing w:val="-14"/>
          <w:sz w:val="24"/>
          <w:szCs w:val="24"/>
          <w:lang w:val="en-US"/>
        </w:rPr>
        <w:t xml:space="preserve"> </w:t>
      </w:r>
      <w:r>
        <w:rPr>
          <w:sz w:val="24"/>
          <w:szCs w:val="24"/>
          <w:lang w:val="en-US"/>
        </w:rPr>
        <w:t>Murad</w:t>
      </w:r>
      <w:r>
        <w:rPr>
          <w:spacing w:val="-14"/>
          <w:sz w:val="24"/>
          <w:szCs w:val="24"/>
          <w:lang w:val="en-US"/>
        </w:rPr>
        <w:t xml:space="preserve"> </w:t>
      </w:r>
      <w:r>
        <w:rPr>
          <w:sz w:val="24"/>
          <w:szCs w:val="24"/>
          <w:lang w:val="en-US"/>
        </w:rPr>
        <w:t>M.H.,</w:t>
      </w:r>
      <w:r>
        <w:rPr>
          <w:spacing w:val="-14"/>
          <w:sz w:val="24"/>
          <w:szCs w:val="24"/>
          <w:lang w:val="en-US"/>
        </w:rPr>
        <w:t xml:space="preserve"> </w:t>
      </w:r>
      <w:r>
        <w:rPr>
          <w:sz w:val="24"/>
          <w:szCs w:val="24"/>
          <w:lang w:val="en-US"/>
        </w:rPr>
        <w:t>Eastell</w:t>
      </w:r>
      <w:r>
        <w:rPr>
          <w:spacing w:val="-14"/>
          <w:sz w:val="24"/>
          <w:szCs w:val="24"/>
          <w:lang w:val="en-US"/>
        </w:rPr>
        <w:t xml:space="preserve"> </w:t>
      </w:r>
      <w:r>
        <w:rPr>
          <w:sz w:val="24"/>
          <w:szCs w:val="24"/>
          <w:lang w:val="en-US"/>
        </w:rPr>
        <w:t>R.</w:t>
      </w:r>
      <w:r>
        <w:rPr>
          <w:spacing w:val="-14"/>
          <w:sz w:val="24"/>
          <w:szCs w:val="24"/>
          <w:lang w:val="en-US"/>
        </w:rPr>
        <w:t xml:space="preserve"> </w:t>
      </w:r>
      <w:r>
        <w:rPr>
          <w:sz w:val="24"/>
          <w:szCs w:val="24"/>
          <w:lang w:val="en-US"/>
        </w:rPr>
        <w:t>Pharmacological Management of Osteoporosis in Postmenopausal Women: An Endocrine Society Guideline Update // The Journal of Clinical Endocrinology &amp; Metabolism. —</w:t>
      </w:r>
      <w:r>
        <w:rPr>
          <w:spacing w:val="80"/>
          <w:sz w:val="24"/>
          <w:szCs w:val="24"/>
          <w:lang w:val="en-US"/>
        </w:rPr>
        <w:t xml:space="preserve"> </w:t>
      </w:r>
      <w:r>
        <w:rPr>
          <w:sz w:val="24"/>
          <w:szCs w:val="24"/>
          <w:lang w:val="en-US"/>
        </w:rPr>
        <w:t>2020. —</w:t>
      </w:r>
      <w:r>
        <w:rPr>
          <w:spacing w:val="80"/>
          <w:sz w:val="24"/>
          <w:szCs w:val="24"/>
          <w:lang w:val="en-US"/>
        </w:rPr>
        <w:t xml:space="preserve"> </w:t>
      </w:r>
      <w:r>
        <w:rPr>
          <w:sz w:val="24"/>
          <w:szCs w:val="24"/>
          <w:lang w:val="en-US"/>
        </w:rPr>
        <w:t>Vol. 105. — Pharmacological</w:t>
      </w:r>
      <w:r>
        <w:rPr>
          <w:spacing w:val="-11"/>
          <w:sz w:val="24"/>
          <w:szCs w:val="24"/>
          <w:lang w:val="en-US"/>
        </w:rPr>
        <w:t xml:space="preserve"> </w:t>
      </w:r>
      <w:r>
        <w:rPr>
          <w:sz w:val="24"/>
          <w:szCs w:val="24"/>
          <w:lang w:val="en-US"/>
        </w:rPr>
        <w:t>Management</w:t>
      </w:r>
      <w:r>
        <w:rPr>
          <w:spacing w:val="-11"/>
          <w:sz w:val="24"/>
          <w:szCs w:val="24"/>
          <w:lang w:val="en-US"/>
        </w:rPr>
        <w:t xml:space="preserve"> </w:t>
      </w:r>
      <w:r>
        <w:rPr>
          <w:sz w:val="24"/>
          <w:szCs w:val="24"/>
          <w:lang w:val="en-US"/>
        </w:rPr>
        <w:t>of</w:t>
      </w:r>
      <w:r>
        <w:rPr>
          <w:spacing w:val="-11"/>
          <w:sz w:val="24"/>
          <w:szCs w:val="24"/>
          <w:lang w:val="en-US"/>
        </w:rPr>
        <w:t xml:space="preserve"> </w:t>
      </w:r>
      <w:r>
        <w:rPr>
          <w:sz w:val="24"/>
          <w:szCs w:val="24"/>
          <w:lang w:val="en-US"/>
        </w:rPr>
        <w:t>Osteoporosis</w:t>
      </w:r>
      <w:r>
        <w:rPr>
          <w:spacing w:val="-11"/>
          <w:sz w:val="24"/>
          <w:szCs w:val="24"/>
          <w:lang w:val="en-US"/>
        </w:rPr>
        <w:t xml:space="preserve"> </w:t>
      </w:r>
      <w:r>
        <w:rPr>
          <w:sz w:val="24"/>
          <w:szCs w:val="24"/>
          <w:lang w:val="en-US"/>
        </w:rPr>
        <w:t>in</w:t>
      </w:r>
      <w:r>
        <w:rPr>
          <w:spacing w:val="-11"/>
          <w:sz w:val="24"/>
          <w:szCs w:val="24"/>
          <w:lang w:val="en-US"/>
        </w:rPr>
        <w:t xml:space="preserve"> </w:t>
      </w:r>
      <w:r>
        <w:rPr>
          <w:sz w:val="24"/>
          <w:szCs w:val="24"/>
          <w:lang w:val="en-US"/>
        </w:rPr>
        <w:t>Postmenopausal</w:t>
      </w:r>
      <w:r>
        <w:rPr>
          <w:spacing w:val="-11"/>
          <w:sz w:val="24"/>
          <w:szCs w:val="24"/>
          <w:lang w:val="en-US"/>
        </w:rPr>
        <w:t xml:space="preserve"> </w:t>
      </w:r>
      <w:r>
        <w:rPr>
          <w:sz w:val="24"/>
          <w:szCs w:val="24"/>
          <w:lang w:val="en-US"/>
        </w:rPr>
        <w:t>Women.</w:t>
      </w:r>
      <w:r>
        <w:rPr>
          <w:spacing w:val="-11"/>
          <w:sz w:val="24"/>
          <w:szCs w:val="24"/>
          <w:lang w:val="en-US"/>
        </w:rPr>
        <w:t xml:space="preserve"> </w:t>
      </w:r>
      <w:r>
        <w:rPr>
          <w:sz w:val="24"/>
          <w:szCs w:val="24"/>
          <w:lang w:val="en-US"/>
        </w:rPr>
        <w:t>—</w:t>
      </w:r>
      <w:r>
        <w:rPr>
          <w:spacing w:val="80"/>
          <w:sz w:val="24"/>
          <w:szCs w:val="24"/>
          <w:lang w:val="en-US"/>
        </w:rPr>
        <w:t xml:space="preserve"> </w:t>
      </w:r>
      <w:r>
        <w:rPr>
          <w:sz w:val="24"/>
          <w:szCs w:val="24"/>
          <w:lang w:val="en-US"/>
        </w:rPr>
        <w:t>No.</w:t>
      </w:r>
      <w:r>
        <w:rPr>
          <w:spacing w:val="-11"/>
          <w:sz w:val="24"/>
          <w:szCs w:val="24"/>
          <w:lang w:val="en-US"/>
        </w:rPr>
        <w:t xml:space="preserve"> </w:t>
      </w:r>
      <w:r>
        <w:rPr>
          <w:sz w:val="24"/>
          <w:szCs w:val="24"/>
          <w:lang w:val="en-US"/>
        </w:rPr>
        <w:t>3.</w:t>
      </w:r>
      <w:r>
        <w:rPr>
          <w:spacing w:val="-11"/>
          <w:sz w:val="24"/>
          <w:szCs w:val="24"/>
          <w:lang w:val="en-US"/>
        </w:rPr>
        <w:t xml:space="preserve"> </w:t>
      </w:r>
      <w:r>
        <w:rPr>
          <w:sz w:val="24"/>
          <w:szCs w:val="24"/>
          <w:lang w:val="en-US"/>
        </w:rPr>
        <w:t>—</w:t>
      </w:r>
      <w:r>
        <w:rPr>
          <w:spacing w:val="80"/>
          <w:sz w:val="24"/>
          <w:szCs w:val="24"/>
          <w:lang w:val="en-US"/>
        </w:rPr>
        <w:t xml:space="preserve"> </w:t>
      </w:r>
      <w:r>
        <w:rPr>
          <w:sz w:val="24"/>
          <w:szCs w:val="24"/>
          <w:lang w:val="en-US"/>
        </w:rPr>
        <w:t>P.</w:t>
      </w:r>
      <w:r>
        <w:rPr>
          <w:spacing w:val="-11"/>
          <w:sz w:val="24"/>
          <w:szCs w:val="24"/>
          <w:lang w:val="en-US"/>
        </w:rPr>
        <w:t xml:space="preserve"> </w:t>
      </w:r>
      <w:r>
        <w:rPr>
          <w:sz w:val="24"/>
          <w:szCs w:val="24"/>
          <w:lang w:val="en-US"/>
        </w:rPr>
        <w:t xml:space="preserve">587- </w:t>
      </w:r>
      <w:r>
        <w:rPr>
          <w:spacing w:val="-4"/>
          <w:sz w:val="24"/>
          <w:szCs w:val="24"/>
          <w:lang w:val="en-US"/>
        </w:rPr>
        <w:t>594.</w:t>
      </w:r>
    </w:p>
    <w:p w14:paraId="5908A116" w14:textId="77777777" w:rsidR="00565A81" w:rsidRDefault="0023651E" w:rsidP="00952D8B">
      <w:pPr>
        <w:pStyle w:val="af1"/>
        <w:numPr>
          <w:ilvl w:val="0"/>
          <w:numId w:val="35"/>
        </w:numPr>
        <w:tabs>
          <w:tab w:val="left" w:pos="638"/>
          <w:tab w:val="left" w:pos="880"/>
        </w:tabs>
        <w:spacing w:line="360" w:lineRule="auto"/>
        <w:ind w:left="0" w:right="0" w:firstLineChars="125" w:firstLine="300"/>
        <w:rPr>
          <w:sz w:val="24"/>
          <w:szCs w:val="24"/>
          <w:lang w:val="en-US"/>
        </w:rPr>
      </w:pPr>
      <w:r>
        <w:rPr>
          <w:sz w:val="24"/>
          <w:szCs w:val="24"/>
          <w:lang w:val="en-US"/>
        </w:rPr>
        <w:t>Cosman F., Crittenden D.B., Adachi J.D., Binkley N., Czerwinski E., Ferrari S., Hofbauer L.C., Lau E., Lewiecki E.M., Miyauchi A., Zerbini C.A.F., Milmont C.E., Chen L., Maddox J., Meisner P.D., Libanati C., Grauer A. Romosozumab Treatment in Postmenopausal Women with Osteoporosis // New England Journal of Medicine. —</w:t>
      </w:r>
      <w:r>
        <w:rPr>
          <w:spacing w:val="80"/>
          <w:sz w:val="24"/>
          <w:szCs w:val="24"/>
          <w:lang w:val="en-US"/>
        </w:rPr>
        <w:t xml:space="preserve"> </w:t>
      </w:r>
      <w:r>
        <w:rPr>
          <w:sz w:val="24"/>
          <w:szCs w:val="24"/>
          <w:lang w:val="en-US"/>
        </w:rPr>
        <w:t>2016. —</w:t>
      </w:r>
      <w:r>
        <w:rPr>
          <w:spacing w:val="80"/>
          <w:sz w:val="24"/>
          <w:szCs w:val="24"/>
          <w:lang w:val="en-US"/>
        </w:rPr>
        <w:t xml:space="preserve"> </w:t>
      </w:r>
      <w:r>
        <w:rPr>
          <w:sz w:val="24"/>
          <w:szCs w:val="24"/>
          <w:lang w:val="en-US"/>
        </w:rPr>
        <w:t>Vol. 375. —</w:t>
      </w:r>
      <w:r>
        <w:rPr>
          <w:spacing w:val="80"/>
          <w:sz w:val="24"/>
          <w:szCs w:val="24"/>
          <w:lang w:val="en-US"/>
        </w:rPr>
        <w:t xml:space="preserve"> </w:t>
      </w:r>
      <w:r>
        <w:rPr>
          <w:sz w:val="24"/>
          <w:szCs w:val="24"/>
          <w:lang w:val="en-US"/>
        </w:rPr>
        <w:t>No. 16. —</w:t>
      </w:r>
      <w:r>
        <w:rPr>
          <w:spacing w:val="80"/>
          <w:sz w:val="24"/>
          <w:szCs w:val="24"/>
          <w:lang w:val="en-US"/>
        </w:rPr>
        <w:t xml:space="preserve"> </w:t>
      </w:r>
      <w:r>
        <w:rPr>
          <w:sz w:val="24"/>
          <w:szCs w:val="24"/>
          <w:lang w:val="en-US"/>
        </w:rPr>
        <w:t xml:space="preserve">P. </w:t>
      </w:r>
      <w:r>
        <w:rPr>
          <w:spacing w:val="-2"/>
          <w:sz w:val="24"/>
          <w:szCs w:val="24"/>
          <w:lang w:val="en-US"/>
        </w:rPr>
        <w:t>1532-1543.</w:t>
      </w:r>
    </w:p>
    <w:p w14:paraId="3B18BC3C" w14:textId="77777777" w:rsidR="00565A81" w:rsidRDefault="0023651E" w:rsidP="00952D8B">
      <w:pPr>
        <w:pStyle w:val="af1"/>
        <w:numPr>
          <w:ilvl w:val="0"/>
          <w:numId w:val="35"/>
        </w:numPr>
        <w:tabs>
          <w:tab w:val="left" w:pos="634"/>
          <w:tab w:val="left" w:pos="880"/>
        </w:tabs>
        <w:spacing w:line="360" w:lineRule="auto"/>
        <w:ind w:left="0" w:right="0" w:firstLineChars="125" w:firstLine="300"/>
        <w:rPr>
          <w:sz w:val="24"/>
          <w:szCs w:val="24"/>
          <w:lang w:val="en-US"/>
        </w:rPr>
      </w:pPr>
      <w:r>
        <w:rPr>
          <w:sz w:val="24"/>
          <w:szCs w:val="24"/>
          <w:lang w:val="en-US"/>
        </w:rPr>
        <w:t>Saag K.G., Petersen J., Brandi M.L., Karaplis A.C., Lorentzon M., Thomas T., Maddox J., Fan</w:t>
      </w:r>
      <w:r>
        <w:rPr>
          <w:spacing w:val="-15"/>
          <w:sz w:val="24"/>
          <w:szCs w:val="24"/>
          <w:lang w:val="en-US"/>
        </w:rPr>
        <w:t xml:space="preserve"> </w:t>
      </w:r>
      <w:r>
        <w:rPr>
          <w:sz w:val="24"/>
          <w:szCs w:val="24"/>
          <w:lang w:val="en-US"/>
        </w:rPr>
        <w:t>M.,</w:t>
      </w:r>
      <w:r>
        <w:rPr>
          <w:spacing w:val="-15"/>
          <w:sz w:val="24"/>
          <w:szCs w:val="24"/>
          <w:lang w:val="en-US"/>
        </w:rPr>
        <w:t xml:space="preserve"> </w:t>
      </w:r>
      <w:r>
        <w:rPr>
          <w:sz w:val="24"/>
          <w:szCs w:val="24"/>
          <w:lang w:val="en-US"/>
        </w:rPr>
        <w:t>Meisner</w:t>
      </w:r>
      <w:r>
        <w:rPr>
          <w:spacing w:val="-15"/>
          <w:sz w:val="24"/>
          <w:szCs w:val="24"/>
          <w:lang w:val="en-US"/>
        </w:rPr>
        <w:t xml:space="preserve"> </w:t>
      </w:r>
      <w:r>
        <w:rPr>
          <w:sz w:val="24"/>
          <w:szCs w:val="24"/>
          <w:lang w:val="en-US"/>
        </w:rPr>
        <w:t>P.D.,</w:t>
      </w:r>
      <w:r>
        <w:rPr>
          <w:spacing w:val="-15"/>
          <w:sz w:val="24"/>
          <w:szCs w:val="24"/>
          <w:lang w:val="en-US"/>
        </w:rPr>
        <w:t xml:space="preserve"> </w:t>
      </w:r>
      <w:r>
        <w:rPr>
          <w:sz w:val="24"/>
          <w:szCs w:val="24"/>
          <w:lang w:val="en-US"/>
        </w:rPr>
        <w:t>Grauer</w:t>
      </w:r>
      <w:r>
        <w:rPr>
          <w:spacing w:val="-15"/>
          <w:sz w:val="24"/>
          <w:szCs w:val="24"/>
          <w:lang w:val="en-US"/>
        </w:rPr>
        <w:t xml:space="preserve"> </w:t>
      </w:r>
      <w:r>
        <w:rPr>
          <w:sz w:val="24"/>
          <w:szCs w:val="24"/>
          <w:lang w:val="en-US"/>
        </w:rPr>
        <w:t>A.</w:t>
      </w:r>
      <w:r>
        <w:rPr>
          <w:spacing w:val="-15"/>
          <w:sz w:val="24"/>
          <w:szCs w:val="24"/>
          <w:lang w:val="en-US"/>
        </w:rPr>
        <w:t xml:space="preserve"> </w:t>
      </w:r>
      <w:r>
        <w:rPr>
          <w:sz w:val="24"/>
          <w:szCs w:val="24"/>
          <w:lang w:val="en-US"/>
        </w:rPr>
        <w:t>Romosozumab</w:t>
      </w:r>
      <w:r>
        <w:rPr>
          <w:spacing w:val="-15"/>
          <w:sz w:val="24"/>
          <w:szCs w:val="24"/>
          <w:lang w:val="en-US"/>
        </w:rPr>
        <w:t xml:space="preserve"> </w:t>
      </w:r>
      <w:r>
        <w:rPr>
          <w:sz w:val="24"/>
          <w:szCs w:val="24"/>
          <w:lang w:val="en-US"/>
        </w:rPr>
        <w:t>or</w:t>
      </w:r>
      <w:r>
        <w:rPr>
          <w:spacing w:val="-15"/>
          <w:sz w:val="24"/>
          <w:szCs w:val="24"/>
          <w:lang w:val="en-US"/>
        </w:rPr>
        <w:t xml:space="preserve"> </w:t>
      </w:r>
      <w:r>
        <w:rPr>
          <w:sz w:val="24"/>
          <w:szCs w:val="24"/>
          <w:lang w:val="en-US"/>
        </w:rPr>
        <w:t>Alendronate</w:t>
      </w:r>
      <w:r>
        <w:rPr>
          <w:spacing w:val="-15"/>
          <w:sz w:val="24"/>
          <w:szCs w:val="24"/>
          <w:lang w:val="en-US"/>
        </w:rPr>
        <w:t xml:space="preserve"> </w:t>
      </w:r>
      <w:r>
        <w:rPr>
          <w:sz w:val="24"/>
          <w:szCs w:val="24"/>
          <w:lang w:val="en-US"/>
        </w:rPr>
        <w:t>for</w:t>
      </w:r>
      <w:r>
        <w:rPr>
          <w:spacing w:val="-15"/>
          <w:sz w:val="24"/>
          <w:szCs w:val="24"/>
          <w:lang w:val="en-US"/>
        </w:rPr>
        <w:t xml:space="preserve"> </w:t>
      </w:r>
      <w:r>
        <w:rPr>
          <w:sz w:val="24"/>
          <w:szCs w:val="24"/>
          <w:lang w:val="en-US"/>
        </w:rPr>
        <w:t>Fracture</w:t>
      </w:r>
      <w:r>
        <w:rPr>
          <w:spacing w:val="-15"/>
          <w:sz w:val="24"/>
          <w:szCs w:val="24"/>
          <w:lang w:val="en-US"/>
        </w:rPr>
        <w:t xml:space="preserve"> </w:t>
      </w:r>
      <w:r>
        <w:rPr>
          <w:sz w:val="24"/>
          <w:szCs w:val="24"/>
          <w:lang w:val="en-US"/>
        </w:rPr>
        <w:t>Prevention</w:t>
      </w:r>
      <w:r>
        <w:rPr>
          <w:spacing w:val="-15"/>
          <w:sz w:val="24"/>
          <w:szCs w:val="24"/>
          <w:lang w:val="en-US"/>
        </w:rPr>
        <w:t xml:space="preserve"> </w:t>
      </w:r>
      <w:r>
        <w:rPr>
          <w:sz w:val="24"/>
          <w:szCs w:val="24"/>
          <w:lang w:val="en-US"/>
        </w:rPr>
        <w:t>in</w:t>
      </w:r>
      <w:r>
        <w:rPr>
          <w:spacing w:val="-15"/>
          <w:sz w:val="24"/>
          <w:szCs w:val="24"/>
          <w:lang w:val="en-US"/>
        </w:rPr>
        <w:t xml:space="preserve"> </w:t>
      </w:r>
      <w:r>
        <w:rPr>
          <w:sz w:val="24"/>
          <w:szCs w:val="24"/>
          <w:lang w:val="en-US"/>
        </w:rPr>
        <w:t>Women with Osteoporosis</w:t>
      </w:r>
      <w:r>
        <w:rPr>
          <w:spacing w:val="3"/>
          <w:sz w:val="24"/>
          <w:szCs w:val="24"/>
          <w:lang w:val="en-US"/>
        </w:rPr>
        <w:t xml:space="preserve"> </w:t>
      </w:r>
      <w:r>
        <w:rPr>
          <w:sz w:val="24"/>
          <w:szCs w:val="24"/>
          <w:lang w:val="en-US"/>
        </w:rPr>
        <w:t>//</w:t>
      </w:r>
      <w:r>
        <w:rPr>
          <w:spacing w:val="3"/>
          <w:sz w:val="24"/>
          <w:szCs w:val="24"/>
          <w:lang w:val="en-US"/>
        </w:rPr>
        <w:t xml:space="preserve"> </w:t>
      </w:r>
      <w:r>
        <w:rPr>
          <w:sz w:val="24"/>
          <w:szCs w:val="24"/>
          <w:lang w:val="en-US"/>
        </w:rPr>
        <w:t>New</w:t>
      </w:r>
      <w:r>
        <w:rPr>
          <w:spacing w:val="3"/>
          <w:sz w:val="24"/>
          <w:szCs w:val="24"/>
          <w:lang w:val="en-US"/>
        </w:rPr>
        <w:t xml:space="preserve"> </w:t>
      </w:r>
      <w:r>
        <w:rPr>
          <w:sz w:val="24"/>
          <w:szCs w:val="24"/>
          <w:lang w:val="en-US"/>
        </w:rPr>
        <w:t>England</w:t>
      </w:r>
      <w:r>
        <w:rPr>
          <w:spacing w:val="3"/>
          <w:sz w:val="24"/>
          <w:szCs w:val="24"/>
          <w:lang w:val="en-US"/>
        </w:rPr>
        <w:t xml:space="preserve"> </w:t>
      </w:r>
      <w:r>
        <w:rPr>
          <w:sz w:val="24"/>
          <w:szCs w:val="24"/>
          <w:lang w:val="en-US"/>
        </w:rPr>
        <w:t>Journal</w:t>
      </w:r>
      <w:r>
        <w:rPr>
          <w:spacing w:val="3"/>
          <w:sz w:val="24"/>
          <w:szCs w:val="24"/>
          <w:lang w:val="en-US"/>
        </w:rPr>
        <w:t xml:space="preserve"> </w:t>
      </w:r>
      <w:r>
        <w:rPr>
          <w:sz w:val="24"/>
          <w:szCs w:val="24"/>
          <w:lang w:val="en-US"/>
        </w:rPr>
        <w:t>of</w:t>
      </w:r>
      <w:r>
        <w:rPr>
          <w:spacing w:val="3"/>
          <w:sz w:val="24"/>
          <w:szCs w:val="24"/>
          <w:lang w:val="en-US"/>
        </w:rPr>
        <w:t xml:space="preserve"> </w:t>
      </w:r>
      <w:r>
        <w:rPr>
          <w:sz w:val="24"/>
          <w:szCs w:val="24"/>
          <w:lang w:val="en-US"/>
        </w:rPr>
        <w:t>Medicine.</w:t>
      </w:r>
      <w:r>
        <w:rPr>
          <w:spacing w:val="2"/>
          <w:sz w:val="24"/>
          <w:szCs w:val="24"/>
          <w:lang w:val="en-US"/>
        </w:rPr>
        <w:t xml:space="preserve"> </w:t>
      </w:r>
      <w:r>
        <w:rPr>
          <w:sz w:val="24"/>
          <w:szCs w:val="24"/>
          <w:lang w:val="en-US"/>
        </w:rPr>
        <w:t>—</w:t>
      </w:r>
      <w:r>
        <w:rPr>
          <w:spacing w:val="35"/>
          <w:sz w:val="24"/>
          <w:szCs w:val="24"/>
          <w:lang w:val="en-US"/>
        </w:rPr>
        <w:t xml:space="preserve">  </w:t>
      </w:r>
      <w:r>
        <w:rPr>
          <w:sz w:val="24"/>
          <w:szCs w:val="24"/>
          <w:lang w:val="en-US"/>
        </w:rPr>
        <w:t>2017.</w:t>
      </w:r>
      <w:r>
        <w:rPr>
          <w:spacing w:val="4"/>
          <w:sz w:val="24"/>
          <w:szCs w:val="24"/>
          <w:lang w:val="en-US"/>
        </w:rPr>
        <w:t xml:space="preserve"> </w:t>
      </w:r>
      <w:r>
        <w:rPr>
          <w:sz w:val="24"/>
          <w:szCs w:val="24"/>
          <w:lang w:val="en-US"/>
        </w:rPr>
        <w:t>—</w:t>
      </w:r>
      <w:r>
        <w:rPr>
          <w:spacing w:val="35"/>
          <w:sz w:val="24"/>
          <w:szCs w:val="24"/>
          <w:lang w:val="en-US"/>
        </w:rPr>
        <w:t xml:space="preserve">  </w:t>
      </w:r>
      <w:r>
        <w:rPr>
          <w:sz w:val="24"/>
          <w:szCs w:val="24"/>
          <w:lang w:val="en-US"/>
        </w:rPr>
        <w:t>Vol.</w:t>
      </w:r>
      <w:r>
        <w:rPr>
          <w:spacing w:val="3"/>
          <w:sz w:val="24"/>
          <w:szCs w:val="24"/>
          <w:lang w:val="en-US"/>
        </w:rPr>
        <w:t xml:space="preserve"> </w:t>
      </w:r>
      <w:r>
        <w:rPr>
          <w:sz w:val="24"/>
          <w:szCs w:val="24"/>
          <w:lang w:val="en-US"/>
        </w:rPr>
        <w:t>377.</w:t>
      </w:r>
      <w:r>
        <w:rPr>
          <w:spacing w:val="3"/>
          <w:sz w:val="24"/>
          <w:szCs w:val="24"/>
          <w:lang w:val="en-US"/>
        </w:rPr>
        <w:t xml:space="preserve"> </w:t>
      </w:r>
      <w:r>
        <w:rPr>
          <w:sz w:val="24"/>
          <w:szCs w:val="24"/>
          <w:lang w:val="en-US"/>
        </w:rPr>
        <w:t>—</w:t>
      </w:r>
      <w:r>
        <w:rPr>
          <w:spacing w:val="35"/>
          <w:sz w:val="24"/>
          <w:szCs w:val="24"/>
          <w:lang w:val="en-US"/>
        </w:rPr>
        <w:t xml:space="preserve">  </w:t>
      </w:r>
      <w:r>
        <w:rPr>
          <w:sz w:val="24"/>
          <w:szCs w:val="24"/>
          <w:lang w:val="en-US"/>
        </w:rPr>
        <w:t>No.</w:t>
      </w:r>
      <w:r>
        <w:rPr>
          <w:spacing w:val="4"/>
          <w:sz w:val="24"/>
          <w:szCs w:val="24"/>
          <w:lang w:val="en-US"/>
        </w:rPr>
        <w:t xml:space="preserve"> </w:t>
      </w:r>
      <w:r>
        <w:rPr>
          <w:sz w:val="24"/>
          <w:szCs w:val="24"/>
          <w:lang w:val="en-US"/>
        </w:rPr>
        <w:t>15.</w:t>
      </w:r>
      <w:r>
        <w:rPr>
          <w:spacing w:val="3"/>
          <w:sz w:val="24"/>
          <w:szCs w:val="24"/>
          <w:lang w:val="en-US"/>
        </w:rPr>
        <w:t xml:space="preserve"> </w:t>
      </w:r>
      <w:r>
        <w:rPr>
          <w:spacing w:val="-10"/>
          <w:sz w:val="24"/>
          <w:szCs w:val="24"/>
          <w:lang w:val="en-US"/>
        </w:rPr>
        <w:t>—</w:t>
      </w:r>
      <w:r>
        <w:rPr>
          <w:sz w:val="24"/>
          <w:szCs w:val="24"/>
          <w:lang w:val="en-US"/>
        </w:rPr>
        <w:t>P. 1417-</w:t>
      </w:r>
      <w:r>
        <w:rPr>
          <w:spacing w:val="-2"/>
          <w:sz w:val="24"/>
          <w:szCs w:val="24"/>
          <w:lang w:val="en-US"/>
        </w:rPr>
        <w:t>1427.</w:t>
      </w:r>
    </w:p>
    <w:p w14:paraId="3EFA0B36" w14:textId="77777777" w:rsidR="00565A81" w:rsidRDefault="0023651E" w:rsidP="00952D8B">
      <w:pPr>
        <w:pStyle w:val="af1"/>
        <w:numPr>
          <w:ilvl w:val="0"/>
          <w:numId w:val="35"/>
        </w:numPr>
        <w:tabs>
          <w:tab w:val="left" w:pos="634"/>
          <w:tab w:val="left" w:pos="880"/>
        </w:tabs>
        <w:spacing w:line="360" w:lineRule="auto"/>
        <w:ind w:left="0" w:right="0" w:firstLineChars="125" w:firstLine="300"/>
        <w:rPr>
          <w:sz w:val="24"/>
          <w:szCs w:val="24"/>
          <w:lang w:val="en-US"/>
        </w:rPr>
      </w:pPr>
      <w:r>
        <w:rPr>
          <w:sz w:val="24"/>
          <w:szCs w:val="24"/>
          <w:lang w:val="en-US"/>
        </w:rPr>
        <w:t>Barrionuevo P., Kapoor E., Asi N., Alahdab F., Mohammed K., Benkhadra K., Almasri J., Farah</w:t>
      </w:r>
      <w:r>
        <w:rPr>
          <w:spacing w:val="-15"/>
          <w:sz w:val="24"/>
          <w:szCs w:val="24"/>
          <w:lang w:val="en-US"/>
        </w:rPr>
        <w:t xml:space="preserve"> </w:t>
      </w:r>
      <w:r>
        <w:rPr>
          <w:sz w:val="24"/>
          <w:szCs w:val="24"/>
          <w:lang w:val="en-US"/>
        </w:rPr>
        <w:t>W.,</w:t>
      </w:r>
      <w:r>
        <w:rPr>
          <w:spacing w:val="-15"/>
          <w:sz w:val="24"/>
          <w:szCs w:val="24"/>
          <w:lang w:val="en-US"/>
        </w:rPr>
        <w:t xml:space="preserve"> </w:t>
      </w:r>
      <w:r>
        <w:rPr>
          <w:sz w:val="24"/>
          <w:szCs w:val="24"/>
          <w:lang w:val="en-US"/>
        </w:rPr>
        <w:t>Sarigianni</w:t>
      </w:r>
      <w:r>
        <w:rPr>
          <w:spacing w:val="-15"/>
          <w:sz w:val="24"/>
          <w:szCs w:val="24"/>
          <w:lang w:val="en-US"/>
        </w:rPr>
        <w:t xml:space="preserve"> </w:t>
      </w:r>
      <w:r>
        <w:rPr>
          <w:sz w:val="24"/>
          <w:szCs w:val="24"/>
          <w:lang w:val="en-US"/>
        </w:rPr>
        <w:t>M.,</w:t>
      </w:r>
      <w:r>
        <w:rPr>
          <w:spacing w:val="-15"/>
          <w:sz w:val="24"/>
          <w:szCs w:val="24"/>
          <w:lang w:val="en-US"/>
        </w:rPr>
        <w:t xml:space="preserve"> </w:t>
      </w:r>
      <w:r>
        <w:rPr>
          <w:sz w:val="24"/>
          <w:szCs w:val="24"/>
          <w:lang w:val="en-US"/>
        </w:rPr>
        <w:t>Muthusamy</w:t>
      </w:r>
      <w:r>
        <w:rPr>
          <w:spacing w:val="-15"/>
          <w:sz w:val="24"/>
          <w:szCs w:val="24"/>
          <w:lang w:val="en-US"/>
        </w:rPr>
        <w:t xml:space="preserve"> </w:t>
      </w:r>
      <w:r>
        <w:rPr>
          <w:sz w:val="24"/>
          <w:szCs w:val="24"/>
          <w:lang w:val="en-US"/>
        </w:rPr>
        <w:t>K.,</w:t>
      </w:r>
      <w:r>
        <w:rPr>
          <w:spacing w:val="-15"/>
          <w:sz w:val="24"/>
          <w:szCs w:val="24"/>
          <w:lang w:val="en-US"/>
        </w:rPr>
        <w:t xml:space="preserve"> </w:t>
      </w:r>
      <w:r>
        <w:rPr>
          <w:sz w:val="24"/>
          <w:szCs w:val="24"/>
          <w:lang w:val="en-US"/>
        </w:rPr>
        <w:t>Al</w:t>
      </w:r>
      <w:r>
        <w:rPr>
          <w:spacing w:val="-15"/>
          <w:sz w:val="24"/>
          <w:szCs w:val="24"/>
          <w:lang w:val="en-US"/>
        </w:rPr>
        <w:t xml:space="preserve"> </w:t>
      </w:r>
      <w:r>
        <w:rPr>
          <w:sz w:val="24"/>
          <w:szCs w:val="24"/>
          <w:lang w:val="en-US"/>
        </w:rPr>
        <w:t>Nofal</w:t>
      </w:r>
      <w:r>
        <w:rPr>
          <w:spacing w:val="-15"/>
          <w:sz w:val="24"/>
          <w:szCs w:val="24"/>
          <w:lang w:val="en-US"/>
        </w:rPr>
        <w:t xml:space="preserve"> </w:t>
      </w:r>
      <w:r>
        <w:rPr>
          <w:sz w:val="24"/>
          <w:szCs w:val="24"/>
          <w:lang w:val="en-US"/>
        </w:rPr>
        <w:t>A.,</w:t>
      </w:r>
      <w:r>
        <w:rPr>
          <w:spacing w:val="-15"/>
          <w:sz w:val="24"/>
          <w:szCs w:val="24"/>
          <w:lang w:val="en-US"/>
        </w:rPr>
        <w:t xml:space="preserve"> </w:t>
      </w:r>
      <w:r>
        <w:rPr>
          <w:sz w:val="24"/>
          <w:szCs w:val="24"/>
          <w:lang w:val="en-US"/>
        </w:rPr>
        <w:t>Haydour</w:t>
      </w:r>
      <w:r>
        <w:rPr>
          <w:spacing w:val="-15"/>
          <w:sz w:val="24"/>
          <w:szCs w:val="24"/>
          <w:lang w:val="en-US"/>
        </w:rPr>
        <w:t xml:space="preserve"> </w:t>
      </w:r>
      <w:r>
        <w:rPr>
          <w:sz w:val="24"/>
          <w:szCs w:val="24"/>
          <w:lang w:val="en-US"/>
        </w:rPr>
        <w:t>Q.,</w:t>
      </w:r>
      <w:r>
        <w:rPr>
          <w:spacing w:val="-15"/>
          <w:sz w:val="24"/>
          <w:szCs w:val="24"/>
          <w:lang w:val="en-US"/>
        </w:rPr>
        <w:t xml:space="preserve"> </w:t>
      </w:r>
      <w:r>
        <w:rPr>
          <w:sz w:val="24"/>
          <w:szCs w:val="24"/>
          <w:lang w:val="en-US"/>
        </w:rPr>
        <w:t>Wang</w:t>
      </w:r>
      <w:r>
        <w:rPr>
          <w:spacing w:val="-15"/>
          <w:sz w:val="24"/>
          <w:szCs w:val="24"/>
          <w:lang w:val="en-US"/>
        </w:rPr>
        <w:t xml:space="preserve"> </w:t>
      </w:r>
      <w:r>
        <w:rPr>
          <w:sz w:val="24"/>
          <w:szCs w:val="24"/>
          <w:lang w:val="en-US"/>
        </w:rPr>
        <w:t>Z.,</w:t>
      </w:r>
      <w:r>
        <w:rPr>
          <w:spacing w:val="-15"/>
          <w:sz w:val="24"/>
          <w:szCs w:val="24"/>
          <w:lang w:val="en-US"/>
        </w:rPr>
        <w:t xml:space="preserve"> </w:t>
      </w:r>
      <w:r>
        <w:rPr>
          <w:sz w:val="24"/>
          <w:szCs w:val="24"/>
          <w:lang w:val="en-US"/>
        </w:rPr>
        <w:t>Murad</w:t>
      </w:r>
      <w:r>
        <w:rPr>
          <w:spacing w:val="-15"/>
          <w:sz w:val="24"/>
          <w:szCs w:val="24"/>
          <w:lang w:val="en-US"/>
        </w:rPr>
        <w:t xml:space="preserve"> </w:t>
      </w:r>
      <w:r>
        <w:rPr>
          <w:sz w:val="24"/>
          <w:szCs w:val="24"/>
          <w:lang w:val="en-US"/>
        </w:rPr>
        <w:t>M.H.</w:t>
      </w:r>
      <w:r>
        <w:rPr>
          <w:spacing w:val="-15"/>
          <w:sz w:val="24"/>
          <w:szCs w:val="24"/>
          <w:lang w:val="en-US"/>
        </w:rPr>
        <w:t xml:space="preserve"> </w:t>
      </w:r>
      <w:r>
        <w:rPr>
          <w:sz w:val="24"/>
          <w:szCs w:val="24"/>
          <w:lang w:val="en-US"/>
        </w:rPr>
        <w:t>Efficacy of Pharmacological Therapies for the Prevention of Fractures in Postmenopausal Women: A Network Meta-Analysis // The Journal of Clinical Endocrinology &amp; Metabolism. —</w:t>
      </w:r>
      <w:r>
        <w:rPr>
          <w:spacing w:val="80"/>
          <w:sz w:val="24"/>
          <w:szCs w:val="24"/>
          <w:lang w:val="en-US"/>
        </w:rPr>
        <w:t xml:space="preserve"> </w:t>
      </w:r>
      <w:r>
        <w:rPr>
          <w:sz w:val="24"/>
          <w:szCs w:val="24"/>
          <w:lang w:val="en-US"/>
        </w:rPr>
        <w:t>2019. — Vol. 104. —</w:t>
      </w:r>
      <w:r>
        <w:rPr>
          <w:spacing w:val="80"/>
          <w:sz w:val="24"/>
          <w:szCs w:val="24"/>
          <w:lang w:val="en-US"/>
        </w:rPr>
        <w:t xml:space="preserve"> </w:t>
      </w:r>
      <w:r>
        <w:rPr>
          <w:sz w:val="24"/>
          <w:szCs w:val="24"/>
          <w:lang w:val="en-US"/>
        </w:rPr>
        <w:t>Efficacy of Pharmacological Therapies for the Prevention of Fractures in Postmenopausal Women. —</w:t>
      </w:r>
      <w:r>
        <w:rPr>
          <w:spacing w:val="80"/>
          <w:sz w:val="24"/>
          <w:szCs w:val="24"/>
          <w:lang w:val="en-US"/>
        </w:rPr>
        <w:t xml:space="preserve"> </w:t>
      </w:r>
      <w:r>
        <w:rPr>
          <w:sz w:val="24"/>
          <w:szCs w:val="24"/>
          <w:lang w:val="en-US"/>
        </w:rPr>
        <w:t>No. 5. —</w:t>
      </w:r>
      <w:r>
        <w:rPr>
          <w:spacing w:val="80"/>
          <w:sz w:val="24"/>
          <w:szCs w:val="24"/>
          <w:lang w:val="en-US"/>
        </w:rPr>
        <w:t xml:space="preserve"> </w:t>
      </w:r>
      <w:r>
        <w:rPr>
          <w:sz w:val="24"/>
          <w:szCs w:val="24"/>
          <w:lang w:val="en-US"/>
        </w:rPr>
        <w:t>P. 1623-1630.</w:t>
      </w:r>
    </w:p>
    <w:p w14:paraId="198CE00D" w14:textId="77777777" w:rsidR="00565A81" w:rsidRDefault="0023651E" w:rsidP="00952D8B">
      <w:pPr>
        <w:pStyle w:val="af1"/>
        <w:numPr>
          <w:ilvl w:val="0"/>
          <w:numId w:val="35"/>
        </w:numPr>
        <w:tabs>
          <w:tab w:val="left" w:pos="620"/>
          <w:tab w:val="left" w:pos="880"/>
        </w:tabs>
        <w:spacing w:line="360" w:lineRule="auto"/>
        <w:ind w:left="0" w:right="0" w:firstLineChars="125" w:firstLine="300"/>
        <w:rPr>
          <w:sz w:val="24"/>
          <w:szCs w:val="24"/>
          <w:lang w:val="en-US"/>
        </w:rPr>
      </w:pPr>
      <w:r>
        <w:rPr>
          <w:sz w:val="24"/>
          <w:szCs w:val="24"/>
          <w:lang w:val="en-US"/>
        </w:rPr>
        <w:t>Miller</w:t>
      </w:r>
      <w:r>
        <w:rPr>
          <w:spacing w:val="-4"/>
          <w:sz w:val="24"/>
          <w:szCs w:val="24"/>
          <w:lang w:val="en-US"/>
        </w:rPr>
        <w:t xml:space="preserve"> </w:t>
      </w:r>
      <w:r>
        <w:rPr>
          <w:sz w:val="24"/>
          <w:szCs w:val="24"/>
          <w:lang w:val="en-US"/>
        </w:rPr>
        <w:t>P.D.,</w:t>
      </w:r>
      <w:r>
        <w:rPr>
          <w:spacing w:val="-4"/>
          <w:sz w:val="24"/>
          <w:szCs w:val="24"/>
          <w:lang w:val="en-US"/>
        </w:rPr>
        <w:t xml:space="preserve"> </w:t>
      </w:r>
      <w:r>
        <w:rPr>
          <w:sz w:val="24"/>
          <w:szCs w:val="24"/>
          <w:lang w:val="en-US"/>
        </w:rPr>
        <w:t>Adachi</w:t>
      </w:r>
      <w:r>
        <w:rPr>
          <w:spacing w:val="-4"/>
          <w:sz w:val="24"/>
          <w:szCs w:val="24"/>
          <w:lang w:val="en-US"/>
        </w:rPr>
        <w:t xml:space="preserve"> </w:t>
      </w:r>
      <w:r>
        <w:rPr>
          <w:sz w:val="24"/>
          <w:szCs w:val="24"/>
          <w:lang w:val="en-US"/>
        </w:rPr>
        <w:t>J.D.,</w:t>
      </w:r>
      <w:r>
        <w:rPr>
          <w:spacing w:val="-4"/>
          <w:sz w:val="24"/>
          <w:szCs w:val="24"/>
          <w:lang w:val="en-US"/>
        </w:rPr>
        <w:t xml:space="preserve"> </w:t>
      </w:r>
      <w:r>
        <w:rPr>
          <w:sz w:val="24"/>
          <w:szCs w:val="24"/>
          <w:lang w:val="en-US"/>
        </w:rPr>
        <w:t>Albergaria</w:t>
      </w:r>
      <w:r>
        <w:rPr>
          <w:spacing w:val="-4"/>
          <w:sz w:val="24"/>
          <w:szCs w:val="24"/>
          <w:lang w:val="en-US"/>
        </w:rPr>
        <w:t xml:space="preserve"> </w:t>
      </w:r>
      <w:r>
        <w:rPr>
          <w:sz w:val="24"/>
          <w:szCs w:val="24"/>
          <w:lang w:val="en-US"/>
        </w:rPr>
        <w:t>B.-H.,</w:t>
      </w:r>
      <w:r>
        <w:rPr>
          <w:spacing w:val="-4"/>
          <w:sz w:val="24"/>
          <w:szCs w:val="24"/>
          <w:lang w:val="en-US"/>
        </w:rPr>
        <w:t xml:space="preserve"> </w:t>
      </w:r>
      <w:r>
        <w:rPr>
          <w:sz w:val="24"/>
          <w:szCs w:val="24"/>
          <w:lang w:val="en-US"/>
        </w:rPr>
        <w:t>Cheung</w:t>
      </w:r>
      <w:r>
        <w:rPr>
          <w:spacing w:val="-4"/>
          <w:sz w:val="24"/>
          <w:szCs w:val="24"/>
          <w:lang w:val="en-US"/>
        </w:rPr>
        <w:t xml:space="preserve"> </w:t>
      </w:r>
      <w:r>
        <w:rPr>
          <w:sz w:val="24"/>
          <w:szCs w:val="24"/>
          <w:lang w:val="en-US"/>
        </w:rPr>
        <w:t>A.M.,</w:t>
      </w:r>
      <w:r>
        <w:rPr>
          <w:spacing w:val="-4"/>
          <w:sz w:val="24"/>
          <w:szCs w:val="24"/>
          <w:lang w:val="en-US"/>
        </w:rPr>
        <w:t xml:space="preserve"> </w:t>
      </w:r>
      <w:r>
        <w:rPr>
          <w:sz w:val="24"/>
          <w:szCs w:val="24"/>
          <w:lang w:val="en-US"/>
        </w:rPr>
        <w:t>Chines</w:t>
      </w:r>
      <w:r>
        <w:rPr>
          <w:spacing w:val="-4"/>
          <w:sz w:val="24"/>
          <w:szCs w:val="24"/>
          <w:lang w:val="en-US"/>
        </w:rPr>
        <w:t xml:space="preserve"> </w:t>
      </w:r>
      <w:r>
        <w:rPr>
          <w:sz w:val="24"/>
          <w:szCs w:val="24"/>
          <w:lang w:val="en-US"/>
        </w:rPr>
        <w:t>A.A.,</w:t>
      </w:r>
      <w:r>
        <w:rPr>
          <w:spacing w:val="-4"/>
          <w:sz w:val="24"/>
          <w:szCs w:val="24"/>
          <w:lang w:val="en-US"/>
        </w:rPr>
        <w:t xml:space="preserve"> </w:t>
      </w:r>
      <w:r>
        <w:rPr>
          <w:sz w:val="24"/>
          <w:szCs w:val="24"/>
          <w:lang w:val="en-US"/>
        </w:rPr>
        <w:t>Gielen</w:t>
      </w:r>
      <w:r>
        <w:rPr>
          <w:spacing w:val="-4"/>
          <w:sz w:val="24"/>
          <w:szCs w:val="24"/>
          <w:lang w:val="en-US"/>
        </w:rPr>
        <w:t xml:space="preserve"> </w:t>
      </w:r>
      <w:r>
        <w:rPr>
          <w:sz w:val="24"/>
          <w:szCs w:val="24"/>
          <w:lang w:val="en-US"/>
        </w:rPr>
        <w:t>E.,</w:t>
      </w:r>
      <w:r>
        <w:rPr>
          <w:spacing w:val="-4"/>
          <w:sz w:val="24"/>
          <w:szCs w:val="24"/>
          <w:lang w:val="en-US"/>
        </w:rPr>
        <w:t xml:space="preserve"> </w:t>
      </w:r>
      <w:r>
        <w:rPr>
          <w:sz w:val="24"/>
          <w:szCs w:val="24"/>
          <w:lang w:val="en-US"/>
        </w:rPr>
        <w:t>Langdahl B.L.,</w:t>
      </w:r>
      <w:r>
        <w:rPr>
          <w:spacing w:val="-7"/>
          <w:sz w:val="24"/>
          <w:szCs w:val="24"/>
          <w:lang w:val="en-US"/>
        </w:rPr>
        <w:t xml:space="preserve"> </w:t>
      </w:r>
      <w:r>
        <w:rPr>
          <w:sz w:val="24"/>
          <w:szCs w:val="24"/>
          <w:lang w:val="en-US"/>
        </w:rPr>
        <w:t>Miyauchi</w:t>
      </w:r>
      <w:r>
        <w:rPr>
          <w:spacing w:val="-7"/>
          <w:sz w:val="24"/>
          <w:szCs w:val="24"/>
          <w:lang w:val="en-US"/>
        </w:rPr>
        <w:t xml:space="preserve"> </w:t>
      </w:r>
      <w:r>
        <w:rPr>
          <w:sz w:val="24"/>
          <w:szCs w:val="24"/>
          <w:lang w:val="en-US"/>
        </w:rPr>
        <w:t>A.,</w:t>
      </w:r>
      <w:r>
        <w:rPr>
          <w:spacing w:val="-7"/>
          <w:sz w:val="24"/>
          <w:szCs w:val="24"/>
          <w:lang w:val="en-US"/>
        </w:rPr>
        <w:t xml:space="preserve"> </w:t>
      </w:r>
      <w:r>
        <w:rPr>
          <w:sz w:val="24"/>
          <w:szCs w:val="24"/>
          <w:lang w:val="en-US"/>
        </w:rPr>
        <w:t>Oates</w:t>
      </w:r>
      <w:r>
        <w:rPr>
          <w:spacing w:val="-7"/>
          <w:sz w:val="24"/>
          <w:szCs w:val="24"/>
          <w:lang w:val="en-US"/>
        </w:rPr>
        <w:t xml:space="preserve"> </w:t>
      </w:r>
      <w:r>
        <w:rPr>
          <w:sz w:val="24"/>
          <w:szCs w:val="24"/>
          <w:lang w:val="en-US"/>
        </w:rPr>
        <w:t>M.,</w:t>
      </w:r>
      <w:r>
        <w:rPr>
          <w:spacing w:val="-7"/>
          <w:sz w:val="24"/>
          <w:szCs w:val="24"/>
          <w:lang w:val="en-US"/>
        </w:rPr>
        <w:t xml:space="preserve"> </w:t>
      </w:r>
      <w:r>
        <w:rPr>
          <w:sz w:val="24"/>
          <w:szCs w:val="24"/>
          <w:lang w:val="en-US"/>
        </w:rPr>
        <w:t>Reid</w:t>
      </w:r>
      <w:r>
        <w:rPr>
          <w:spacing w:val="-7"/>
          <w:sz w:val="24"/>
          <w:szCs w:val="24"/>
          <w:lang w:val="en-US"/>
        </w:rPr>
        <w:t xml:space="preserve"> </w:t>
      </w:r>
      <w:r>
        <w:rPr>
          <w:sz w:val="24"/>
          <w:szCs w:val="24"/>
          <w:lang w:val="en-US"/>
        </w:rPr>
        <w:t>I.R.,</w:t>
      </w:r>
      <w:r>
        <w:rPr>
          <w:spacing w:val="-7"/>
          <w:sz w:val="24"/>
          <w:szCs w:val="24"/>
          <w:lang w:val="en-US"/>
        </w:rPr>
        <w:t xml:space="preserve"> </w:t>
      </w:r>
      <w:r>
        <w:rPr>
          <w:sz w:val="24"/>
          <w:szCs w:val="24"/>
          <w:lang w:val="en-US"/>
        </w:rPr>
        <w:t>Santiago</w:t>
      </w:r>
      <w:r>
        <w:rPr>
          <w:spacing w:val="-7"/>
          <w:sz w:val="24"/>
          <w:szCs w:val="24"/>
          <w:lang w:val="en-US"/>
        </w:rPr>
        <w:t xml:space="preserve"> </w:t>
      </w:r>
      <w:r>
        <w:rPr>
          <w:sz w:val="24"/>
          <w:szCs w:val="24"/>
          <w:lang w:val="en-US"/>
        </w:rPr>
        <w:t>N.R.,</w:t>
      </w:r>
      <w:r>
        <w:rPr>
          <w:spacing w:val="-7"/>
          <w:sz w:val="24"/>
          <w:szCs w:val="24"/>
          <w:lang w:val="en-US"/>
        </w:rPr>
        <w:t xml:space="preserve"> </w:t>
      </w:r>
      <w:r>
        <w:rPr>
          <w:sz w:val="24"/>
          <w:szCs w:val="24"/>
          <w:lang w:val="en-US"/>
        </w:rPr>
        <w:t>Vanderkelen</w:t>
      </w:r>
      <w:r>
        <w:rPr>
          <w:spacing w:val="-7"/>
          <w:sz w:val="24"/>
          <w:szCs w:val="24"/>
          <w:lang w:val="en-US"/>
        </w:rPr>
        <w:t xml:space="preserve"> </w:t>
      </w:r>
      <w:r>
        <w:rPr>
          <w:sz w:val="24"/>
          <w:szCs w:val="24"/>
          <w:lang w:val="en-US"/>
        </w:rPr>
        <w:t>M.,</w:t>
      </w:r>
      <w:r>
        <w:rPr>
          <w:spacing w:val="-7"/>
          <w:sz w:val="24"/>
          <w:szCs w:val="24"/>
          <w:lang w:val="en-US"/>
        </w:rPr>
        <w:t xml:space="preserve"> </w:t>
      </w:r>
      <w:r>
        <w:rPr>
          <w:sz w:val="24"/>
          <w:szCs w:val="24"/>
          <w:lang w:val="en-US"/>
        </w:rPr>
        <w:t>Wang</w:t>
      </w:r>
      <w:r>
        <w:rPr>
          <w:spacing w:val="-7"/>
          <w:sz w:val="24"/>
          <w:szCs w:val="24"/>
          <w:lang w:val="en-US"/>
        </w:rPr>
        <w:t xml:space="preserve"> </w:t>
      </w:r>
      <w:r>
        <w:rPr>
          <w:sz w:val="24"/>
          <w:szCs w:val="24"/>
          <w:lang w:val="en-US"/>
        </w:rPr>
        <w:t>Z.,</w:t>
      </w:r>
      <w:r>
        <w:rPr>
          <w:spacing w:val="-7"/>
          <w:sz w:val="24"/>
          <w:szCs w:val="24"/>
          <w:lang w:val="en-US"/>
        </w:rPr>
        <w:t xml:space="preserve"> </w:t>
      </w:r>
      <w:r>
        <w:rPr>
          <w:sz w:val="24"/>
          <w:szCs w:val="24"/>
          <w:lang w:val="en-US"/>
        </w:rPr>
        <w:t>Yu</w:t>
      </w:r>
      <w:r>
        <w:rPr>
          <w:spacing w:val="-7"/>
          <w:sz w:val="24"/>
          <w:szCs w:val="24"/>
          <w:lang w:val="en-US"/>
        </w:rPr>
        <w:t xml:space="preserve"> </w:t>
      </w:r>
      <w:r>
        <w:rPr>
          <w:sz w:val="24"/>
          <w:szCs w:val="24"/>
          <w:lang w:val="en-US"/>
        </w:rPr>
        <w:t>Z.</w:t>
      </w:r>
      <w:r>
        <w:rPr>
          <w:spacing w:val="-7"/>
          <w:sz w:val="24"/>
          <w:szCs w:val="24"/>
          <w:lang w:val="en-US"/>
        </w:rPr>
        <w:t xml:space="preserve"> </w:t>
      </w:r>
      <w:r>
        <w:rPr>
          <w:sz w:val="24"/>
          <w:szCs w:val="24"/>
          <w:lang w:val="en-US"/>
        </w:rPr>
        <w:t>Efficacy and Safety of Romosozumab Among Postmenopausal Women With Osteoporosis and Mild-to- Moderate</w:t>
      </w:r>
      <w:r>
        <w:rPr>
          <w:spacing w:val="3"/>
          <w:sz w:val="24"/>
          <w:szCs w:val="24"/>
          <w:lang w:val="en-US"/>
        </w:rPr>
        <w:t xml:space="preserve"> </w:t>
      </w:r>
      <w:r>
        <w:rPr>
          <w:sz w:val="24"/>
          <w:szCs w:val="24"/>
          <w:lang w:val="en-US"/>
        </w:rPr>
        <w:t>Chronic</w:t>
      </w:r>
      <w:r>
        <w:rPr>
          <w:spacing w:val="3"/>
          <w:sz w:val="24"/>
          <w:szCs w:val="24"/>
          <w:lang w:val="en-US"/>
        </w:rPr>
        <w:t xml:space="preserve"> </w:t>
      </w:r>
      <w:r>
        <w:rPr>
          <w:sz w:val="24"/>
          <w:szCs w:val="24"/>
          <w:lang w:val="en-US"/>
        </w:rPr>
        <w:t>Kidney</w:t>
      </w:r>
      <w:r>
        <w:rPr>
          <w:spacing w:val="3"/>
          <w:sz w:val="24"/>
          <w:szCs w:val="24"/>
          <w:lang w:val="en-US"/>
        </w:rPr>
        <w:t xml:space="preserve"> </w:t>
      </w:r>
      <w:r>
        <w:rPr>
          <w:sz w:val="24"/>
          <w:szCs w:val="24"/>
          <w:lang w:val="en-US"/>
        </w:rPr>
        <w:t>Disease</w:t>
      </w:r>
      <w:r>
        <w:rPr>
          <w:spacing w:val="3"/>
          <w:sz w:val="24"/>
          <w:szCs w:val="24"/>
          <w:lang w:val="en-US"/>
        </w:rPr>
        <w:t xml:space="preserve"> </w:t>
      </w:r>
      <w:r>
        <w:rPr>
          <w:sz w:val="24"/>
          <w:szCs w:val="24"/>
          <w:lang w:val="en-US"/>
        </w:rPr>
        <w:t>//</w:t>
      </w:r>
      <w:r>
        <w:rPr>
          <w:spacing w:val="4"/>
          <w:sz w:val="24"/>
          <w:szCs w:val="24"/>
          <w:lang w:val="en-US"/>
        </w:rPr>
        <w:t xml:space="preserve"> </w:t>
      </w:r>
      <w:r>
        <w:rPr>
          <w:sz w:val="24"/>
          <w:szCs w:val="24"/>
          <w:lang w:val="en-US"/>
        </w:rPr>
        <w:t>Journal</w:t>
      </w:r>
      <w:r>
        <w:rPr>
          <w:spacing w:val="3"/>
          <w:sz w:val="24"/>
          <w:szCs w:val="24"/>
          <w:lang w:val="en-US"/>
        </w:rPr>
        <w:t xml:space="preserve"> </w:t>
      </w:r>
      <w:r>
        <w:rPr>
          <w:sz w:val="24"/>
          <w:szCs w:val="24"/>
          <w:lang w:val="en-US"/>
        </w:rPr>
        <w:t>of</w:t>
      </w:r>
      <w:r>
        <w:rPr>
          <w:spacing w:val="3"/>
          <w:sz w:val="24"/>
          <w:szCs w:val="24"/>
          <w:lang w:val="en-US"/>
        </w:rPr>
        <w:t xml:space="preserve"> </w:t>
      </w:r>
      <w:r>
        <w:rPr>
          <w:sz w:val="24"/>
          <w:szCs w:val="24"/>
          <w:lang w:val="en-US"/>
        </w:rPr>
        <w:t>Bone</w:t>
      </w:r>
      <w:r>
        <w:rPr>
          <w:spacing w:val="3"/>
          <w:sz w:val="24"/>
          <w:szCs w:val="24"/>
          <w:lang w:val="en-US"/>
        </w:rPr>
        <w:t xml:space="preserve"> </w:t>
      </w:r>
      <w:r>
        <w:rPr>
          <w:sz w:val="24"/>
          <w:szCs w:val="24"/>
          <w:lang w:val="en-US"/>
        </w:rPr>
        <w:t>and</w:t>
      </w:r>
      <w:r>
        <w:rPr>
          <w:spacing w:val="4"/>
          <w:sz w:val="24"/>
          <w:szCs w:val="24"/>
          <w:lang w:val="en-US"/>
        </w:rPr>
        <w:t xml:space="preserve"> </w:t>
      </w:r>
      <w:r>
        <w:rPr>
          <w:sz w:val="24"/>
          <w:szCs w:val="24"/>
          <w:lang w:val="en-US"/>
        </w:rPr>
        <w:t>Mineral</w:t>
      </w:r>
      <w:r>
        <w:rPr>
          <w:spacing w:val="3"/>
          <w:sz w:val="24"/>
          <w:szCs w:val="24"/>
          <w:lang w:val="en-US"/>
        </w:rPr>
        <w:t xml:space="preserve"> </w:t>
      </w:r>
      <w:r>
        <w:rPr>
          <w:sz w:val="24"/>
          <w:szCs w:val="24"/>
          <w:lang w:val="en-US"/>
        </w:rPr>
        <w:t>Research.</w:t>
      </w:r>
      <w:r>
        <w:rPr>
          <w:spacing w:val="3"/>
          <w:sz w:val="24"/>
          <w:szCs w:val="24"/>
          <w:lang w:val="en-US"/>
        </w:rPr>
        <w:t xml:space="preserve"> </w:t>
      </w:r>
      <w:r>
        <w:rPr>
          <w:sz w:val="24"/>
          <w:szCs w:val="24"/>
          <w:lang w:val="en-US"/>
        </w:rPr>
        <w:t>—</w:t>
      </w:r>
      <w:r>
        <w:rPr>
          <w:spacing w:val="35"/>
          <w:sz w:val="24"/>
          <w:szCs w:val="24"/>
          <w:lang w:val="en-US"/>
        </w:rPr>
        <w:t xml:space="preserve">  </w:t>
      </w:r>
      <w:r>
        <w:rPr>
          <w:sz w:val="24"/>
          <w:szCs w:val="24"/>
          <w:lang w:val="en-US"/>
        </w:rPr>
        <w:t>2020.</w:t>
      </w:r>
      <w:r>
        <w:rPr>
          <w:spacing w:val="4"/>
          <w:sz w:val="24"/>
          <w:szCs w:val="24"/>
          <w:lang w:val="en-US"/>
        </w:rPr>
        <w:t xml:space="preserve"> </w:t>
      </w:r>
      <w:r>
        <w:rPr>
          <w:sz w:val="24"/>
          <w:szCs w:val="24"/>
          <w:lang w:val="en-US"/>
        </w:rPr>
        <w:t>—</w:t>
      </w:r>
      <w:r>
        <w:rPr>
          <w:spacing w:val="35"/>
          <w:sz w:val="24"/>
          <w:szCs w:val="24"/>
          <w:lang w:val="en-US"/>
        </w:rPr>
        <w:t xml:space="preserve">  </w:t>
      </w:r>
      <w:r>
        <w:rPr>
          <w:spacing w:val="-4"/>
          <w:sz w:val="24"/>
          <w:szCs w:val="24"/>
          <w:lang w:val="en-US"/>
        </w:rPr>
        <w:t>Vol.</w:t>
      </w:r>
      <w:r>
        <w:rPr>
          <w:sz w:val="24"/>
          <w:szCs w:val="24"/>
          <w:lang w:val="en-US"/>
        </w:rPr>
        <w:t>37. —</w:t>
      </w:r>
      <w:r>
        <w:rPr>
          <w:spacing w:val="29"/>
          <w:sz w:val="24"/>
          <w:szCs w:val="24"/>
          <w:lang w:val="en-US"/>
        </w:rPr>
        <w:t xml:space="preserve">  </w:t>
      </w:r>
      <w:r>
        <w:rPr>
          <w:sz w:val="24"/>
          <w:szCs w:val="24"/>
          <w:lang w:val="en-US"/>
        </w:rPr>
        <w:t>No.</w:t>
      </w:r>
      <w:r>
        <w:rPr>
          <w:spacing w:val="1"/>
          <w:sz w:val="24"/>
          <w:szCs w:val="24"/>
          <w:lang w:val="en-US"/>
        </w:rPr>
        <w:t xml:space="preserve"> </w:t>
      </w:r>
      <w:r>
        <w:rPr>
          <w:sz w:val="24"/>
          <w:szCs w:val="24"/>
          <w:lang w:val="en-US"/>
        </w:rPr>
        <w:t>8. —</w:t>
      </w:r>
      <w:r>
        <w:rPr>
          <w:spacing w:val="29"/>
          <w:sz w:val="24"/>
          <w:szCs w:val="24"/>
          <w:lang w:val="en-US"/>
        </w:rPr>
        <w:t xml:space="preserve">  </w:t>
      </w:r>
      <w:r>
        <w:rPr>
          <w:sz w:val="24"/>
          <w:szCs w:val="24"/>
          <w:lang w:val="en-US"/>
        </w:rPr>
        <w:t>P.</w:t>
      </w:r>
      <w:r>
        <w:rPr>
          <w:spacing w:val="1"/>
          <w:sz w:val="24"/>
          <w:szCs w:val="24"/>
          <w:lang w:val="en-US"/>
        </w:rPr>
        <w:t xml:space="preserve"> </w:t>
      </w:r>
      <w:r>
        <w:rPr>
          <w:sz w:val="24"/>
          <w:szCs w:val="24"/>
          <w:lang w:val="en-US"/>
        </w:rPr>
        <w:t>1437-</w:t>
      </w:r>
      <w:r>
        <w:rPr>
          <w:spacing w:val="-2"/>
          <w:sz w:val="24"/>
          <w:szCs w:val="24"/>
          <w:lang w:val="en-US"/>
        </w:rPr>
        <w:t>1445.</w:t>
      </w:r>
    </w:p>
    <w:p w14:paraId="4C7C067F" w14:textId="77777777" w:rsidR="00565A81" w:rsidRDefault="0023651E" w:rsidP="00952D8B">
      <w:pPr>
        <w:pStyle w:val="af1"/>
        <w:numPr>
          <w:ilvl w:val="0"/>
          <w:numId w:val="35"/>
        </w:numPr>
        <w:tabs>
          <w:tab w:val="left" w:pos="618"/>
          <w:tab w:val="left" w:pos="880"/>
        </w:tabs>
        <w:spacing w:line="360" w:lineRule="auto"/>
        <w:ind w:left="0" w:right="0" w:firstLineChars="125" w:firstLine="300"/>
        <w:rPr>
          <w:sz w:val="24"/>
          <w:szCs w:val="24"/>
          <w:lang w:val="en-US"/>
        </w:rPr>
      </w:pPr>
      <w:r>
        <w:rPr>
          <w:sz w:val="24"/>
          <w:szCs w:val="24"/>
          <w:lang w:val="en-US"/>
        </w:rPr>
        <w:t>Sato</w:t>
      </w:r>
      <w:r>
        <w:rPr>
          <w:spacing w:val="-5"/>
          <w:sz w:val="24"/>
          <w:szCs w:val="24"/>
          <w:lang w:val="en-US"/>
        </w:rPr>
        <w:t xml:space="preserve"> </w:t>
      </w:r>
      <w:r>
        <w:rPr>
          <w:sz w:val="24"/>
          <w:szCs w:val="24"/>
          <w:lang w:val="en-US"/>
        </w:rPr>
        <w:t>M.,</w:t>
      </w:r>
      <w:r>
        <w:rPr>
          <w:spacing w:val="-6"/>
          <w:sz w:val="24"/>
          <w:szCs w:val="24"/>
          <w:lang w:val="en-US"/>
        </w:rPr>
        <w:t xml:space="preserve"> </w:t>
      </w:r>
      <w:r>
        <w:rPr>
          <w:sz w:val="24"/>
          <w:szCs w:val="24"/>
          <w:lang w:val="en-US"/>
        </w:rPr>
        <w:t>Inaba</w:t>
      </w:r>
      <w:r>
        <w:rPr>
          <w:spacing w:val="-5"/>
          <w:sz w:val="24"/>
          <w:szCs w:val="24"/>
          <w:lang w:val="en-US"/>
        </w:rPr>
        <w:t xml:space="preserve"> </w:t>
      </w:r>
      <w:r>
        <w:rPr>
          <w:sz w:val="24"/>
          <w:szCs w:val="24"/>
          <w:lang w:val="en-US"/>
        </w:rPr>
        <w:t>M.,</w:t>
      </w:r>
      <w:r>
        <w:rPr>
          <w:spacing w:val="-6"/>
          <w:sz w:val="24"/>
          <w:szCs w:val="24"/>
          <w:lang w:val="en-US"/>
        </w:rPr>
        <w:t xml:space="preserve"> </w:t>
      </w:r>
      <w:r>
        <w:rPr>
          <w:sz w:val="24"/>
          <w:szCs w:val="24"/>
          <w:lang w:val="en-US"/>
        </w:rPr>
        <w:t>Yamada</w:t>
      </w:r>
      <w:r>
        <w:rPr>
          <w:spacing w:val="-5"/>
          <w:sz w:val="24"/>
          <w:szCs w:val="24"/>
          <w:lang w:val="en-US"/>
        </w:rPr>
        <w:t xml:space="preserve"> </w:t>
      </w:r>
      <w:r>
        <w:rPr>
          <w:sz w:val="24"/>
          <w:szCs w:val="24"/>
          <w:lang w:val="en-US"/>
        </w:rPr>
        <w:t>S.,</w:t>
      </w:r>
      <w:r>
        <w:rPr>
          <w:spacing w:val="-6"/>
          <w:sz w:val="24"/>
          <w:szCs w:val="24"/>
          <w:lang w:val="en-US"/>
        </w:rPr>
        <w:t xml:space="preserve"> </w:t>
      </w:r>
      <w:r>
        <w:rPr>
          <w:sz w:val="24"/>
          <w:szCs w:val="24"/>
          <w:lang w:val="en-US"/>
        </w:rPr>
        <w:t>Emoto</w:t>
      </w:r>
      <w:r>
        <w:rPr>
          <w:spacing w:val="-5"/>
          <w:sz w:val="24"/>
          <w:szCs w:val="24"/>
          <w:lang w:val="en-US"/>
        </w:rPr>
        <w:t xml:space="preserve"> </w:t>
      </w:r>
      <w:r>
        <w:rPr>
          <w:sz w:val="24"/>
          <w:szCs w:val="24"/>
          <w:lang w:val="en-US"/>
        </w:rPr>
        <w:t>M.,</w:t>
      </w:r>
      <w:r>
        <w:rPr>
          <w:spacing w:val="-6"/>
          <w:sz w:val="24"/>
          <w:szCs w:val="24"/>
          <w:lang w:val="en-US"/>
        </w:rPr>
        <w:t xml:space="preserve"> </w:t>
      </w:r>
      <w:r>
        <w:rPr>
          <w:sz w:val="24"/>
          <w:szCs w:val="24"/>
          <w:lang w:val="en-US"/>
        </w:rPr>
        <w:t>Ohno</w:t>
      </w:r>
      <w:r>
        <w:rPr>
          <w:spacing w:val="-5"/>
          <w:sz w:val="24"/>
          <w:szCs w:val="24"/>
          <w:lang w:val="en-US"/>
        </w:rPr>
        <w:t xml:space="preserve"> </w:t>
      </w:r>
      <w:r>
        <w:rPr>
          <w:sz w:val="24"/>
          <w:szCs w:val="24"/>
          <w:lang w:val="en-US"/>
        </w:rPr>
        <w:t>Y.,</w:t>
      </w:r>
      <w:r>
        <w:rPr>
          <w:spacing w:val="-6"/>
          <w:sz w:val="24"/>
          <w:szCs w:val="24"/>
          <w:lang w:val="en-US"/>
        </w:rPr>
        <w:t xml:space="preserve"> </w:t>
      </w:r>
      <w:r>
        <w:rPr>
          <w:sz w:val="24"/>
          <w:szCs w:val="24"/>
          <w:lang w:val="en-US"/>
        </w:rPr>
        <w:t>Tsujimoto</w:t>
      </w:r>
      <w:r>
        <w:rPr>
          <w:spacing w:val="-5"/>
          <w:sz w:val="24"/>
          <w:szCs w:val="24"/>
          <w:lang w:val="en-US"/>
        </w:rPr>
        <w:t xml:space="preserve"> </w:t>
      </w:r>
      <w:r>
        <w:rPr>
          <w:sz w:val="24"/>
          <w:szCs w:val="24"/>
          <w:lang w:val="en-US"/>
        </w:rPr>
        <w:t>Y.</w:t>
      </w:r>
      <w:r>
        <w:rPr>
          <w:spacing w:val="-6"/>
          <w:sz w:val="24"/>
          <w:szCs w:val="24"/>
          <w:lang w:val="en-US"/>
        </w:rPr>
        <w:t xml:space="preserve"> </w:t>
      </w:r>
      <w:r>
        <w:rPr>
          <w:sz w:val="24"/>
          <w:szCs w:val="24"/>
          <w:lang w:val="en-US"/>
        </w:rPr>
        <w:t>Efficacy</w:t>
      </w:r>
      <w:r>
        <w:rPr>
          <w:spacing w:val="-5"/>
          <w:sz w:val="24"/>
          <w:szCs w:val="24"/>
          <w:lang w:val="en-US"/>
        </w:rPr>
        <w:t xml:space="preserve"> </w:t>
      </w:r>
      <w:r>
        <w:rPr>
          <w:sz w:val="24"/>
          <w:szCs w:val="24"/>
          <w:lang w:val="en-US"/>
        </w:rPr>
        <w:t>of</w:t>
      </w:r>
      <w:r>
        <w:rPr>
          <w:spacing w:val="-6"/>
          <w:sz w:val="24"/>
          <w:szCs w:val="24"/>
          <w:lang w:val="en-US"/>
        </w:rPr>
        <w:t xml:space="preserve"> </w:t>
      </w:r>
      <w:r>
        <w:rPr>
          <w:sz w:val="24"/>
          <w:szCs w:val="24"/>
          <w:lang w:val="en-US"/>
        </w:rPr>
        <w:t>romosozumab in patients with osteoporosis on maintenance hemodialysis in Japan; an observational study // Journal of Bone and Mineral Metabolism. —</w:t>
      </w:r>
      <w:r>
        <w:rPr>
          <w:spacing w:val="80"/>
          <w:w w:val="150"/>
          <w:sz w:val="24"/>
          <w:szCs w:val="24"/>
          <w:lang w:val="en-US"/>
        </w:rPr>
        <w:t xml:space="preserve"> </w:t>
      </w:r>
      <w:r>
        <w:rPr>
          <w:sz w:val="24"/>
          <w:szCs w:val="24"/>
          <w:lang w:val="en-US"/>
        </w:rPr>
        <w:t>2021. —</w:t>
      </w:r>
      <w:r>
        <w:rPr>
          <w:spacing w:val="80"/>
          <w:w w:val="150"/>
          <w:sz w:val="24"/>
          <w:szCs w:val="24"/>
          <w:lang w:val="en-US"/>
        </w:rPr>
        <w:t xml:space="preserve"> </w:t>
      </w:r>
      <w:r>
        <w:rPr>
          <w:sz w:val="24"/>
          <w:szCs w:val="24"/>
          <w:lang w:val="en-US"/>
        </w:rPr>
        <w:t>Vol. 39. —</w:t>
      </w:r>
      <w:r>
        <w:rPr>
          <w:spacing w:val="80"/>
          <w:w w:val="150"/>
          <w:sz w:val="24"/>
          <w:szCs w:val="24"/>
          <w:lang w:val="en-US"/>
        </w:rPr>
        <w:t xml:space="preserve"> </w:t>
      </w:r>
      <w:r>
        <w:rPr>
          <w:sz w:val="24"/>
          <w:szCs w:val="24"/>
          <w:lang w:val="en-US"/>
        </w:rPr>
        <w:t>No. 6. —</w:t>
      </w:r>
      <w:r>
        <w:rPr>
          <w:spacing w:val="80"/>
          <w:w w:val="150"/>
          <w:sz w:val="24"/>
          <w:szCs w:val="24"/>
          <w:lang w:val="en-US"/>
        </w:rPr>
        <w:t xml:space="preserve"> </w:t>
      </w:r>
      <w:r>
        <w:rPr>
          <w:sz w:val="24"/>
          <w:szCs w:val="24"/>
          <w:lang w:val="en-US"/>
        </w:rPr>
        <w:t>P. 1082-1090.</w:t>
      </w:r>
    </w:p>
    <w:p w14:paraId="4D1223AE" w14:textId="77777777" w:rsidR="00565A81" w:rsidRDefault="0023651E" w:rsidP="00952D8B">
      <w:pPr>
        <w:pStyle w:val="af1"/>
        <w:numPr>
          <w:ilvl w:val="0"/>
          <w:numId w:val="35"/>
        </w:numPr>
        <w:tabs>
          <w:tab w:val="left" w:pos="684"/>
          <w:tab w:val="left" w:pos="880"/>
        </w:tabs>
        <w:spacing w:line="360" w:lineRule="auto"/>
        <w:ind w:left="0" w:right="0" w:firstLineChars="125" w:firstLine="300"/>
        <w:rPr>
          <w:sz w:val="24"/>
          <w:szCs w:val="24"/>
          <w:lang w:val="en-US"/>
        </w:rPr>
      </w:pPr>
      <w:r>
        <w:rPr>
          <w:sz w:val="24"/>
          <w:szCs w:val="24"/>
          <w:lang w:val="en-US"/>
        </w:rPr>
        <w:t>Lewiecki E.M., Blicharski T., Goemaere S., Lippuner K., Meisner P.D., Miller P.D., Miyauchi</w:t>
      </w:r>
      <w:r>
        <w:rPr>
          <w:spacing w:val="-8"/>
          <w:sz w:val="24"/>
          <w:szCs w:val="24"/>
          <w:lang w:val="en-US"/>
        </w:rPr>
        <w:t xml:space="preserve"> </w:t>
      </w:r>
      <w:r>
        <w:rPr>
          <w:sz w:val="24"/>
          <w:szCs w:val="24"/>
          <w:lang w:val="en-US"/>
        </w:rPr>
        <w:t>A.,</w:t>
      </w:r>
      <w:r>
        <w:rPr>
          <w:spacing w:val="-8"/>
          <w:sz w:val="24"/>
          <w:szCs w:val="24"/>
          <w:lang w:val="en-US"/>
        </w:rPr>
        <w:t xml:space="preserve"> </w:t>
      </w:r>
      <w:r>
        <w:rPr>
          <w:sz w:val="24"/>
          <w:szCs w:val="24"/>
          <w:lang w:val="en-US"/>
        </w:rPr>
        <w:t>Maddox</w:t>
      </w:r>
      <w:r>
        <w:rPr>
          <w:spacing w:val="-8"/>
          <w:sz w:val="24"/>
          <w:szCs w:val="24"/>
          <w:lang w:val="en-US"/>
        </w:rPr>
        <w:t xml:space="preserve"> </w:t>
      </w:r>
      <w:r>
        <w:rPr>
          <w:sz w:val="24"/>
          <w:szCs w:val="24"/>
          <w:lang w:val="en-US"/>
        </w:rPr>
        <w:t>J.,</w:t>
      </w:r>
      <w:r>
        <w:rPr>
          <w:spacing w:val="-8"/>
          <w:sz w:val="24"/>
          <w:szCs w:val="24"/>
          <w:lang w:val="en-US"/>
        </w:rPr>
        <w:t xml:space="preserve"> </w:t>
      </w:r>
      <w:r>
        <w:rPr>
          <w:sz w:val="24"/>
          <w:szCs w:val="24"/>
          <w:lang w:val="en-US"/>
        </w:rPr>
        <w:t>Chen</w:t>
      </w:r>
      <w:r>
        <w:rPr>
          <w:spacing w:val="-8"/>
          <w:sz w:val="24"/>
          <w:szCs w:val="24"/>
          <w:lang w:val="en-US"/>
        </w:rPr>
        <w:t xml:space="preserve"> </w:t>
      </w:r>
      <w:r>
        <w:rPr>
          <w:sz w:val="24"/>
          <w:szCs w:val="24"/>
          <w:lang w:val="en-US"/>
        </w:rPr>
        <w:t>L.,</w:t>
      </w:r>
      <w:r>
        <w:rPr>
          <w:spacing w:val="-8"/>
          <w:sz w:val="24"/>
          <w:szCs w:val="24"/>
          <w:lang w:val="en-US"/>
        </w:rPr>
        <w:t xml:space="preserve"> </w:t>
      </w:r>
      <w:r>
        <w:rPr>
          <w:sz w:val="24"/>
          <w:szCs w:val="24"/>
          <w:lang w:val="en-US"/>
        </w:rPr>
        <w:t>Horlait</w:t>
      </w:r>
      <w:r>
        <w:rPr>
          <w:spacing w:val="-8"/>
          <w:sz w:val="24"/>
          <w:szCs w:val="24"/>
          <w:lang w:val="en-US"/>
        </w:rPr>
        <w:t xml:space="preserve"> </w:t>
      </w:r>
      <w:r>
        <w:rPr>
          <w:sz w:val="24"/>
          <w:szCs w:val="24"/>
          <w:lang w:val="en-US"/>
        </w:rPr>
        <w:t>S.</w:t>
      </w:r>
      <w:r>
        <w:rPr>
          <w:spacing w:val="-8"/>
          <w:sz w:val="24"/>
          <w:szCs w:val="24"/>
          <w:lang w:val="en-US"/>
        </w:rPr>
        <w:t xml:space="preserve"> </w:t>
      </w:r>
      <w:r>
        <w:rPr>
          <w:sz w:val="24"/>
          <w:szCs w:val="24"/>
          <w:lang w:val="en-US"/>
        </w:rPr>
        <w:t>A</w:t>
      </w:r>
      <w:r>
        <w:rPr>
          <w:spacing w:val="-8"/>
          <w:sz w:val="24"/>
          <w:szCs w:val="24"/>
          <w:lang w:val="en-US"/>
        </w:rPr>
        <w:t xml:space="preserve"> </w:t>
      </w:r>
      <w:r>
        <w:rPr>
          <w:sz w:val="24"/>
          <w:szCs w:val="24"/>
          <w:lang w:val="en-US"/>
        </w:rPr>
        <w:t>Phase</w:t>
      </w:r>
      <w:r>
        <w:rPr>
          <w:spacing w:val="-8"/>
          <w:sz w:val="24"/>
          <w:szCs w:val="24"/>
          <w:lang w:val="en-US"/>
        </w:rPr>
        <w:t xml:space="preserve"> </w:t>
      </w:r>
      <w:r>
        <w:rPr>
          <w:sz w:val="24"/>
          <w:szCs w:val="24"/>
          <w:lang w:val="en-US"/>
        </w:rPr>
        <w:t>III</w:t>
      </w:r>
      <w:r>
        <w:rPr>
          <w:spacing w:val="-8"/>
          <w:sz w:val="24"/>
          <w:szCs w:val="24"/>
          <w:lang w:val="en-US"/>
        </w:rPr>
        <w:t xml:space="preserve"> </w:t>
      </w:r>
      <w:r>
        <w:rPr>
          <w:sz w:val="24"/>
          <w:szCs w:val="24"/>
          <w:lang w:val="en-US"/>
        </w:rPr>
        <w:t>Randomized</w:t>
      </w:r>
      <w:r>
        <w:rPr>
          <w:spacing w:val="-8"/>
          <w:sz w:val="24"/>
          <w:szCs w:val="24"/>
          <w:lang w:val="en-US"/>
        </w:rPr>
        <w:t xml:space="preserve"> </w:t>
      </w:r>
      <w:r>
        <w:rPr>
          <w:sz w:val="24"/>
          <w:szCs w:val="24"/>
          <w:lang w:val="en-US"/>
        </w:rPr>
        <w:t>Placebo-Controlled</w:t>
      </w:r>
      <w:r>
        <w:rPr>
          <w:spacing w:val="-8"/>
          <w:sz w:val="24"/>
          <w:szCs w:val="24"/>
          <w:lang w:val="en-US"/>
        </w:rPr>
        <w:t xml:space="preserve"> </w:t>
      </w:r>
      <w:r>
        <w:rPr>
          <w:sz w:val="24"/>
          <w:szCs w:val="24"/>
          <w:lang w:val="en-US"/>
        </w:rPr>
        <w:t>Trial</w:t>
      </w:r>
      <w:r>
        <w:rPr>
          <w:spacing w:val="-8"/>
          <w:sz w:val="24"/>
          <w:szCs w:val="24"/>
          <w:lang w:val="en-US"/>
        </w:rPr>
        <w:t xml:space="preserve"> </w:t>
      </w:r>
      <w:r>
        <w:rPr>
          <w:sz w:val="24"/>
          <w:szCs w:val="24"/>
          <w:lang w:val="en-US"/>
        </w:rPr>
        <w:t>to Evaluate Efficacy and Safety of Romosozumab in Men With Osteoporosis // The Journal of Clinical Endocrinology &amp; Metabolism. —</w:t>
      </w:r>
      <w:r>
        <w:rPr>
          <w:spacing w:val="80"/>
          <w:w w:val="150"/>
          <w:sz w:val="24"/>
          <w:szCs w:val="24"/>
          <w:lang w:val="en-US"/>
        </w:rPr>
        <w:t xml:space="preserve"> </w:t>
      </w:r>
      <w:r>
        <w:rPr>
          <w:sz w:val="24"/>
          <w:szCs w:val="24"/>
          <w:lang w:val="en-US"/>
        </w:rPr>
        <w:t>2018. —</w:t>
      </w:r>
      <w:r>
        <w:rPr>
          <w:spacing w:val="80"/>
          <w:w w:val="150"/>
          <w:sz w:val="24"/>
          <w:szCs w:val="24"/>
          <w:lang w:val="en-US"/>
        </w:rPr>
        <w:t xml:space="preserve"> </w:t>
      </w:r>
      <w:r>
        <w:rPr>
          <w:sz w:val="24"/>
          <w:szCs w:val="24"/>
          <w:lang w:val="en-US"/>
        </w:rPr>
        <w:t>Vol. 103. —</w:t>
      </w:r>
      <w:r>
        <w:rPr>
          <w:spacing w:val="80"/>
          <w:w w:val="150"/>
          <w:sz w:val="24"/>
          <w:szCs w:val="24"/>
          <w:lang w:val="en-US"/>
        </w:rPr>
        <w:t xml:space="preserve"> </w:t>
      </w:r>
      <w:r>
        <w:rPr>
          <w:sz w:val="24"/>
          <w:szCs w:val="24"/>
          <w:lang w:val="en-US"/>
        </w:rPr>
        <w:t>No. 9. —</w:t>
      </w:r>
      <w:r>
        <w:rPr>
          <w:spacing w:val="80"/>
          <w:w w:val="150"/>
          <w:sz w:val="24"/>
          <w:szCs w:val="24"/>
          <w:lang w:val="en-US"/>
        </w:rPr>
        <w:t xml:space="preserve"> </w:t>
      </w:r>
      <w:r>
        <w:rPr>
          <w:sz w:val="24"/>
          <w:szCs w:val="24"/>
          <w:lang w:val="en-US"/>
        </w:rPr>
        <w:t>P. 3183-3193.</w:t>
      </w:r>
    </w:p>
    <w:p w14:paraId="4BEFB97B" w14:textId="77777777" w:rsidR="00565A81" w:rsidRDefault="0023651E" w:rsidP="00952D8B">
      <w:pPr>
        <w:pStyle w:val="af1"/>
        <w:numPr>
          <w:ilvl w:val="0"/>
          <w:numId w:val="35"/>
        </w:numPr>
        <w:tabs>
          <w:tab w:val="left" w:pos="653"/>
          <w:tab w:val="left" w:pos="880"/>
        </w:tabs>
        <w:spacing w:line="360" w:lineRule="auto"/>
        <w:ind w:left="0" w:right="0" w:firstLineChars="125" w:firstLine="300"/>
        <w:rPr>
          <w:sz w:val="24"/>
          <w:szCs w:val="24"/>
          <w:lang w:val="en-US"/>
        </w:rPr>
      </w:pPr>
      <w:r>
        <w:rPr>
          <w:sz w:val="24"/>
          <w:szCs w:val="24"/>
          <w:lang w:val="en-US"/>
        </w:rPr>
        <w:t xml:space="preserve">Langdahl B., Libanati C., Crittenden D.B., Bolognese M.A., Brown J.P., Daizadeh N.S., Dokoupilova E., Engelke K., Finkelstein J.S., Genant H.K., Goemaere S., Hyldstrup L., Jodar- </w:t>
      </w:r>
      <w:r>
        <w:rPr>
          <w:sz w:val="24"/>
          <w:szCs w:val="24"/>
          <w:lang w:val="en-US"/>
        </w:rPr>
        <w:lastRenderedPageBreak/>
        <w:t>Gimeno</w:t>
      </w:r>
      <w:r>
        <w:rPr>
          <w:spacing w:val="9"/>
          <w:sz w:val="24"/>
          <w:szCs w:val="24"/>
          <w:lang w:val="en-US"/>
        </w:rPr>
        <w:t xml:space="preserve"> </w:t>
      </w:r>
      <w:r>
        <w:rPr>
          <w:sz w:val="24"/>
          <w:szCs w:val="24"/>
          <w:lang w:val="en-US"/>
        </w:rPr>
        <w:t>E.,</w:t>
      </w:r>
      <w:r>
        <w:rPr>
          <w:spacing w:val="10"/>
          <w:sz w:val="24"/>
          <w:szCs w:val="24"/>
          <w:lang w:val="en-US"/>
        </w:rPr>
        <w:t xml:space="preserve"> </w:t>
      </w:r>
      <w:r>
        <w:rPr>
          <w:sz w:val="24"/>
          <w:szCs w:val="24"/>
          <w:lang w:val="en-US"/>
        </w:rPr>
        <w:t>Keaveny</w:t>
      </w:r>
      <w:r>
        <w:rPr>
          <w:spacing w:val="9"/>
          <w:sz w:val="24"/>
          <w:szCs w:val="24"/>
          <w:lang w:val="en-US"/>
        </w:rPr>
        <w:t xml:space="preserve"> </w:t>
      </w:r>
      <w:r>
        <w:rPr>
          <w:sz w:val="24"/>
          <w:szCs w:val="24"/>
          <w:lang w:val="en-US"/>
        </w:rPr>
        <w:t>T.M.,</w:t>
      </w:r>
      <w:r>
        <w:rPr>
          <w:spacing w:val="10"/>
          <w:sz w:val="24"/>
          <w:szCs w:val="24"/>
          <w:lang w:val="en-US"/>
        </w:rPr>
        <w:t xml:space="preserve"> </w:t>
      </w:r>
      <w:r>
        <w:rPr>
          <w:sz w:val="24"/>
          <w:szCs w:val="24"/>
          <w:lang w:val="en-US"/>
        </w:rPr>
        <w:t>Kendler</w:t>
      </w:r>
      <w:r>
        <w:rPr>
          <w:spacing w:val="9"/>
          <w:sz w:val="24"/>
          <w:szCs w:val="24"/>
          <w:lang w:val="en-US"/>
        </w:rPr>
        <w:t xml:space="preserve"> </w:t>
      </w:r>
      <w:r>
        <w:rPr>
          <w:sz w:val="24"/>
          <w:szCs w:val="24"/>
          <w:lang w:val="en-US"/>
        </w:rPr>
        <w:t>D.,</w:t>
      </w:r>
      <w:r>
        <w:rPr>
          <w:spacing w:val="10"/>
          <w:sz w:val="24"/>
          <w:szCs w:val="24"/>
          <w:lang w:val="en-US"/>
        </w:rPr>
        <w:t xml:space="preserve"> </w:t>
      </w:r>
      <w:r>
        <w:rPr>
          <w:sz w:val="24"/>
          <w:szCs w:val="24"/>
          <w:lang w:val="en-US"/>
        </w:rPr>
        <w:t>Lakatos</w:t>
      </w:r>
      <w:r>
        <w:rPr>
          <w:spacing w:val="10"/>
          <w:sz w:val="24"/>
          <w:szCs w:val="24"/>
          <w:lang w:val="en-US"/>
        </w:rPr>
        <w:t xml:space="preserve"> </w:t>
      </w:r>
      <w:r>
        <w:rPr>
          <w:sz w:val="24"/>
          <w:szCs w:val="24"/>
          <w:lang w:val="en-US"/>
        </w:rPr>
        <w:t>P.,</w:t>
      </w:r>
      <w:r>
        <w:rPr>
          <w:spacing w:val="9"/>
          <w:sz w:val="24"/>
          <w:szCs w:val="24"/>
          <w:lang w:val="en-US"/>
        </w:rPr>
        <w:t xml:space="preserve"> </w:t>
      </w:r>
      <w:r>
        <w:rPr>
          <w:sz w:val="24"/>
          <w:szCs w:val="24"/>
          <w:lang w:val="en-US"/>
        </w:rPr>
        <w:t>Maddox</w:t>
      </w:r>
      <w:r>
        <w:rPr>
          <w:spacing w:val="10"/>
          <w:sz w:val="24"/>
          <w:szCs w:val="24"/>
          <w:lang w:val="en-US"/>
        </w:rPr>
        <w:t xml:space="preserve"> </w:t>
      </w:r>
      <w:r>
        <w:rPr>
          <w:sz w:val="24"/>
          <w:szCs w:val="24"/>
          <w:lang w:val="en-US"/>
        </w:rPr>
        <w:t>J.,</w:t>
      </w:r>
      <w:r>
        <w:rPr>
          <w:spacing w:val="9"/>
          <w:sz w:val="24"/>
          <w:szCs w:val="24"/>
          <w:lang w:val="en-US"/>
        </w:rPr>
        <w:t xml:space="preserve"> </w:t>
      </w:r>
      <w:r>
        <w:rPr>
          <w:sz w:val="24"/>
          <w:szCs w:val="24"/>
          <w:lang w:val="en-US"/>
        </w:rPr>
        <w:t>Malouf</w:t>
      </w:r>
      <w:r>
        <w:rPr>
          <w:spacing w:val="10"/>
          <w:sz w:val="24"/>
          <w:szCs w:val="24"/>
          <w:lang w:val="en-US"/>
        </w:rPr>
        <w:t xml:space="preserve"> </w:t>
      </w:r>
      <w:r>
        <w:rPr>
          <w:sz w:val="24"/>
          <w:szCs w:val="24"/>
          <w:lang w:val="en-US"/>
        </w:rPr>
        <w:t>J.,</w:t>
      </w:r>
      <w:r>
        <w:rPr>
          <w:spacing w:val="9"/>
          <w:sz w:val="24"/>
          <w:szCs w:val="24"/>
          <w:lang w:val="en-US"/>
        </w:rPr>
        <w:t xml:space="preserve"> </w:t>
      </w:r>
      <w:r>
        <w:rPr>
          <w:sz w:val="24"/>
          <w:szCs w:val="24"/>
          <w:lang w:val="en-US"/>
        </w:rPr>
        <w:t>Massari</w:t>
      </w:r>
      <w:r>
        <w:rPr>
          <w:spacing w:val="10"/>
          <w:sz w:val="24"/>
          <w:szCs w:val="24"/>
          <w:lang w:val="en-US"/>
        </w:rPr>
        <w:t xml:space="preserve"> </w:t>
      </w:r>
      <w:r>
        <w:rPr>
          <w:sz w:val="24"/>
          <w:szCs w:val="24"/>
          <w:lang w:val="en-US"/>
        </w:rPr>
        <w:t>F.E.,</w:t>
      </w:r>
      <w:r>
        <w:rPr>
          <w:spacing w:val="10"/>
          <w:sz w:val="24"/>
          <w:szCs w:val="24"/>
          <w:lang w:val="en-US"/>
        </w:rPr>
        <w:t xml:space="preserve"> </w:t>
      </w:r>
      <w:r>
        <w:rPr>
          <w:spacing w:val="-2"/>
          <w:sz w:val="24"/>
          <w:szCs w:val="24"/>
          <w:lang w:val="en-US"/>
        </w:rPr>
        <w:t>Molina</w:t>
      </w:r>
    </w:p>
    <w:p w14:paraId="46AB7368" w14:textId="77777777" w:rsidR="00565A81" w:rsidRDefault="0023651E">
      <w:pPr>
        <w:pStyle w:val="ab"/>
        <w:tabs>
          <w:tab w:val="left" w:pos="880"/>
        </w:tabs>
        <w:spacing w:line="360" w:lineRule="auto"/>
        <w:ind w:left="0"/>
        <w:rPr>
          <w:lang w:val="en-US"/>
        </w:rPr>
      </w:pPr>
      <w:r>
        <w:rPr>
          <w:lang w:val="en-US"/>
        </w:rPr>
        <w:t>J.F. Superior Gains in Bone Mineral Density (BMD) and Estimated Strength at the Hip for Romosozumab Compared With Teriparatide (TPTD) in Women With Postmenopausal Osteoporosis Transitioning From Bisphosphonate Therapy: Results of the Phase 3 Open-label STRUCTURE Study // Bone Abstracts. —</w:t>
      </w:r>
      <w:r>
        <w:rPr>
          <w:spacing w:val="80"/>
          <w:lang w:val="en-US"/>
        </w:rPr>
        <w:t xml:space="preserve"> </w:t>
      </w:r>
      <w:r>
        <w:rPr>
          <w:lang w:val="en-US"/>
        </w:rPr>
        <w:t>2016. —</w:t>
      </w:r>
      <w:r>
        <w:rPr>
          <w:spacing w:val="80"/>
          <w:lang w:val="en-US"/>
        </w:rPr>
        <w:t xml:space="preserve"> </w:t>
      </w:r>
      <w:r>
        <w:rPr>
          <w:lang w:val="en-US"/>
        </w:rPr>
        <w:t>Superior Gains in Bone Mineral Density (BMD)</w:t>
      </w:r>
      <w:r>
        <w:rPr>
          <w:spacing w:val="-15"/>
          <w:lang w:val="en-US"/>
        </w:rPr>
        <w:t xml:space="preserve"> </w:t>
      </w:r>
      <w:r>
        <w:rPr>
          <w:lang w:val="en-US"/>
        </w:rPr>
        <w:t>and</w:t>
      </w:r>
      <w:r>
        <w:rPr>
          <w:spacing w:val="-15"/>
          <w:lang w:val="en-US"/>
        </w:rPr>
        <w:t xml:space="preserve"> </w:t>
      </w:r>
      <w:r>
        <w:rPr>
          <w:lang w:val="en-US"/>
        </w:rPr>
        <w:t>Estimated</w:t>
      </w:r>
      <w:r>
        <w:rPr>
          <w:spacing w:val="-15"/>
          <w:lang w:val="en-US"/>
        </w:rPr>
        <w:t xml:space="preserve"> </w:t>
      </w:r>
      <w:r>
        <w:rPr>
          <w:lang w:val="en-US"/>
        </w:rPr>
        <w:t>Strength</w:t>
      </w:r>
      <w:r>
        <w:rPr>
          <w:spacing w:val="-15"/>
          <w:lang w:val="en-US"/>
        </w:rPr>
        <w:t xml:space="preserve"> </w:t>
      </w:r>
      <w:r>
        <w:rPr>
          <w:lang w:val="en-US"/>
        </w:rPr>
        <w:t>at</w:t>
      </w:r>
      <w:r>
        <w:rPr>
          <w:spacing w:val="-15"/>
          <w:lang w:val="en-US"/>
        </w:rPr>
        <w:t xml:space="preserve"> </w:t>
      </w:r>
      <w:r>
        <w:rPr>
          <w:lang w:val="en-US"/>
        </w:rPr>
        <w:t>the</w:t>
      </w:r>
      <w:r>
        <w:rPr>
          <w:spacing w:val="-15"/>
          <w:lang w:val="en-US"/>
        </w:rPr>
        <w:t xml:space="preserve"> </w:t>
      </w:r>
      <w:r>
        <w:rPr>
          <w:lang w:val="en-US"/>
        </w:rPr>
        <w:t>Hip</w:t>
      </w:r>
      <w:r>
        <w:rPr>
          <w:spacing w:val="-15"/>
          <w:lang w:val="en-US"/>
        </w:rPr>
        <w:t xml:space="preserve"> </w:t>
      </w:r>
      <w:r>
        <w:rPr>
          <w:lang w:val="en-US"/>
        </w:rPr>
        <w:t>for</w:t>
      </w:r>
      <w:r>
        <w:rPr>
          <w:spacing w:val="-15"/>
          <w:lang w:val="en-US"/>
        </w:rPr>
        <w:t xml:space="preserve"> </w:t>
      </w:r>
      <w:r>
        <w:rPr>
          <w:lang w:val="en-US"/>
        </w:rPr>
        <w:t>Romosozumab</w:t>
      </w:r>
      <w:r>
        <w:rPr>
          <w:spacing w:val="-15"/>
          <w:lang w:val="en-US"/>
        </w:rPr>
        <w:t xml:space="preserve"> </w:t>
      </w:r>
      <w:r>
        <w:rPr>
          <w:lang w:val="en-US"/>
        </w:rPr>
        <w:t>Compared</w:t>
      </w:r>
      <w:r>
        <w:rPr>
          <w:spacing w:val="-15"/>
          <w:lang w:val="en-US"/>
        </w:rPr>
        <w:t xml:space="preserve"> </w:t>
      </w:r>
      <w:r>
        <w:rPr>
          <w:lang w:val="en-US"/>
        </w:rPr>
        <w:t>With</w:t>
      </w:r>
      <w:r>
        <w:rPr>
          <w:spacing w:val="-15"/>
          <w:lang w:val="en-US"/>
        </w:rPr>
        <w:t xml:space="preserve"> </w:t>
      </w:r>
      <w:r>
        <w:rPr>
          <w:lang w:val="en-US"/>
        </w:rPr>
        <w:t>Teriparatide</w:t>
      </w:r>
      <w:r>
        <w:rPr>
          <w:spacing w:val="-15"/>
          <w:lang w:val="en-US"/>
        </w:rPr>
        <w:t xml:space="preserve"> </w:t>
      </w:r>
      <w:r>
        <w:rPr>
          <w:lang w:val="en-US"/>
        </w:rPr>
        <w:t>(TPTD) in Women With Postmenopausal Osteoporosis Transitioning From Bisphosphonate Therapy.</w:t>
      </w:r>
    </w:p>
    <w:p w14:paraId="3A7740D0" w14:textId="77777777" w:rsidR="00565A81" w:rsidRDefault="0023651E" w:rsidP="00952D8B">
      <w:pPr>
        <w:pStyle w:val="af1"/>
        <w:numPr>
          <w:ilvl w:val="0"/>
          <w:numId w:val="35"/>
        </w:numPr>
        <w:tabs>
          <w:tab w:val="left" w:pos="657"/>
          <w:tab w:val="left" w:pos="880"/>
        </w:tabs>
        <w:spacing w:line="360" w:lineRule="auto"/>
        <w:ind w:left="0" w:right="0" w:firstLineChars="125" w:firstLine="300"/>
        <w:rPr>
          <w:sz w:val="24"/>
          <w:szCs w:val="24"/>
          <w:lang w:val="en-US"/>
        </w:rPr>
      </w:pPr>
      <w:r>
        <w:rPr>
          <w:sz w:val="24"/>
          <w:szCs w:val="24"/>
          <w:lang w:val="en-US"/>
        </w:rPr>
        <w:t>Adler R.A., El-Hajj Fuleihan G., Bauer D.C., Camacho P.M., Clarke B.L., Clines G.A., Compston J.E., Drake M.T., Edwards B.J., Favus M.J., Greenspan S.L., McKinney R., Pignolo R.J., Sellmeyer D.E. Managing Osteoporosis in Patients on Long-Term Bisphosphonate Treatment: Report of a Task Force of the American Society for Bone and Mineral Research // Journal of Bone and Mineral Research. —</w:t>
      </w:r>
      <w:r>
        <w:rPr>
          <w:spacing w:val="40"/>
          <w:sz w:val="24"/>
          <w:szCs w:val="24"/>
          <w:lang w:val="en-US"/>
        </w:rPr>
        <w:t xml:space="preserve"> </w:t>
      </w:r>
      <w:r>
        <w:rPr>
          <w:sz w:val="24"/>
          <w:szCs w:val="24"/>
          <w:lang w:val="en-US"/>
        </w:rPr>
        <w:t>2016. —</w:t>
      </w:r>
      <w:r>
        <w:rPr>
          <w:spacing w:val="40"/>
          <w:sz w:val="24"/>
          <w:szCs w:val="24"/>
          <w:lang w:val="en-US"/>
        </w:rPr>
        <w:t xml:space="preserve"> </w:t>
      </w:r>
      <w:r>
        <w:rPr>
          <w:sz w:val="24"/>
          <w:szCs w:val="24"/>
          <w:lang w:val="en-US"/>
        </w:rPr>
        <w:t>Vol. 31. —</w:t>
      </w:r>
      <w:r>
        <w:rPr>
          <w:spacing w:val="40"/>
          <w:sz w:val="24"/>
          <w:szCs w:val="24"/>
          <w:lang w:val="en-US"/>
        </w:rPr>
        <w:t xml:space="preserve"> </w:t>
      </w:r>
      <w:r>
        <w:rPr>
          <w:sz w:val="24"/>
          <w:szCs w:val="24"/>
          <w:lang w:val="en-US"/>
        </w:rPr>
        <w:t>Managing Osteoporosis in Patients on Long-Term Bisphosphonate Treatment. —</w:t>
      </w:r>
      <w:r>
        <w:rPr>
          <w:spacing w:val="80"/>
          <w:sz w:val="24"/>
          <w:szCs w:val="24"/>
          <w:lang w:val="en-US"/>
        </w:rPr>
        <w:t xml:space="preserve"> </w:t>
      </w:r>
      <w:r>
        <w:rPr>
          <w:sz w:val="24"/>
          <w:szCs w:val="24"/>
          <w:lang w:val="en-US"/>
        </w:rPr>
        <w:t>No. 1. —</w:t>
      </w:r>
      <w:r>
        <w:rPr>
          <w:spacing w:val="80"/>
          <w:sz w:val="24"/>
          <w:szCs w:val="24"/>
          <w:lang w:val="en-US"/>
        </w:rPr>
        <w:t xml:space="preserve"> </w:t>
      </w:r>
      <w:r>
        <w:rPr>
          <w:sz w:val="24"/>
          <w:szCs w:val="24"/>
          <w:lang w:val="en-US"/>
        </w:rPr>
        <w:t>P. 16-35.</w:t>
      </w:r>
    </w:p>
    <w:p w14:paraId="0BFE31D9" w14:textId="77777777" w:rsidR="00565A81" w:rsidRDefault="0023651E" w:rsidP="00952D8B">
      <w:pPr>
        <w:pStyle w:val="af1"/>
        <w:numPr>
          <w:ilvl w:val="0"/>
          <w:numId w:val="35"/>
        </w:numPr>
        <w:tabs>
          <w:tab w:val="left" w:pos="625"/>
          <w:tab w:val="left" w:pos="880"/>
        </w:tabs>
        <w:spacing w:line="360" w:lineRule="auto"/>
        <w:ind w:left="0" w:right="0" w:firstLineChars="125" w:firstLine="300"/>
        <w:rPr>
          <w:sz w:val="24"/>
          <w:szCs w:val="24"/>
          <w:lang w:val="en-US"/>
        </w:rPr>
      </w:pPr>
      <w:r>
        <w:rPr>
          <w:sz w:val="24"/>
          <w:szCs w:val="24"/>
          <w:lang w:val="en-US"/>
        </w:rPr>
        <w:t>Black D.M., Reid I.R., Boonen S., Bucci-Rechtweg C., Cauley J.A., Cosman F., Cummings S.R.,</w:t>
      </w:r>
      <w:r>
        <w:rPr>
          <w:spacing w:val="-6"/>
          <w:sz w:val="24"/>
          <w:szCs w:val="24"/>
          <w:lang w:val="en-US"/>
        </w:rPr>
        <w:t xml:space="preserve"> </w:t>
      </w:r>
      <w:r>
        <w:rPr>
          <w:sz w:val="24"/>
          <w:szCs w:val="24"/>
          <w:lang w:val="en-US"/>
        </w:rPr>
        <w:t>Hue</w:t>
      </w:r>
      <w:r>
        <w:rPr>
          <w:spacing w:val="-6"/>
          <w:sz w:val="24"/>
          <w:szCs w:val="24"/>
          <w:lang w:val="en-US"/>
        </w:rPr>
        <w:t xml:space="preserve"> </w:t>
      </w:r>
      <w:r>
        <w:rPr>
          <w:sz w:val="24"/>
          <w:szCs w:val="24"/>
          <w:lang w:val="en-US"/>
        </w:rPr>
        <w:t>T.F.,</w:t>
      </w:r>
      <w:r>
        <w:rPr>
          <w:spacing w:val="-6"/>
          <w:sz w:val="24"/>
          <w:szCs w:val="24"/>
          <w:lang w:val="en-US"/>
        </w:rPr>
        <w:t xml:space="preserve"> </w:t>
      </w:r>
      <w:r>
        <w:rPr>
          <w:sz w:val="24"/>
          <w:szCs w:val="24"/>
          <w:lang w:val="en-US"/>
        </w:rPr>
        <w:t>Lippuner</w:t>
      </w:r>
      <w:r>
        <w:rPr>
          <w:spacing w:val="-6"/>
          <w:sz w:val="24"/>
          <w:szCs w:val="24"/>
          <w:lang w:val="en-US"/>
        </w:rPr>
        <w:t xml:space="preserve"> </w:t>
      </w:r>
      <w:r>
        <w:rPr>
          <w:sz w:val="24"/>
          <w:szCs w:val="24"/>
          <w:lang w:val="en-US"/>
        </w:rPr>
        <w:t>K.,</w:t>
      </w:r>
      <w:r>
        <w:rPr>
          <w:spacing w:val="-6"/>
          <w:sz w:val="24"/>
          <w:szCs w:val="24"/>
          <w:lang w:val="en-US"/>
        </w:rPr>
        <w:t xml:space="preserve"> </w:t>
      </w:r>
      <w:r>
        <w:rPr>
          <w:sz w:val="24"/>
          <w:szCs w:val="24"/>
          <w:lang w:val="en-US"/>
        </w:rPr>
        <w:t>Lakatos</w:t>
      </w:r>
      <w:r>
        <w:rPr>
          <w:spacing w:val="-6"/>
          <w:sz w:val="24"/>
          <w:szCs w:val="24"/>
          <w:lang w:val="en-US"/>
        </w:rPr>
        <w:t xml:space="preserve"> </w:t>
      </w:r>
      <w:r>
        <w:rPr>
          <w:sz w:val="24"/>
          <w:szCs w:val="24"/>
          <w:lang w:val="en-US"/>
        </w:rPr>
        <w:t>P.,</w:t>
      </w:r>
      <w:r>
        <w:rPr>
          <w:spacing w:val="-6"/>
          <w:sz w:val="24"/>
          <w:szCs w:val="24"/>
          <w:lang w:val="en-US"/>
        </w:rPr>
        <w:t xml:space="preserve"> </w:t>
      </w:r>
      <w:r>
        <w:rPr>
          <w:sz w:val="24"/>
          <w:szCs w:val="24"/>
          <w:lang w:val="en-US"/>
        </w:rPr>
        <w:t>Leung</w:t>
      </w:r>
      <w:r>
        <w:rPr>
          <w:spacing w:val="-6"/>
          <w:sz w:val="24"/>
          <w:szCs w:val="24"/>
          <w:lang w:val="en-US"/>
        </w:rPr>
        <w:t xml:space="preserve"> </w:t>
      </w:r>
      <w:r>
        <w:rPr>
          <w:sz w:val="24"/>
          <w:szCs w:val="24"/>
          <w:lang w:val="en-US"/>
        </w:rPr>
        <w:t>P.C.,</w:t>
      </w:r>
      <w:r>
        <w:rPr>
          <w:spacing w:val="-6"/>
          <w:sz w:val="24"/>
          <w:szCs w:val="24"/>
          <w:lang w:val="en-US"/>
        </w:rPr>
        <w:t xml:space="preserve"> </w:t>
      </w:r>
      <w:r>
        <w:rPr>
          <w:sz w:val="24"/>
          <w:szCs w:val="24"/>
          <w:lang w:val="en-US"/>
        </w:rPr>
        <w:t>Man</w:t>
      </w:r>
      <w:r>
        <w:rPr>
          <w:spacing w:val="-6"/>
          <w:sz w:val="24"/>
          <w:szCs w:val="24"/>
          <w:lang w:val="en-US"/>
        </w:rPr>
        <w:t xml:space="preserve"> </w:t>
      </w:r>
      <w:r>
        <w:rPr>
          <w:sz w:val="24"/>
          <w:szCs w:val="24"/>
          <w:lang w:val="en-US"/>
        </w:rPr>
        <w:t>Z.,</w:t>
      </w:r>
      <w:r>
        <w:rPr>
          <w:spacing w:val="-6"/>
          <w:sz w:val="24"/>
          <w:szCs w:val="24"/>
          <w:lang w:val="en-US"/>
        </w:rPr>
        <w:t xml:space="preserve"> </w:t>
      </w:r>
      <w:r>
        <w:rPr>
          <w:sz w:val="24"/>
          <w:szCs w:val="24"/>
          <w:lang w:val="en-US"/>
        </w:rPr>
        <w:t>Martinez</w:t>
      </w:r>
      <w:r>
        <w:rPr>
          <w:spacing w:val="-6"/>
          <w:sz w:val="24"/>
          <w:szCs w:val="24"/>
          <w:lang w:val="en-US"/>
        </w:rPr>
        <w:t xml:space="preserve"> </w:t>
      </w:r>
      <w:r>
        <w:rPr>
          <w:sz w:val="24"/>
          <w:szCs w:val="24"/>
          <w:lang w:val="en-US"/>
        </w:rPr>
        <w:t>R.L.M.,</w:t>
      </w:r>
      <w:r>
        <w:rPr>
          <w:spacing w:val="-6"/>
          <w:sz w:val="24"/>
          <w:szCs w:val="24"/>
          <w:lang w:val="en-US"/>
        </w:rPr>
        <w:t xml:space="preserve"> </w:t>
      </w:r>
      <w:r>
        <w:rPr>
          <w:sz w:val="24"/>
          <w:szCs w:val="24"/>
          <w:lang w:val="en-US"/>
        </w:rPr>
        <w:t>Tan</w:t>
      </w:r>
      <w:r>
        <w:rPr>
          <w:spacing w:val="-6"/>
          <w:sz w:val="24"/>
          <w:szCs w:val="24"/>
          <w:lang w:val="en-US"/>
        </w:rPr>
        <w:t xml:space="preserve"> </w:t>
      </w:r>
      <w:r>
        <w:rPr>
          <w:sz w:val="24"/>
          <w:szCs w:val="24"/>
          <w:lang w:val="en-US"/>
        </w:rPr>
        <w:t>M.,</w:t>
      </w:r>
      <w:r>
        <w:rPr>
          <w:spacing w:val="-6"/>
          <w:sz w:val="24"/>
          <w:szCs w:val="24"/>
          <w:lang w:val="en-US"/>
        </w:rPr>
        <w:t xml:space="preserve"> </w:t>
      </w:r>
      <w:r>
        <w:rPr>
          <w:sz w:val="24"/>
          <w:szCs w:val="24"/>
          <w:lang w:val="en-US"/>
        </w:rPr>
        <w:t>Ruzycky M.E.,</w:t>
      </w:r>
      <w:r>
        <w:rPr>
          <w:spacing w:val="-10"/>
          <w:sz w:val="24"/>
          <w:szCs w:val="24"/>
          <w:lang w:val="en-US"/>
        </w:rPr>
        <w:t xml:space="preserve"> </w:t>
      </w:r>
      <w:r>
        <w:rPr>
          <w:sz w:val="24"/>
          <w:szCs w:val="24"/>
          <w:lang w:val="en-US"/>
        </w:rPr>
        <w:t>Su</w:t>
      </w:r>
      <w:r>
        <w:rPr>
          <w:spacing w:val="-10"/>
          <w:sz w:val="24"/>
          <w:szCs w:val="24"/>
          <w:lang w:val="en-US"/>
        </w:rPr>
        <w:t xml:space="preserve"> </w:t>
      </w:r>
      <w:r>
        <w:rPr>
          <w:sz w:val="24"/>
          <w:szCs w:val="24"/>
          <w:lang w:val="en-US"/>
        </w:rPr>
        <w:t>G.,</w:t>
      </w:r>
      <w:r>
        <w:rPr>
          <w:spacing w:val="-10"/>
          <w:sz w:val="24"/>
          <w:szCs w:val="24"/>
          <w:lang w:val="en-US"/>
        </w:rPr>
        <w:t xml:space="preserve"> </w:t>
      </w:r>
      <w:r>
        <w:rPr>
          <w:sz w:val="24"/>
          <w:szCs w:val="24"/>
          <w:lang w:val="en-US"/>
        </w:rPr>
        <w:t>Eastell</w:t>
      </w:r>
      <w:r>
        <w:rPr>
          <w:spacing w:val="-10"/>
          <w:sz w:val="24"/>
          <w:szCs w:val="24"/>
          <w:lang w:val="en-US"/>
        </w:rPr>
        <w:t xml:space="preserve"> </w:t>
      </w:r>
      <w:r>
        <w:rPr>
          <w:sz w:val="24"/>
          <w:szCs w:val="24"/>
          <w:lang w:val="en-US"/>
        </w:rPr>
        <w:t>R.</w:t>
      </w:r>
      <w:r>
        <w:rPr>
          <w:spacing w:val="-10"/>
          <w:sz w:val="24"/>
          <w:szCs w:val="24"/>
          <w:lang w:val="en-US"/>
        </w:rPr>
        <w:t xml:space="preserve"> </w:t>
      </w:r>
      <w:r>
        <w:rPr>
          <w:sz w:val="24"/>
          <w:szCs w:val="24"/>
          <w:lang w:val="en-US"/>
        </w:rPr>
        <w:t>The</w:t>
      </w:r>
      <w:r>
        <w:rPr>
          <w:spacing w:val="-10"/>
          <w:sz w:val="24"/>
          <w:szCs w:val="24"/>
          <w:lang w:val="en-US"/>
        </w:rPr>
        <w:t xml:space="preserve"> </w:t>
      </w:r>
      <w:r>
        <w:rPr>
          <w:sz w:val="24"/>
          <w:szCs w:val="24"/>
          <w:lang w:val="en-US"/>
        </w:rPr>
        <w:t>effect</w:t>
      </w:r>
      <w:r>
        <w:rPr>
          <w:spacing w:val="-10"/>
          <w:sz w:val="24"/>
          <w:szCs w:val="24"/>
          <w:lang w:val="en-US"/>
        </w:rPr>
        <w:t xml:space="preserve"> </w:t>
      </w:r>
      <w:r>
        <w:rPr>
          <w:sz w:val="24"/>
          <w:szCs w:val="24"/>
          <w:lang w:val="en-US"/>
        </w:rPr>
        <w:t>of</w:t>
      </w:r>
      <w:r>
        <w:rPr>
          <w:spacing w:val="-10"/>
          <w:sz w:val="24"/>
          <w:szCs w:val="24"/>
          <w:lang w:val="en-US"/>
        </w:rPr>
        <w:t xml:space="preserve"> </w:t>
      </w:r>
      <w:r>
        <w:rPr>
          <w:sz w:val="24"/>
          <w:szCs w:val="24"/>
          <w:lang w:val="en-US"/>
        </w:rPr>
        <w:t>3</w:t>
      </w:r>
      <w:r>
        <w:rPr>
          <w:spacing w:val="-10"/>
          <w:sz w:val="24"/>
          <w:szCs w:val="24"/>
          <w:lang w:val="en-US"/>
        </w:rPr>
        <w:t xml:space="preserve"> </w:t>
      </w:r>
      <w:r>
        <w:rPr>
          <w:sz w:val="24"/>
          <w:szCs w:val="24"/>
          <w:lang w:val="en-US"/>
        </w:rPr>
        <w:t>versus</w:t>
      </w:r>
      <w:r>
        <w:rPr>
          <w:spacing w:val="-10"/>
          <w:sz w:val="24"/>
          <w:szCs w:val="24"/>
          <w:lang w:val="en-US"/>
        </w:rPr>
        <w:t xml:space="preserve"> </w:t>
      </w:r>
      <w:r>
        <w:rPr>
          <w:sz w:val="24"/>
          <w:szCs w:val="24"/>
          <w:lang w:val="en-US"/>
        </w:rPr>
        <w:t>6</w:t>
      </w:r>
      <w:r>
        <w:rPr>
          <w:spacing w:val="-10"/>
          <w:sz w:val="24"/>
          <w:szCs w:val="24"/>
          <w:lang w:val="en-US"/>
        </w:rPr>
        <w:t xml:space="preserve"> </w:t>
      </w:r>
      <w:r>
        <w:rPr>
          <w:sz w:val="24"/>
          <w:szCs w:val="24"/>
          <w:lang w:val="en-US"/>
        </w:rPr>
        <w:t>years</w:t>
      </w:r>
      <w:r>
        <w:rPr>
          <w:spacing w:val="-10"/>
          <w:sz w:val="24"/>
          <w:szCs w:val="24"/>
          <w:lang w:val="en-US"/>
        </w:rPr>
        <w:t xml:space="preserve"> </w:t>
      </w:r>
      <w:r>
        <w:rPr>
          <w:sz w:val="24"/>
          <w:szCs w:val="24"/>
          <w:lang w:val="en-US"/>
        </w:rPr>
        <w:t>of</w:t>
      </w:r>
      <w:r>
        <w:rPr>
          <w:spacing w:val="-10"/>
          <w:sz w:val="24"/>
          <w:szCs w:val="24"/>
          <w:lang w:val="en-US"/>
        </w:rPr>
        <w:t xml:space="preserve"> </w:t>
      </w:r>
      <w:r>
        <w:rPr>
          <w:sz w:val="24"/>
          <w:szCs w:val="24"/>
          <w:lang w:val="en-US"/>
        </w:rPr>
        <w:t>Zoledronic</w:t>
      </w:r>
      <w:r>
        <w:rPr>
          <w:spacing w:val="-10"/>
          <w:sz w:val="24"/>
          <w:szCs w:val="24"/>
          <w:lang w:val="en-US"/>
        </w:rPr>
        <w:t xml:space="preserve"> </w:t>
      </w:r>
      <w:r>
        <w:rPr>
          <w:sz w:val="24"/>
          <w:szCs w:val="24"/>
          <w:lang w:val="en-US"/>
        </w:rPr>
        <w:t>acid</w:t>
      </w:r>
      <w:r>
        <w:rPr>
          <w:spacing w:val="-10"/>
          <w:sz w:val="24"/>
          <w:szCs w:val="24"/>
          <w:lang w:val="en-US"/>
        </w:rPr>
        <w:t xml:space="preserve"> </w:t>
      </w:r>
      <w:r>
        <w:rPr>
          <w:sz w:val="24"/>
          <w:szCs w:val="24"/>
          <w:lang w:val="en-US"/>
        </w:rPr>
        <w:t>treatment</w:t>
      </w:r>
      <w:r>
        <w:rPr>
          <w:spacing w:val="-10"/>
          <w:sz w:val="24"/>
          <w:szCs w:val="24"/>
          <w:lang w:val="en-US"/>
        </w:rPr>
        <w:t xml:space="preserve"> </w:t>
      </w:r>
      <w:r>
        <w:rPr>
          <w:sz w:val="24"/>
          <w:szCs w:val="24"/>
          <w:lang w:val="en-US"/>
        </w:rPr>
        <w:t>of</w:t>
      </w:r>
      <w:r>
        <w:rPr>
          <w:spacing w:val="-10"/>
          <w:sz w:val="24"/>
          <w:szCs w:val="24"/>
          <w:lang w:val="en-US"/>
        </w:rPr>
        <w:t xml:space="preserve"> </w:t>
      </w:r>
      <w:r>
        <w:rPr>
          <w:sz w:val="24"/>
          <w:szCs w:val="24"/>
          <w:lang w:val="en-US"/>
        </w:rPr>
        <w:t>osteoporosis: A randomized extension to the HORIZON-Pivotal Fracture Trial (PFT) // Journal of Bone and Mineral Research. —</w:t>
      </w:r>
      <w:r>
        <w:rPr>
          <w:spacing w:val="40"/>
          <w:sz w:val="24"/>
          <w:szCs w:val="24"/>
          <w:lang w:val="en-US"/>
        </w:rPr>
        <w:t xml:space="preserve"> </w:t>
      </w:r>
      <w:r>
        <w:rPr>
          <w:sz w:val="24"/>
          <w:szCs w:val="24"/>
          <w:lang w:val="en-US"/>
        </w:rPr>
        <w:t>2012. —</w:t>
      </w:r>
      <w:r>
        <w:rPr>
          <w:spacing w:val="40"/>
          <w:sz w:val="24"/>
          <w:szCs w:val="24"/>
          <w:lang w:val="en-US"/>
        </w:rPr>
        <w:t xml:space="preserve"> </w:t>
      </w:r>
      <w:r>
        <w:rPr>
          <w:sz w:val="24"/>
          <w:szCs w:val="24"/>
          <w:lang w:val="en-US"/>
        </w:rPr>
        <w:t>Vol. 27. —</w:t>
      </w:r>
      <w:r>
        <w:rPr>
          <w:spacing w:val="40"/>
          <w:sz w:val="24"/>
          <w:szCs w:val="24"/>
          <w:lang w:val="en-US"/>
        </w:rPr>
        <w:t xml:space="preserve"> </w:t>
      </w:r>
      <w:r>
        <w:rPr>
          <w:sz w:val="24"/>
          <w:szCs w:val="24"/>
          <w:lang w:val="en-US"/>
        </w:rPr>
        <w:t>The effect of 3 versus 6 years of Zoledronic acid treatment of osteoporosis. —</w:t>
      </w:r>
      <w:r>
        <w:rPr>
          <w:spacing w:val="80"/>
          <w:sz w:val="24"/>
          <w:szCs w:val="24"/>
          <w:lang w:val="en-US"/>
        </w:rPr>
        <w:t xml:space="preserve"> </w:t>
      </w:r>
      <w:r>
        <w:rPr>
          <w:sz w:val="24"/>
          <w:szCs w:val="24"/>
          <w:lang w:val="en-US"/>
        </w:rPr>
        <w:t>No. 2. —</w:t>
      </w:r>
      <w:r>
        <w:rPr>
          <w:spacing w:val="80"/>
          <w:sz w:val="24"/>
          <w:szCs w:val="24"/>
          <w:lang w:val="en-US"/>
        </w:rPr>
        <w:t xml:space="preserve"> </w:t>
      </w:r>
      <w:r>
        <w:rPr>
          <w:sz w:val="24"/>
          <w:szCs w:val="24"/>
          <w:lang w:val="en-US"/>
        </w:rPr>
        <w:t>P. 243-254.</w:t>
      </w:r>
    </w:p>
    <w:p w14:paraId="31CB13D8" w14:textId="77777777" w:rsidR="00565A81" w:rsidRDefault="0023651E" w:rsidP="00952D8B">
      <w:pPr>
        <w:pStyle w:val="af1"/>
        <w:numPr>
          <w:ilvl w:val="0"/>
          <w:numId w:val="35"/>
        </w:numPr>
        <w:tabs>
          <w:tab w:val="left" w:pos="667"/>
          <w:tab w:val="left" w:pos="880"/>
        </w:tabs>
        <w:spacing w:line="360" w:lineRule="auto"/>
        <w:ind w:left="0" w:right="0" w:firstLineChars="125" w:firstLine="300"/>
        <w:rPr>
          <w:sz w:val="24"/>
          <w:szCs w:val="24"/>
          <w:lang w:val="en-US"/>
        </w:rPr>
      </w:pPr>
      <w:r>
        <w:rPr>
          <w:sz w:val="24"/>
          <w:szCs w:val="24"/>
          <w:lang w:val="en-US"/>
        </w:rPr>
        <w:t>Black D.M., Reid I.R., Cauley J.A., Cosman F., Leung P.C., Lakatos P., Lippuner K., Cummings S.R., Hue T.F., Mukhopadhyay A., Tan M., Aftring R.P., Eastell R. The Effect of 6 versus 9 Years of Zoledronic Acid Treatment in Osteoporosis: A Randomized Second Extension to</w:t>
      </w:r>
      <w:r>
        <w:rPr>
          <w:spacing w:val="-11"/>
          <w:sz w:val="24"/>
          <w:szCs w:val="24"/>
          <w:lang w:val="en-US"/>
        </w:rPr>
        <w:t xml:space="preserve"> </w:t>
      </w:r>
      <w:r>
        <w:rPr>
          <w:sz w:val="24"/>
          <w:szCs w:val="24"/>
          <w:lang w:val="en-US"/>
        </w:rPr>
        <w:t>the</w:t>
      </w:r>
      <w:r>
        <w:rPr>
          <w:spacing w:val="-11"/>
          <w:sz w:val="24"/>
          <w:szCs w:val="24"/>
          <w:lang w:val="en-US"/>
        </w:rPr>
        <w:t xml:space="preserve"> </w:t>
      </w:r>
      <w:r>
        <w:rPr>
          <w:sz w:val="24"/>
          <w:szCs w:val="24"/>
          <w:lang w:val="en-US"/>
        </w:rPr>
        <w:t>HORIZON-Pivotal</w:t>
      </w:r>
      <w:r>
        <w:rPr>
          <w:spacing w:val="-11"/>
          <w:sz w:val="24"/>
          <w:szCs w:val="24"/>
          <w:lang w:val="en-US"/>
        </w:rPr>
        <w:t xml:space="preserve"> </w:t>
      </w:r>
      <w:r>
        <w:rPr>
          <w:sz w:val="24"/>
          <w:szCs w:val="24"/>
          <w:lang w:val="en-US"/>
        </w:rPr>
        <w:t>Fracture</w:t>
      </w:r>
      <w:r>
        <w:rPr>
          <w:spacing w:val="-11"/>
          <w:sz w:val="24"/>
          <w:szCs w:val="24"/>
          <w:lang w:val="en-US"/>
        </w:rPr>
        <w:t xml:space="preserve"> </w:t>
      </w:r>
      <w:r>
        <w:rPr>
          <w:sz w:val="24"/>
          <w:szCs w:val="24"/>
          <w:lang w:val="en-US"/>
        </w:rPr>
        <w:t>Trial</w:t>
      </w:r>
      <w:r>
        <w:rPr>
          <w:spacing w:val="-11"/>
          <w:sz w:val="24"/>
          <w:szCs w:val="24"/>
          <w:lang w:val="en-US"/>
        </w:rPr>
        <w:t xml:space="preserve"> </w:t>
      </w:r>
      <w:r>
        <w:rPr>
          <w:sz w:val="24"/>
          <w:szCs w:val="24"/>
          <w:lang w:val="en-US"/>
        </w:rPr>
        <w:t>(PFT)</w:t>
      </w:r>
      <w:r>
        <w:rPr>
          <w:spacing w:val="-11"/>
          <w:sz w:val="24"/>
          <w:szCs w:val="24"/>
          <w:lang w:val="en-US"/>
        </w:rPr>
        <w:t xml:space="preserve"> </w:t>
      </w:r>
      <w:r>
        <w:rPr>
          <w:sz w:val="24"/>
          <w:szCs w:val="24"/>
          <w:lang w:val="en-US"/>
        </w:rPr>
        <w:t>//</w:t>
      </w:r>
      <w:r>
        <w:rPr>
          <w:spacing w:val="-11"/>
          <w:sz w:val="24"/>
          <w:szCs w:val="24"/>
          <w:lang w:val="en-US"/>
        </w:rPr>
        <w:t xml:space="preserve"> </w:t>
      </w:r>
      <w:r>
        <w:rPr>
          <w:sz w:val="24"/>
          <w:szCs w:val="24"/>
          <w:lang w:val="en-US"/>
        </w:rPr>
        <w:t>Journal</w:t>
      </w:r>
      <w:r>
        <w:rPr>
          <w:spacing w:val="-11"/>
          <w:sz w:val="24"/>
          <w:szCs w:val="24"/>
          <w:lang w:val="en-US"/>
        </w:rPr>
        <w:t xml:space="preserve"> </w:t>
      </w:r>
      <w:r>
        <w:rPr>
          <w:sz w:val="24"/>
          <w:szCs w:val="24"/>
          <w:lang w:val="en-US"/>
        </w:rPr>
        <w:t>of</w:t>
      </w:r>
      <w:r>
        <w:rPr>
          <w:spacing w:val="-11"/>
          <w:sz w:val="24"/>
          <w:szCs w:val="24"/>
          <w:lang w:val="en-US"/>
        </w:rPr>
        <w:t xml:space="preserve"> </w:t>
      </w:r>
      <w:r>
        <w:rPr>
          <w:sz w:val="24"/>
          <w:szCs w:val="24"/>
          <w:lang w:val="en-US"/>
        </w:rPr>
        <w:t>Bone</w:t>
      </w:r>
      <w:r>
        <w:rPr>
          <w:spacing w:val="-11"/>
          <w:sz w:val="24"/>
          <w:szCs w:val="24"/>
          <w:lang w:val="en-US"/>
        </w:rPr>
        <w:t xml:space="preserve"> </w:t>
      </w:r>
      <w:r>
        <w:rPr>
          <w:sz w:val="24"/>
          <w:szCs w:val="24"/>
          <w:lang w:val="en-US"/>
        </w:rPr>
        <w:t>and</w:t>
      </w:r>
      <w:r>
        <w:rPr>
          <w:spacing w:val="-11"/>
          <w:sz w:val="24"/>
          <w:szCs w:val="24"/>
          <w:lang w:val="en-US"/>
        </w:rPr>
        <w:t xml:space="preserve"> </w:t>
      </w:r>
      <w:r>
        <w:rPr>
          <w:sz w:val="24"/>
          <w:szCs w:val="24"/>
          <w:lang w:val="en-US"/>
        </w:rPr>
        <w:t>Mineral</w:t>
      </w:r>
      <w:r>
        <w:rPr>
          <w:spacing w:val="-11"/>
          <w:sz w:val="24"/>
          <w:szCs w:val="24"/>
          <w:lang w:val="en-US"/>
        </w:rPr>
        <w:t xml:space="preserve"> </w:t>
      </w:r>
      <w:r>
        <w:rPr>
          <w:sz w:val="24"/>
          <w:szCs w:val="24"/>
          <w:lang w:val="en-US"/>
        </w:rPr>
        <w:t>Research.</w:t>
      </w:r>
      <w:r>
        <w:rPr>
          <w:spacing w:val="-11"/>
          <w:sz w:val="24"/>
          <w:szCs w:val="24"/>
          <w:lang w:val="en-US"/>
        </w:rPr>
        <w:t xml:space="preserve"> </w:t>
      </w:r>
      <w:r>
        <w:rPr>
          <w:sz w:val="24"/>
          <w:szCs w:val="24"/>
          <w:lang w:val="en-US"/>
        </w:rPr>
        <w:t>—</w:t>
      </w:r>
      <w:r>
        <w:rPr>
          <w:spacing w:val="80"/>
          <w:sz w:val="24"/>
          <w:szCs w:val="24"/>
          <w:lang w:val="en-US"/>
        </w:rPr>
        <w:t xml:space="preserve"> </w:t>
      </w:r>
      <w:r>
        <w:rPr>
          <w:sz w:val="24"/>
          <w:szCs w:val="24"/>
          <w:lang w:val="en-US"/>
        </w:rPr>
        <w:t>2015.</w:t>
      </w:r>
    </w:p>
    <w:p w14:paraId="56C52048" w14:textId="77777777" w:rsidR="00565A81" w:rsidRDefault="0023651E">
      <w:pPr>
        <w:pStyle w:val="af1"/>
        <w:tabs>
          <w:tab w:val="left" w:pos="587"/>
          <w:tab w:val="left" w:pos="880"/>
        </w:tabs>
        <w:spacing w:line="360" w:lineRule="auto"/>
        <w:ind w:left="0" w:right="0"/>
        <w:rPr>
          <w:sz w:val="24"/>
          <w:szCs w:val="24"/>
          <w:lang w:val="en-US"/>
        </w:rPr>
      </w:pPr>
      <w:r>
        <w:rPr>
          <w:sz w:val="24"/>
          <w:szCs w:val="24"/>
          <w:lang w:val="en-US"/>
        </w:rPr>
        <w:t>-Vol.</w:t>
      </w:r>
      <w:r>
        <w:rPr>
          <w:spacing w:val="4"/>
          <w:sz w:val="24"/>
          <w:szCs w:val="24"/>
          <w:lang w:val="en-US"/>
        </w:rPr>
        <w:t xml:space="preserve"> </w:t>
      </w:r>
      <w:r>
        <w:rPr>
          <w:sz w:val="24"/>
          <w:szCs w:val="24"/>
          <w:lang w:val="en-US"/>
        </w:rPr>
        <w:t>30.</w:t>
      </w:r>
      <w:r>
        <w:rPr>
          <w:spacing w:val="7"/>
          <w:sz w:val="24"/>
          <w:szCs w:val="24"/>
          <w:lang w:val="en-US"/>
        </w:rPr>
        <w:t xml:space="preserve"> </w:t>
      </w:r>
      <w:r>
        <w:rPr>
          <w:sz w:val="24"/>
          <w:szCs w:val="24"/>
          <w:lang w:val="en-US"/>
        </w:rPr>
        <w:t>—</w:t>
      </w:r>
      <w:r>
        <w:rPr>
          <w:spacing w:val="41"/>
          <w:sz w:val="24"/>
          <w:szCs w:val="24"/>
          <w:lang w:val="en-US"/>
        </w:rPr>
        <w:t xml:space="preserve">  </w:t>
      </w:r>
      <w:r>
        <w:rPr>
          <w:sz w:val="24"/>
          <w:szCs w:val="24"/>
          <w:lang w:val="en-US"/>
        </w:rPr>
        <w:t>The</w:t>
      </w:r>
      <w:r>
        <w:rPr>
          <w:spacing w:val="7"/>
          <w:sz w:val="24"/>
          <w:szCs w:val="24"/>
          <w:lang w:val="en-US"/>
        </w:rPr>
        <w:t xml:space="preserve"> </w:t>
      </w:r>
      <w:r>
        <w:rPr>
          <w:sz w:val="24"/>
          <w:szCs w:val="24"/>
          <w:lang w:val="en-US"/>
        </w:rPr>
        <w:t>Effect</w:t>
      </w:r>
      <w:r>
        <w:rPr>
          <w:spacing w:val="7"/>
          <w:sz w:val="24"/>
          <w:szCs w:val="24"/>
          <w:lang w:val="en-US"/>
        </w:rPr>
        <w:t xml:space="preserve"> </w:t>
      </w:r>
      <w:r>
        <w:rPr>
          <w:sz w:val="24"/>
          <w:szCs w:val="24"/>
          <w:lang w:val="en-US"/>
        </w:rPr>
        <w:t>of</w:t>
      </w:r>
      <w:r>
        <w:rPr>
          <w:spacing w:val="7"/>
          <w:sz w:val="24"/>
          <w:szCs w:val="24"/>
          <w:lang w:val="en-US"/>
        </w:rPr>
        <w:t xml:space="preserve"> </w:t>
      </w:r>
      <w:r>
        <w:rPr>
          <w:sz w:val="24"/>
          <w:szCs w:val="24"/>
          <w:lang w:val="en-US"/>
        </w:rPr>
        <w:t>6</w:t>
      </w:r>
      <w:r>
        <w:rPr>
          <w:spacing w:val="6"/>
          <w:sz w:val="24"/>
          <w:szCs w:val="24"/>
          <w:lang w:val="en-US"/>
        </w:rPr>
        <w:t xml:space="preserve"> </w:t>
      </w:r>
      <w:r>
        <w:rPr>
          <w:sz w:val="24"/>
          <w:szCs w:val="24"/>
          <w:lang w:val="en-US"/>
        </w:rPr>
        <w:t>versus</w:t>
      </w:r>
      <w:r>
        <w:rPr>
          <w:spacing w:val="7"/>
          <w:sz w:val="24"/>
          <w:szCs w:val="24"/>
          <w:lang w:val="en-US"/>
        </w:rPr>
        <w:t xml:space="preserve"> </w:t>
      </w:r>
      <w:r>
        <w:rPr>
          <w:sz w:val="24"/>
          <w:szCs w:val="24"/>
          <w:lang w:val="en-US"/>
        </w:rPr>
        <w:t>9</w:t>
      </w:r>
      <w:r>
        <w:rPr>
          <w:spacing w:val="7"/>
          <w:sz w:val="24"/>
          <w:szCs w:val="24"/>
          <w:lang w:val="en-US"/>
        </w:rPr>
        <w:t xml:space="preserve"> </w:t>
      </w:r>
      <w:r>
        <w:rPr>
          <w:sz w:val="24"/>
          <w:szCs w:val="24"/>
          <w:lang w:val="en-US"/>
        </w:rPr>
        <w:t>Years</w:t>
      </w:r>
      <w:r>
        <w:rPr>
          <w:spacing w:val="7"/>
          <w:sz w:val="24"/>
          <w:szCs w:val="24"/>
          <w:lang w:val="en-US"/>
        </w:rPr>
        <w:t xml:space="preserve"> </w:t>
      </w:r>
      <w:r>
        <w:rPr>
          <w:sz w:val="24"/>
          <w:szCs w:val="24"/>
          <w:lang w:val="en-US"/>
        </w:rPr>
        <w:t>of</w:t>
      </w:r>
      <w:r>
        <w:rPr>
          <w:spacing w:val="6"/>
          <w:sz w:val="24"/>
          <w:szCs w:val="24"/>
          <w:lang w:val="en-US"/>
        </w:rPr>
        <w:t xml:space="preserve"> </w:t>
      </w:r>
      <w:r>
        <w:rPr>
          <w:sz w:val="24"/>
          <w:szCs w:val="24"/>
          <w:lang w:val="en-US"/>
        </w:rPr>
        <w:t>Zoledronic</w:t>
      </w:r>
      <w:r>
        <w:rPr>
          <w:spacing w:val="7"/>
          <w:sz w:val="24"/>
          <w:szCs w:val="24"/>
          <w:lang w:val="en-US"/>
        </w:rPr>
        <w:t xml:space="preserve"> </w:t>
      </w:r>
      <w:r>
        <w:rPr>
          <w:sz w:val="24"/>
          <w:szCs w:val="24"/>
          <w:lang w:val="en-US"/>
        </w:rPr>
        <w:t>Acid</w:t>
      </w:r>
      <w:r>
        <w:rPr>
          <w:spacing w:val="7"/>
          <w:sz w:val="24"/>
          <w:szCs w:val="24"/>
          <w:lang w:val="en-US"/>
        </w:rPr>
        <w:t xml:space="preserve"> </w:t>
      </w:r>
      <w:r>
        <w:rPr>
          <w:sz w:val="24"/>
          <w:szCs w:val="24"/>
          <w:lang w:val="en-US"/>
        </w:rPr>
        <w:t>Treatment</w:t>
      </w:r>
      <w:r>
        <w:rPr>
          <w:spacing w:val="7"/>
          <w:sz w:val="24"/>
          <w:szCs w:val="24"/>
          <w:lang w:val="en-US"/>
        </w:rPr>
        <w:t xml:space="preserve"> </w:t>
      </w:r>
      <w:r>
        <w:rPr>
          <w:sz w:val="24"/>
          <w:szCs w:val="24"/>
          <w:lang w:val="en-US"/>
        </w:rPr>
        <w:t>in</w:t>
      </w:r>
      <w:r>
        <w:rPr>
          <w:spacing w:val="7"/>
          <w:sz w:val="24"/>
          <w:szCs w:val="24"/>
          <w:lang w:val="en-US"/>
        </w:rPr>
        <w:t xml:space="preserve"> </w:t>
      </w:r>
      <w:r>
        <w:rPr>
          <w:spacing w:val="-2"/>
          <w:sz w:val="24"/>
          <w:szCs w:val="24"/>
          <w:lang w:val="en-US"/>
        </w:rPr>
        <w:t>Osteoporosis.</w:t>
      </w:r>
    </w:p>
    <w:p w14:paraId="637449B0" w14:textId="77777777" w:rsidR="00565A81" w:rsidRDefault="0023651E">
      <w:pPr>
        <w:pStyle w:val="af1"/>
        <w:tabs>
          <w:tab w:val="left" w:pos="560"/>
          <w:tab w:val="left" w:pos="880"/>
        </w:tabs>
        <w:spacing w:line="360" w:lineRule="auto"/>
        <w:ind w:left="0" w:right="0"/>
        <w:rPr>
          <w:sz w:val="24"/>
          <w:szCs w:val="24"/>
        </w:rPr>
      </w:pPr>
      <w:r>
        <w:rPr>
          <w:sz w:val="24"/>
          <w:szCs w:val="24"/>
        </w:rPr>
        <w:t>-No. 5. —</w:t>
      </w:r>
      <w:r>
        <w:rPr>
          <w:spacing w:val="29"/>
          <w:sz w:val="24"/>
          <w:szCs w:val="24"/>
        </w:rPr>
        <w:t xml:space="preserve">  </w:t>
      </w:r>
      <w:r>
        <w:rPr>
          <w:sz w:val="24"/>
          <w:szCs w:val="24"/>
        </w:rPr>
        <w:t>P.</w:t>
      </w:r>
      <w:r>
        <w:rPr>
          <w:spacing w:val="1"/>
          <w:sz w:val="24"/>
          <w:szCs w:val="24"/>
        </w:rPr>
        <w:t xml:space="preserve"> </w:t>
      </w:r>
      <w:r>
        <w:rPr>
          <w:sz w:val="24"/>
          <w:szCs w:val="24"/>
        </w:rPr>
        <w:t>934-</w:t>
      </w:r>
      <w:r>
        <w:rPr>
          <w:spacing w:val="-4"/>
          <w:sz w:val="24"/>
          <w:szCs w:val="24"/>
        </w:rPr>
        <w:t>944.</w:t>
      </w:r>
    </w:p>
    <w:p w14:paraId="7F3BD57A" w14:textId="77777777" w:rsidR="00565A81" w:rsidRDefault="0023651E" w:rsidP="00952D8B">
      <w:pPr>
        <w:pStyle w:val="af1"/>
        <w:numPr>
          <w:ilvl w:val="0"/>
          <w:numId w:val="35"/>
        </w:numPr>
        <w:tabs>
          <w:tab w:val="left" w:pos="616"/>
          <w:tab w:val="left" w:pos="880"/>
        </w:tabs>
        <w:spacing w:line="360" w:lineRule="auto"/>
        <w:ind w:left="0" w:right="0" w:firstLineChars="125" w:firstLine="300"/>
        <w:rPr>
          <w:sz w:val="24"/>
          <w:szCs w:val="24"/>
          <w:lang w:val="en-US"/>
        </w:rPr>
      </w:pPr>
      <w:r>
        <w:rPr>
          <w:sz w:val="24"/>
          <w:szCs w:val="24"/>
          <w:lang w:val="en-US"/>
        </w:rPr>
        <w:t>On</w:t>
      </w:r>
      <w:r>
        <w:rPr>
          <w:spacing w:val="-8"/>
          <w:sz w:val="24"/>
          <w:szCs w:val="24"/>
          <w:lang w:val="en-US"/>
        </w:rPr>
        <w:t xml:space="preserve"> </w:t>
      </w:r>
      <w:r>
        <w:rPr>
          <w:sz w:val="24"/>
          <w:szCs w:val="24"/>
          <w:lang w:val="en-US"/>
        </w:rPr>
        <w:t>behalf</w:t>
      </w:r>
      <w:r>
        <w:rPr>
          <w:spacing w:val="-8"/>
          <w:sz w:val="24"/>
          <w:szCs w:val="24"/>
          <w:lang w:val="en-US"/>
        </w:rPr>
        <w:t xml:space="preserve"> </w:t>
      </w:r>
      <w:r>
        <w:rPr>
          <w:sz w:val="24"/>
          <w:szCs w:val="24"/>
          <w:lang w:val="en-US"/>
        </w:rPr>
        <w:t>of</w:t>
      </w:r>
      <w:r>
        <w:rPr>
          <w:spacing w:val="-8"/>
          <w:sz w:val="24"/>
          <w:szCs w:val="24"/>
          <w:lang w:val="en-US"/>
        </w:rPr>
        <w:t xml:space="preserve"> </w:t>
      </w:r>
      <w:r>
        <w:rPr>
          <w:sz w:val="24"/>
          <w:szCs w:val="24"/>
          <w:lang w:val="en-US"/>
        </w:rPr>
        <w:t>the</w:t>
      </w:r>
      <w:r>
        <w:rPr>
          <w:spacing w:val="-8"/>
          <w:sz w:val="24"/>
          <w:szCs w:val="24"/>
          <w:lang w:val="en-US"/>
        </w:rPr>
        <w:t xml:space="preserve"> </w:t>
      </w:r>
      <w:r>
        <w:rPr>
          <w:sz w:val="24"/>
          <w:szCs w:val="24"/>
          <w:lang w:val="en-US"/>
        </w:rPr>
        <w:t>IOF</w:t>
      </w:r>
      <w:r>
        <w:rPr>
          <w:spacing w:val="-8"/>
          <w:sz w:val="24"/>
          <w:szCs w:val="24"/>
          <w:lang w:val="en-US"/>
        </w:rPr>
        <w:t xml:space="preserve"> </w:t>
      </w:r>
      <w:r>
        <w:rPr>
          <w:sz w:val="24"/>
          <w:szCs w:val="24"/>
          <w:lang w:val="en-US"/>
        </w:rPr>
        <w:t>Epidemiology/Quality</w:t>
      </w:r>
      <w:r>
        <w:rPr>
          <w:spacing w:val="-8"/>
          <w:sz w:val="24"/>
          <w:szCs w:val="24"/>
          <w:lang w:val="en-US"/>
        </w:rPr>
        <w:t xml:space="preserve"> </w:t>
      </w:r>
      <w:r>
        <w:rPr>
          <w:sz w:val="24"/>
          <w:szCs w:val="24"/>
          <w:lang w:val="en-US"/>
        </w:rPr>
        <w:t>of</w:t>
      </w:r>
      <w:r>
        <w:rPr>
          <w:spacing w:val="-8"/>
          <w:sz w:val="24"/>
          <w:szCs w:val="24"/>
          <w:lang w:val="en-US"/>
        </w:rPr>
        <w:t xml:space="preserve"> </w:t>
      </w:r>
      <w:r>
        <w:rPr>
          <w:sz w:val="24"/>
          <w:szCs w:val="24"/>
          <w:lang w:val="en-US"/>
        </w:rPr>
        <w:t>Life</w:t>
      </w:r>
      <w:r>
        <w:rPr>
          <w:spacing w:val="-8"/>
          <w:sz w:val="24"/>
          <w:szCs w:val="24"/>
          <w:lang w:val="en-US"/>
        </w:rPr>
        <w:t xml:space="preserve"> </w:t>
      </w:r>
      <w:r>
        <w:rPr>
          <w:sz w:val="24"/>
          <w:szCs w:val="24"/>
          <w:lang w:val="en-US"/>
        </w:rPr>
        <w:t>Working</w:t>
      </w:r>
      <w:r>
        <w:rPr>
          <w:spacing w:val="-8"/>
          <w:sz w:val="24"/>
          <w:szCs w:val="24"/>
          <w:lang w:val="en-US"/>
        </w:rPr>
        <w:t xml:space="preserve"> </w:t>
      </w:r>
      <w:r>
        <w:rPr>
          <w:sz w:val="24"/>
          <w:szCs w:val="24"/>
          <w:lang w:val="en-US"/>
        </w:rPr>
        <w:t>Group,</w:t>
      </w:r>
      <w:r>
        <w:rPr>
          <w:spacing w:val="-8"/>
          <w:sz w:val="24"/>
          <w:szCs w:val="24"/>
          <w:lang w:val="en-US"/>
        </w:rPr>
        <w:t xml:space="preserve"> </w:t>
      </w:r>
      <w:r>
        <w:rPr>
          <w:sz w:val="24"/>
          <w:szCs w:val="24"/>
          <w:lang w:val="en-US"/>
        </w:rPr>
        <w:t>Dennison</w:t>
      </w:r>
      <w:r>
        <w:rPr>
          <w:spacing w:val="-8"/>
          <w:sz w:val="24"/>
          <w:szCs w:val="24"/>
          <w:lang w:val="en-US"/>
        </w:rPr>
        <w:t xml:space="preserve"> </w:t>
      </w:r>
      <w:r>
        <w:rPr>
          <w:sz w:val="24"/>
          <w:szCs w:val="24"/>
          <w:lang w:val="en-US"/>
        </w:rPr>
        <w:t>E.M.,</w:t>
      </w:r>
      <w:r>
        <w:rPr>
          <w:spacing w:val="-8"/>
          <w:sz w:val="24"/>
          <w:szCs w:val="24"/>
          <w:lang w:val="en-US"/>
        </w:rPr>
        <w:t xml:space="preserve"> </w:t>
      </w:r>
      <w:r>
        <w:rPr>
          <w:sz w:val="24"/>
          <w:szCs w:val="24"/>
          <w:lang w:val="en-US"/>
        </w:rPr>
        <w:t>Cooper C., Kanis J.A., Bruyère O., Silverman S., McCloskey E., Abrahamsen B., Prieto-Alhambra D., Ferrari S. Fracture risk following intermission of osteoporosis therapy // Osteoporosis International. —</w:t>
      </w:r>
      <w:r>
        <w:rPr>
          <w:spacing w:val="80"/>
          <w:w w:val="150"/>
          <w:sz w:val="24"/>
          <w:szCs w:val="24"/>
          <w:lang w:val="en-US"/>
        </w:rPr>
        <w:t xml:space="preserve"> </w:t>
      </w:r>
      <w:r>
        <w:rPr>
          <w:sz w:val="24"/>
          <w:szCs w:val="24"/>
          <w:lang w:val="en-US"/>
        </w:rPr>
        <w:t>2019. —</w:t>
      </w:r>
      <w:r>
        <w:rPr>
          <w:spacing w:val="80"/>
          <w:w w:val="150"/>
          <w:sz w:val="24"/>
          <w:szCs w:val="24"/>
          <w:lang w:val="en-US"/>
        </w:rPr>
        <w:t xml:space="preserve"> </w:t>
      </w:r>
      <w:r>
        <w:rPr>
          <w:sz w:val="24"/>
          <w:szCs w:val="24"/>
          <w:lang w:val="en-US"/>
        </w:rPr>
        <w:t>Vol. 30. —</w:t>
      </w:r>
      <w:r>
        <w:rPr>
          <w:spacing w:val="80"/>
          <w:w w:val="150"/>
          <w:sz w:val="24"/>
          <w:szCs w:val="24"/>
          <w:lang w:val="en-US"/>
        </w:rPr>
        <w:t xml:space="preserve"> </w:t>
      </w:r>
      <w:r>
        <w:rPr>
          <w:sz w:val="24"/>
          <w:szCs w:val="24"/>
          <w:lang w:val="en-US"/>
        </w:rPr>
        <w:t>No. 9. —</w:t>
      </w:r>
      <w:r>
        <w:rPr>
          <w:spacing w:val="80"/>
          <w:w w:val="150"/>
          <w:sz w:val="24"/>
          <w:szCs w:val="24"/>
          <w:lang w:val="en-US"/>
        </w:rPr>
        <w:t xml:space="preserve"> </w:t>
      </w:r>
      <w:r>
        <w:rPr>
          <w:sz w:val="24"/>
          <w:szCs w:val="24"/>
          <w:lang w:val="en-US"/>
        </w:rPr>
        <w:t>P. 1733-1743.</w:t>
      </w:r>
    </w:p>
    <w:p w14:paraId="3579A2C8" w14:textId="77777777" w:rsidR="00565A81" w:rsidRDefault="0023651E" w:rsidP="00952D8B">
      <w:pPr>
        <w:pStyle w:val="af1"/>
        <w:numPr>
          <w:ilvl w:val="0"/>
          <w:numId w:val="35"/>
        </w:numPr>
        <w:tabs>
          <w:tab w:val="left" w:pos="688"/>
          <w:tab w:val="left" w:pos="880"/>
        </w:tabs>
        <w:spacing w:line="360" w:lineRule="auto"/>
        <w:ind w:left="0" w:right="0" w:firstLineChars="125" w:firstLine="300"/>
        <w:rPr>
          <w:sz w:val="24"/>
          <w:szCs w:val="24"/>
          <w:lang w:val="en-US"/>
        </w:rPr>
      </w:pPr>
      <w:r>
        <w:rPr>
          <w:sz w:val="24"/>
          <w:szCs w:val="24"/>
          <w:lang w:val="en-US"/>
        </w:rPr>
        <w:t>Bone H.G., Wagman R.B., Brandi M.L., Brown J.P., Chapurlat R., Cummings S.R., Czerwiński E., Fahrleitner-Pammer A., Kendler D.L., Lippuner K., Reginster J.-Y., Roux C., Malouf J., Bradley M.N., Daizadeh N.S., Wang A., Dakin P., Pannacciulli N., Dempster D.W., Papapoulos S. 10 years of denosumab treatment in postmenopausal women with osteoporosis: results from the phase 3 randomised FREEDOM trial and open-label extension // The Lancet Diabetes &amp; Endocrinology. —</w:t>
      </w:r>
      <w:r>
        <w:rPr>
          <w:spacing w:val="40"/>
          <w:sz w:val="24"/>
          <w:szCs w:val="24"/>
          <w:lang w:val="en-US"/>
        </w:rPr>
        <w:t xml:space="preserve"> </w:t>
      </w:r>
      <w:r>
        <w:rPr>
          <w:sz w:val="24"/>
          <w:szCs w:val="24"/>
          <w:lang w:val="en-US"/>
        </w:rPr>
        <w:t>2017. —</w:t>
      </w:r>
      <w:r>
        <w:rPr>
          <w:spacing w:val="40"/>
          <w:sz w:val="24"/>
          <w:szCs w:val="24"/>
          <w:lang w:val="en-US"/>
        </w:rPr>
        <w:t xml:space="preserve"> </w:t>
      </w:r>
      <w:r>
        <w:rPr>
          <w:sz w:val="24"/>
          <w:szCs w:val="24"/>
          <w:lang w:val="en-US"/>
        </w:rPr>
        <w:t>Vol. 5. —</w:t>
      </w:r>
      <w:r>
        <w:rPr>
          <w:spacing w:val="40"/>
          <w:sz w:val="24"/>
          <w:szCs w:val="24"/>
          <w:lang w:val="en-US"/>
        </w:rPr>
        <w:t xml:space="preserve"> </w:t>
      </w:r>
      <w:r>
        <w:rPr>
          <w:sz w:val="24"/>
          <w:szCs w:val="24"/>
          <w:lang w:val="en-US"/>
        </w:rPr>
        <w:t xml:space="preserve">10 years of denosumab treatment in </w:t>
      </w:r>
      <w:r>
        <w:rPr>
          <w:sz w:val="24"/>
          <w:szCs w:val="24"/>
          <w:lang w:val="en-US"/>
        </w:rPr>
        <w:lastRenderedPageBreak/>
        <w:t>postmenopausal women with osteoporosis. —</w:t>
      </w:r>
      <w:r>
        <w:rPr>
          <w:spacing w:val="80"/>
          <w:sz w:val="24"/>
          <w:szCs w:val="24"/>
          <w:lang w:val="en-US"/>
        </w:rPr>
        <w:t xml:space="preserve"> </w:t>
      </w:r>
      <w:r>
        <w:rPr>
          <w:sz w:val="24"/>
          <w:szCs w:val="24"/>
          <w:lang w:val="en-US"/>
        </w:rPr>
        <w:t>No. 7. —</w:t>
      </w:r>
      <w:r>
        <w:rPr>
          <w:spacing w:val="80"/>
          <w:sz w:val="24"/>
          <w:szCs w:val="24"/>
          <w:lang w:val="en-US"/>
        </w:rPr>
        <w:t xml:space="preserve"> </w:t>
      </w:r>
      <w:r>
        <w:rPr>
          <w:sz w:val="24"/>
          <w:szCs w:val="24"/>
          <w:lang w:val="en-US"/>
        </w:rPr>
        <w:t>P. 513-523.</w:t>
      </w:r>
    </w:p>
    <w:p w14:paraId="16669712" w14:textId="77777777" w:rsidR="00565A81" w:rsidRDefault="0023651E" w:rsidP="00952D8B">
      <w:pPr>
        <w:pStyle w:val="af1"/>
        <w:numPr>
          <w:ilvl w:val="0"/>
          <w:numId w:val="35"/>
        </w:numPr>
        <w:tabs>
          <w:tab w:val="left" w:pos="638"/>
          <w:tab w:val="left" w:pos="880"/>
        </w:tabs>
        <w:spacing w:line="360" w:lineRule="auto"/>
        <w:ind w:left="0" w:right="0" w:firstLineChars="125" w:firstLine="300"/>
        <w:rPr>
          <w:sz w:val="24"/>
          <w:szCs w:val="24"/>
          <w:lang w:val="en-US"/>
        </w:rPr>
      </w:pPr>
      <w:r>
        <w:rPr>
          <w:sz w:val="24"/>
          <w:szCs w:val="24"/>
          <w:lang w:val="en-US"/>
        </w:rPr>
        <w:t>Bone H.G., Bolognese M.A., Yuen C.K., Kendler D.L., Miller P.D., Yang Y.-C., Grazette L., San Martin J., Gallagher J.C. Effects of Denosumab Treatment and Discontinuation on Bone Mineral</w:t>
      </w:r>
      <w:r>
        <w:rPr>
          <w:spacing w:val="-3"/>
          <w:sz w:val="24"/>
          <w:szCs w:val="24"/>
          <w:lang w:val="en-US"/>
        </w:rPr>
        <w:t xml:space="preserve"> </w:t>
      </w:r>
      <w:r>
        <w:rPr>
          <w:sz w:val="24"/>
          <w:szCs w:val="24"/>
          <w:lang w:val="en-US"/>
        </w:rPr>
        <w:t>Density</w:t>
      </w:r>
      <w:r>
        <w:rPr>
          <w:spacing w:val="-3"/>
          <w:sz w:val="24"/>
          <w:szCs w:val="24"/>
          <w:lang w:val="en-US"/>
        </w:rPr>
        <w:t xml:space="preserve"> </w:t>
      </w:r>
      <w:r>
        <w:rPr>
          <w:sz w:val="24"/>
          <w:szCs w:val="24"/>
          <w:lang w:val="en-US"/>
        </w:rPr>
        <w:t>and</w:t>
      </w:r>
      <w:r>
        <w:rPr>
          <w:spacing w:val="-3"/>
          <w:sz w:val="24"/>
          <w:szCs w:val="24"/>
          <w:lang w:val="en-US"/>
        </w:rPr>
        <w:t xml:space="preserve"> </w:t>
      </w:r>
      <w:r>
        <w:rPr>
          <w:sz w:val="24"/>
          <w:szCs w:val="24"/>
          <w:lang w:val="en-US"/>
        </w:rPr>
        <w:t>Bone</w:t>
      </w:r>
      <w:r>
        <w:rPr>
          <w:spacing w:val="-3"/>
          <w:sz w:val="24"/>
          <w:szCs w:val="24"/>
          <w:lang w:val="en-US"/>
        </w:rPr>
        <w:t xml:space="preserve"> </w:t>
      </w:r>
      <w:r>
        <w:rPr>
          <w:sz w:val="24"/>
          <w:szCs w:val="24"/>
          <w:lang w:val="en-US"/>
        </w:rPr>
        <w:t>Turnover</w:t>
      </w:r>
      <w:r>
        <w:rPr>
          <w:spacing w:val="-3"/>
          <w:sz w:val="24"/>
          <w:szCs w:val="24"/>
          <w:lang w:val="en-US"/>
        </w:rPr>
        <w:t xml:space="preserve"> </w:t>
      </w:r>
      <w:r>
        <w:rPr>
          <w:sz w:val="24"/>
          <w:szCs w:val="24"/>
          <w:lang w:val="en-US"/>
        </w:rPr>
        <w:t>Markers</w:t>
      </w:r>
      <w:r>
        <w:rPr>
          <w:spacing w:val="-3"/>
          <w:sz w:val="24"/>
          <w:szCs w:val="24"/>
          <w:lang w:val="en-US"/>
        </w:rPr>
        <w:t xml:space="preserve"> </w:t>
      </w:r>
      <w:r>
        <w:rPr>
          <w:sz w:val="24"/>
          <w:szCs w:val="24"/>
          <w:lang w:val="en-US"/>
        </w:rPr>
        <w:t>in</w:t>
      </w:r>
      <w:r>
        <w:rPr>
          <w:spacing w:val="-3"/>
          <w:sz w:val="24"/>
          <w:szCs w:val="24"/>
          <w:lang w:val="en-US"/>
        </w:rPr>
        <w:t xml:space="preserve"> </w:t>
      </w:r>
      <w:r>
        <w:rPr>
          <w:sz w:val="24"/>
          <w:szCs w:val="24"/>
          <w:lang w:val="en-US"/>
        </w:rPr>
        <w:t>Postmenopausal</w:t>
      </w:r>
      <w:r>
        <w:rPr>
          <w:spacing w:val="-3"/>
          <w:sz w:val="24"/>
          <w:szCs w:val="24"/>
          <w:lang w:val="en-US"/>
        </w:rPr>
        <w:t xml:space="preserve"> </w:t>
      </w:r>
      <w:r>
        <w:rPr>
          <w:sz w:val="24"/>
          <w:szCs w:val="24"/>
          <w:lang w:val="en-US"/>
        </w:rPr>
        <w:t>Women</w:t>
      </w:r>
      <w:r>
        <w:rPr>
          <w:spacing w:val="-3"/>
          <w:sz w:val="24"/>
          <w:szCs w:val="24"/>
          <w:lang w:val="en-US"/>
        </w:rPr>
        <w:t xml:space="preserve"> </w:t>
      </w:r>
      <w:r>
        <w:rPr>
          <w:sz w:val="24"/>
          <w:szCs w:val="24"/>
          <w:lang w:val="en-US"/>
        </w:rPr>
        <w:t>with</w:t>
      </w:r>
      <w:r>
        <w:rPr>
          <w:spacing w:val="-3"/>
          <w:sz w:val="24"/>
          <w:szCs w:val="24"/>
          <w:lang w:val="en-US"/>
        </w:rPr>
        <w:t xml:space="preserve"> </w:t>
      </w:r>
      <w:r>
        <w:rPr>
          <w:sz w:val="24"/>
          <w:szCs w:val="24"/>
          <w:lang w:val="en-US"/>
        </w:rPr>
        <w:t>Low</w:t>
      </w:r>
      <w:r>
        <w:rPr>
          <w:spacing w:val="-3"/>
          <w:sz w:val="24"/>
          <w:szCs w:val="24"/>
          <w:lang w:val="en-US"/>
        </w:rPr>
        <w:t xml:space="preserve"> </w:t>
      </w:r>
      <w:r>
        <w:rPr>
          <w:sz w:val="24"/>
          <w:szCs w:val="24"/>
          <w:lang w:val="en-US"/>
        </w:rPr>
        <w:t>Bone</w:t>
      </w:r>
      <w:r>
        <w:rPr>
          <w:spacing w:val="-3"/>
          <w:sz w:val="24"/>
          <w:szCs w:val="24"/>
          <w:lang w:val="en-US"/>
        </w:rPr>
        <w:t xml:space="preserve"> </w:t>
      </w:r>
      <w:r>
        <w:rPr>
          <w:sz w:val="24"/>
          <w:szCs w:val="24"/>
          <w:lang w:val="en-US"/>
        </w:rPr>
        <w:t>Mass</w:t>
      </w:r>
      <w:r>
        <w:rPr>
          <w:spacing w:val="-3"/>
          <w:sz w:val="24"/>
          <w:szCs w:val="24"/>
          <w:lang w:val="en-US"/>
        </w:rPr>
        <w:t xml:space="preserve"> </w:t>
      </w:r>
      <w:r>
        <w:rPr>
          <w:sz w:val="24"/>
          <w:szCs w:val="24"/>
          <w:lang w:val="en-US"/>
        </w:rPr>
        <w:t>// The Journal of Clinical Endocrinology &amp; Metabolism. —</w:t>
      </w:r>
      <w:r>
        <w:rPr>
          <w:spacing w:val="80"/>
          <w:sz w:val="24"/>
          <w:szCs w:val="24"/>
          <w:lang w:val="en-US"/>
        </w:rPr>
        <w:t xml:space="preserve"> </w:t>
      </w:r>
      <w:r>
        <w:rPr>
          <w:sz w:val="24"/>
          <w:szCs w:val="24"/>
          <w:lang w:val="en-US"/>
        </w:rPr>
        <w:t>2011. —</w:t>
      </w:r>
      <w:r>
        <w:rPr>
          <w:spacing w:val="80"/>
          <w:sz w:val="24"/>
          <w:szCs w:val="24"/>
          <w:lang w:val="en-US"/>
        </w:rPr>
        <w:t xml:space="preserve"> </w:t>
      </w:r>
      <w:r>
        <w:rPr>
          <w:sz w:val="24"/>
          <w:szCs w:val="24"/>
          <w:lang w:val="en-US"/>
        </w:rPr>
        <w:t>Vol. 96. —</w:t>
      </w:r>
      <w:r>
        <w:rPr>
          <w:spacing w:val="80"/>
          <w:sz w:val="24"/>
          <w:szCs w:val="24"/>
          <w:lang w:val="en-US"/>
        </w:rPr>
        <w:t xml:space="preserve"> </w:t>
      </w:r>
      <w:r>
        <w:rPr>
          <w:sz w:val="24"/>
          <w:szCs w:val="24"/>
          <w:lang w:val="en-US"/>
        </w:rPr>
        <w:t>No. 4. —</w:t>
      </w:r>
      <w:r>
        <w:rPr>
          <w:spacing w:val="80"/>
          <w:sz w:val="24"/>
          <w:szCs w:val="24"/>
          <w:lang w:val="en-US"/>
        </w:rPr>
        <w:t xml:space="preserve"> </w:t>
      </w:r>
      <w:r>
        <w:rPr>
          <w:sz w:val="24"/>
          <w:szCs w:val="24"/>
          <w:lang w:val="en-US"/>
        </w:rPr>
        <w:t xml:space="preserve">P. </w:t>
      </w:r>
      <w:r>
        <w:rPr>
          <w:spacing w:val="-2"/>
          <w:sz w:val="24"/>
          <w:szCs w:val="24"/>
          <w:lang w:val="en-US"/>
        </w:rPr>
        <w:t>972-980.</w:t>
      </w:r>
    </w:p>
    <w:p w14:paraId="78BE3ACB" w14:textId="77777777" w:rsidR="00565A81" w:rsidRDefault="0023651E" w:rsidP="00952D8B">
      <w:pPr>
        <w:pStyle w:val="af1"/>
        <w:numPr>
          <w:ilvl w:val="0"/>
          <w:numId w:val="35"/>
        </w:numPr>
        <w:tabs>
          <w:tab w:val="left" w:pos="621"/>
          <w:tab w:val="left" w:pos="880"/>
        </w:tabs>
        <w:spacing w:line="360" w:lineRule="auto"/>
        <w:ind w:left="0" w:right="0" w:firstLineChars="125" w:firstLine="300"/>
        <w:rPr>
          <w:sz w:val="24"/>
          <w:szCs w:val="24"/>
          <w:lang w:val="en-US"/>
        </w:rPr>
      </w:pPr>
      <w:r>
        <w:rPr>
          <w:sz w:val="24"/>
          <w:szCs w:val="24"/>
          <w:lang w:val="en-US"/>
        </w:rPr>
        <w:t>Bone</w:t>
      </w:r>
      <w:r>
        <w:rPr>
          <w:spacing w:val="-3"/>
          <w:sz w:val="24"/>
          <w:szCs w:val="24"/>
          <w:lang w:val="en-US"/>
        </w:rPr>
        <w:t xml:space="preserve"> </w:t>
      </w:r>
      <w:r>
        <w:rPr>
          <w:sz w:val="24"/>
          <w:szCs w:val="24"/>
          <w:lang w:val="en-US"/>
        </w:rPr>
        <w:t>H.G.,</w:t>
      </w:r>
      <w:r>
        <w:rPr>
          <w:spacing w:val="-3"/>
          <w:sz w:val="24"/>
          <w:szCs w:val="24"/>
          <w:lang w:val="en-US"/>
        </w:rPr>
        <w:t xml:space="preserve"> </w:t>
      </w:r>
      <w:r>
        <w:rPr>
          <w:sz w:val="24"/>
          <w:szCs w:val="24"/>
          <w:lang w:val="en-US"/>
        </w:rPr>
        <w:t>Chapurlat</w:t>
      </w:r>
      <w:r>
        <w:rPr>
          <w:spacing w:val="-3"/>
          <w:sz w:val="24"/>
          <w:szCs w:val="24"/>
          <w:lang w:val="en-US"/>
        </w:rPr>
        <w:t xml:space="preserve"> </w:t>
      </w:r>
      <w:r>
        <w:rPr>
          <w:sz w:val="24"/>
          <w:szCs w:val="24"/>
          <w:lang w:val="en-US"/>
        </w:rPr>
        <w:t>R.,</w:t>
      </w:r>
      <w:r>
        <w:rPr>
          <w:spacing w:val="-3"/>
          <w:sz w:val="24"/>
          <w:szCs w:val="24"/>
          <w:lang w:val="en-US"/>
        </w:rPr>
        <w:t xml:space="preserve"> </w:t>
      </w:r>
      <w:r>
        <w:rPr>
          <w:sz w:val="24"/>
          <w:szCs w:val="24"/>
          <w:lang w:val="en-US"/>
        </w:rPr>
        <w:t>Brandi</w:t>
      </w:r>
      <w:r>
        <w:rPr>
          <w:spacing w:val="-3"/>
          <w:sz w:val="24"/>
          <w:szCs w:val="24"/>
          <w:lang w:val="en-US"/>
        </w:rPr>
        <w:t xml:space="preserve"> </w:t>
      </w:r>
      <w:r>
        <w:rPr>
          <w:sz w:val="24"/>
          <w:szCs w:val="24"/>
          <w:lang w:val="en-US"/>
        </w:rPr>
        <w:t>M.-L.,</w:t>
      </w:r>
      <w:r>
        <w:rPr>
          <w:spacing w:val="-3"/>
          <w:sz w:val="24"/>
          <w:szCs w:val="24"/>
          <w:lang w:val="en-US"/>
        </w:rPr>
        <w:t xml:space="preserve"> </w:t>
      </w:r>
      <w:r>
        <w:rPr>
          <w:sz w:val="24"/>
          <w:szCs w:val="24"/>
          <w:lang w:val="en-US"/>
        </w:rPr>
        <w:t>Brown</w:t>
      </w:r>
      <w:r>
        <w:rPr>
          <w:spacing w:val="-3"/>
          <w:sz w:val="24"/>
          <w:szCs w:val="24"/>
          <w:lang w:val="en-US"/>
        </w:rPr>
        <w:t xml:space="preserve"> </w:t>
      </w:r>
      <w:r>
        <w:rPr>
          <w:sz w:val="24"/>
          <w:szCs w:val="24"/>
          <w:lang w:val="en-US"/>
        </w:rPr>
        <w:t>J.P.,</w:t>
      </w:r>
      <w:r>
        <w:rPr>
          <w:spacing w:val="-3"/>
          <w:sz w:val="24"/>
          <w:szCs w:val="24"/>
          <w:lang w:val="en-US"/>
        </w:rPr>
        <w:t xml:space="preserve"> </w:t>
      </w:r>
      <w:r>
        <w:rPr>
          <w:sz w:val="24"/>
          <w:szCs w:val="24"/>
          <w:lang w:val="en-US"/>
        </w:rPr>
        <w:t>Czerwiński</w:t>
      </w:r>
      <w:r>
        <w:rPr>
          <w:spacing w:val="-3"/>
          <w:sz w:val="24"/>
          <w:szCs w:val="24"/>
          <w:lang w:val="en-US"/>
        </w:rPr>
        <w:t xml:space="preserve"> </w:t>
      </w:r>
      <w:r>
        <w:rPr>
          <w:sz w:val="24"/>
          <w:szCs w:val="24"/>
          <w:lang w:val="en-US"/>
        </w:rPr>
        <w:t>E.,</w:t>
      </w:r>
      <w:r>
        <w:rPr>
          <w:spacing w:val="-3"/>
          <w:sz w:val="24"/>
          <w:szCs w:val="24"/>
          <w:lang w:val="en-US"/>
        </w:rPr>
        <w:t xml:space="preserve"> </w:t>
      </w:r>
      <w:r>
        <w:rPr>
          <w:sz w:val="24"/>
          <w:szCs w:val="24"/>
          <w:lang w:val="en-US"/>
        </w:rPr>
        <w:t>Krieg</w:t>
      </w:r>
      <w:r>
        <w:rPr>
          <w:spacing w:val="-3"/>
          <w:sz w:val="24"/>
          <w:szCs w:val="24"/>
          <w:lang w:val="en-US"/>
        </w:rPr>
        <w:t xml:space="preserve"> </w:t>
      </w:r>
      <w:r>
        <w:rPr>
          <w:sz w:val="24"/>
          <w:szCs w:val="24"/>
          <w:lang w:val="en-US"/>
        </w:rPr>
        <w:t>M.-A.,</w:t>
      </w:r>
      <w:r>
        <w:rPr>
          <w:spacing w:val="-3"/>
          <w:sz w:val="24"/>
          <w:szCs w:val="24"/>
          <w:lang w:val="en-US"/>
        </w:rPr>
        <w:t xml:space="preserve"> </w:t>
      </w:r>
      <w:r>
        <w:rPr>
          <w:sz w:val="24"/>
          <w:szCs w:val="24"/>
          <w:lang w:val="en-US"/>
        </w:rPr>
        <w:t>Mellström D.,</w:t>
      </w:r>
      <w:r>
        <w:rPr>
          <w:spacing w:val="-2"/>
          <w:sz w:val="24"/>
          <w:szCs w:val="24"/>
          <w:lang w:val="en-US"/>
        </w:rPr>
        <w:t xml:space="preserve"> </w:t>
      </w:r>
      <w:r>
        <w:rPr>
          <w:sz w:val="24"/>
          <w:szCs w:val="24"/>
          <w:lang w:val="en-US"/>
        </w:rPr>
        <w:t>Radominski</w:t>
      </w:r>
      <w:r>
        <w:rPr>
          <w:spacing w:val="-2"/>
          <w:sz w:val="24"/>
          <w:szCs w:val="24"/>
          <w:lang w:val="en-US"/>
        </w:rPr>
        <w:t xml:space="preserve"> </w:t>
      </w:r>
      <w:r>
        <w:rPr>
          <w:sz w:val="24"/>
          <w:szCs w:val="24"/>
          <w:lang w:val="en-US"/>
        </w:rPr>
        <w:t>S.C.,</w:t>
      </w:r>
      <w:r>
        <w:rPr>
          <w:spacing w:val="-2"/>
          <w:sz w:val="24"/>
          <w:szCs w:val="24"/>
          <w:lang w:val="en-US"/>
        </w:rPr>
        <w:t xml:space="preserve"> </w:t>
      </w:r>
      <w:r>
        <w:rPr>
          <w:sz w:val="24"/>
          <w:szCs w:val="24"/>
          <w:lang w:val="en-US"/>
        </w:rPr>
        <w:t>Reginster</w:t>
      </w:r>
      <w:r>
        <w:rPr>
          <w:spacing w:val="-2"/>
          <w:sz w:val="24"/>
          <w:szCs w:val="24"/>
          <w:lang w:val="en-US"/>
        </w:rPr>
        <w:t xml:space="preserve"> </w:t>
      </w:r>
      <w:r>
        <w:rPr>
          <w:sz w:val="24"/>
          <w:szCs w:val="24"/>
          <w:lang w:val="en-US"/>
        </w:rPr>
        <w:t>J.-Y.,</w:t>
      </w:r>
      <w:r>
        <w:rPr>
          <w:spacing w:val="-2"/>
          <w:sz w:val="24"/>
          <w:szCs w:val="24"/>
          <w:lang w:val="en-US"/>
        </w:rPr>
        <w:t xml:space="preserve"> </w:t>
      </w:r>
      <w:r>
        <w:rPr>
          <w:sz w:val="24"/>
          <w:szCs w:val="24"/>
          <w:lang w:val="en-US"/>
        </w:rPr>
        <w:t>Resch</w:t>
      </w:r>
      <w:r>
        <w:rPr>
          <w:spacing w:val="-2"/>
          <w:sz w:val="24"/>
          <w:szCs w:val="24"/>
          <w:lang w:val="en-US"/>
        </w:rPr>
        <w:t xml:space="preserve"> </w:t>
      </w:r>
      <w:r>
        <w:rPr>
          <w:sz w:val="24"/>
          <w:szCs w:val="24"/>
          <w:lang w:val="en-US"/>
        </w:rPr>
        <w:t>H.,</w:t>
      </w:r>
      <w:r>
        <w:rPr>
          <w:spacing w:val="-2"/>
          <w:sz w:val="24"/>
          <w:szCs w:val="24"/>
          <w:lang w:val="en-US"/>
        </w:rPr>
        <w:t xml:space="preserve"> </w:t>
      </w:r>
      <w:r>
        <w:rPr>
          <w:sz w:val="24"/>
          <w:szCs w:val="24"/>
          <w:lang w:val="en-US"/>
        </w:rPr>
        <w:t>Ivorra</w:t>
      </w:r>
      <w:r>
        <w:rPr>
          <w:spacing w:val="-2"/>
          <w:sz w:val="24"/>
          <w:szCs w:val="24"/>
          <w:lang w:val="en-US"/>
        </w:rPr>
        <w:t xml:space="preserve"> </w:t>
      </w:r>
      <w:r>
        <w:rPr>
          <w:sz w:val="24"/>
          <w:szCs w:val="24"/>
          <w:lang w:val="en-US"/>
        </w:rPr>
        <w:t>J.A.R.,</w:t>
      </w:r>
      <w:r>
        <w:rPr>
          <w:spacing w:val="-2"/>
          <w:sz w:val="24"/>
          <w:szCs w:val="24"/>
          <w:lang w:val="en-US"/>
        </w:rPr>
        <w:t xml:space="preserve"> </w:t>
      </w:r>
      <w:r>
        <w:rPr>
          <w:sz w:val="24"/>
          <w:szCs w:val="24"/>
          <w:lang w:val="en-US"/>
        </w:rPr>
        <w:t>Roux</w:t>
      </w:r>
      <w:r>
        <w:rPr>
          <w:spacing w:val="-2"/>
          <w:sz w:val="24"/>
          <w:szCs w:val="24"/>
          <w:lang w:val="en-US"/>
        </w:rPr>
        <w:t xml:space="preserve"> </w:t>
      </w:r>
      <w:r>
        <w:rPr>
          <w:sz w:val="24"/>
          <w:szCs w:val="24"/>
          <w:lang w:val="en-US"/>
        </w:rPr>
        <w:t>C.,</w:t>
      </w:r>
      <w:r>
        <w:rPr>
          <w:spacing w:val="-2"/>
          <w:sz w:val="24"/>
          <w:szCs w:val="24"/>
          <w:lang w:val="en-US"/>
        </w:rPr>
        <w:t xml:space="preserve"> </w:t>
      </w:r>
      <w:r>
        <w:rPr>
          <w:sz w:val="24"/>
          <w:szCs w:val="24"/>
          <w:lang w:val="en-US"/>
        </w:rPr>
        <w:t>Vittinghoff</w:t>
      </w:r>
      <w:r>
        <w:rPr>
          <w:spacing w:val="-2"/>
          <w:sz w:val="24"/>
          <w:szCs w:val="24"/>
          <w:lang w:val="en-US"/>
        </w:rPr>
        <w:t xml:space="preserve"> </w:t>
      </w:r>
      <w:r>
        <w:rPr>
          <w:sz w:val="24"/>
          <w:szCs w:val="24"/>
          <w:lang w:val="en-US"/>
        </w:rPr>
        <w:t>E.,</w:t>
      </w:r>
      <w:r>
        <w:rPr>
          <w:spacing w:val="-2"/>
          <w:sz w:val="24"/>
          <w:szCs w:val="24"/>
          <w:lang w:val="en-US"/>
        </w:rPr>
        <w:t xml:space="preserve"> </w:t>
      </w:r>
      <w:r>
        <w:rPr>
          <w:sz w:val="24"/>
          <w:szCs w:val="24"/>
          <w:lang w:val="en-US"/>
        </w:rPr>
        <w:t xml:space="preserve">Daizadeh N.S., Wang A., Bradley M.N., Franchimont N., Geller M.L., Wagman R.B., Cummings S.R., Papapoulos S. The Effect of Three or Six Years of Denosumab Exposure in Women </w:t>
      </w:r>
      <w:proofErr w:type="gramStart"/>
      <w:r>
        <w:rPr>
          <w:sz w:val="24"/>
          <w:szCs w:val="24"/>
          <w:lang w:val="en-US"/>
        </w:rPr>
        <w:t>With</w:t>
      </w:r>
      <w:proofErr w:type="gramEnd"/>
      <w:r>
        <w:rPr>
          <w:sz w:val="24"/>
          <w:szCs w:val="24"/>
          <w:lang w:val="en-US"/>
        </w:rPr>
        <w:t xml:space="preserve"> Postmenopausal</w:t>
      </w:r>
      <w:r>
        <w:rPr>
          <w:spacing w:val="-2"/>
          <w:sz w:val="24"/>
          <w:szCs w:val="24"/>
          <w:lang w:val="en-US"/>
        </w:rPr>
        <w:t xml:space="preserve"> </w:t>
      </w:r>
      <w:r>
        <w:rPr>
          <w:sz w:val="24"/>
          <w:szCs w:val="24"/>
          <w:lang w:val="en-US"/>
        </w:rPr>
        <w:t>Osteoporosis:</w:t>
      </w:r>
      <w:r>
        <w:rPr>
          <w:spacing w:val="-2"/>
          <w:sz w:val="24"/>
          <w:szCs w:val="24"/>
          <w:lang w:val="en-US"/>
        </w:rPr>
        <w:t xml:space="preserve"> </w:t>
      </w:r>
      <w:r>
        <w:rPr>
          <w:sz w:val="24"/>
          <w:szCs w:val="24"/>
          <w:lang w:val="en-US"/>
        </w:rPr>
        <w:t>Results</w:t>
      </w:r>
      <w:r>
        <w:rPr>
          <w:spacing w:val="-2"/>
          <w:sz w:val="24"/>
          <w:szCs w:val="24"/>
          <w:lang w:val="en-US"/>
        </w:rPr>
        <w:t xml:space="preserve"> </w:t>
      </w:r>
      <w:r>
        <w:rPr>
          <w:sz w:val="24"/>
          <w:szCs w:val="24"/>
          <w:lang w:val="en-US"/>
        </w:rPr>
        <w:t>From</w:t>
      </w:r>
      <w:r>
        <w:rPr>
          <w:spacing w:val="-2"/>
          <w:sz w:val="24"/>
          <w:szCs w:val="24"/>
          <w:lang w:val="en-US"/>
        </w:rPr>
        <w:t xml:space="preserve"> </w:t>
      </w:r>
      <w:r>
        <w:rPr>
          <w:sz w:val="24"/>
          <w:szCs w:val="24"/>
          <w:lang w:val="en-US"/>
        </w:rPr>
        <w:t>the</w:t>
      </w:r>
      <w:r>
        <w:rPr>
          <w:spacing w:val="-2"/>
          <w:sz w:val="24"/>
          <w:szCs w:val="24"/>
          <w:lang w:val="en-US"/>
        </w:rPr>
        <w:t xml:space="preserve"> </w:t>
      </w:r>
      <w:r>
        <w:rPr>
          <w:sz w:val="24"/>
          <w:szCs w:val="24"/>
          <w:lang w:val="en-US"/>
        </w:rPr>
        <w:t>FREEDOM</w:t>
      </w:r>
      <w:r>
        <w:rPr>
          <w:spacing w:val="-2"/>
          <w:sz w:val="24"/>
          <w:szCs w:val="24"/>
          <w:lang w:val="en-US"/>
        </w:rPr>
        <w:t xml:space="preserve"> </w:t>
      </w:r>
      <w:r>
        <w:rPr>
          <w:sz w:val="24"/>
          <w:szCs w:val="24"/>
          <w:lang w:val="en-US"/>
        </w:rPr>
        <w:t>Extension</w:t>
      </w:r>
      <w:r>
        <w:rPr>
          <w:spacing w:val="-2"/>
          <w:sz w:val="24"/>
          <w:szCs w:val="24"/>
          <w:lang w:val="en-US"/>
        </w:rPr>
        <w:t xml:space="preserve"> </w:t>
      </w:r>
      <w:r>
        <w:rPr>
          <w:sz w:val="24"/>
          <w:szCs w:val="24"/>
          <w:lang w:val="en-US"/>
        </w:rPr>
        <w:t>//</w:t>
      </w:r>
      <w:r>
        <w:rPr>
          <w:spacing w:val="-2"/>
          <w:sz w:val="24"/>
          <w:szCs w:val="24"/>
          <w:lang w:val="en-US"/>
        </w:rPr>
        <w:t xml:space="preserve"> </w:t>
      </w:r>
      <w:r>
        <w:rPr>
          <w:sz w:val="24"/>
          <w:szCs w:val="24"/>
          <w:lang w:val="en-US"/>
        </w:rPr>
        <w:t>The</w:t>
      </w:r>
      <w:r>
        <w:rPr>
          <w:spacing w:val="-2"/>
          <w:sz w:val="24"/>
          <w:szCs w:val="24"/>
          <w:lang w:val="en-US"/>
        </w:rPr>
        <w:t xml:space="preserve"> </w:t>
      </w:r>
      <w:r>
        <w:rPr>
          <w:sz w:val="24"/>
          <w:szCs w:val="24"/>
          <w:lang w:val="en-US"/>
        </w:rPr>
        <w:t>Journal</w:t>
      </w:r>
      <w:r>
        <w:rPr>
          <w:spacing w:val="-2"/>
          <w:sz w:val="24"/>
          <w:szCs w:val="24"/>
          <w:lang w:val="en-US"/>
        </w:rPr>
        <w:t xml:space="preserve"> </w:t>
      </w:r>
      <w:r>
        <w:rPr>
          <w:sz w:val="24"/>
          <w:szCs w:val="24"/>
          <w:lang w:val="en-US"/>
        </w:rPr>
        <w:t>of</w:t>
      </w:r>
      <w:r>
        <w:rPr>
          <w:spacing w:val="-2"/>
          <w:sz w:val="24"/>
          <w:szCs w:val="24"/>
          <w:lang w:val="en-US"/>
        </w:rPr>
        <w:t xml:space="preserve"> </w:t>
      </w:r>
      <w:r>
        <w:rPr>
          <w:sz w:val="24"/>
          <w:szCs w:val="24"/>
          <w:lang w:val="en-US"/>
        </w:rPr>
        <w:t>Clinical Endocrinology &amp; Metabolism. —</w:t>
      </w:r>
      <w:r>
        <w:rPr>
          <w:spacing w:val="40"/>
          <w:sz w:val="24"/>
          <w:szCs w:val="24"/>
          <w:lang w:val="en-US"/>
        </w:rPr>
        <w:t xml:space="preserve"> </w:t>
      </w:r>
      <w:r>
        <w:rPr>
          <w:sz w:val="24"/>
          <w:szCs w:val="24"/>
          <w:lang w:val="en-US"/>
        </w:rPr>
        <w:t>2013. —</w:t>
      </w:r>
      <w:r>
        <w:rPr>
          <w:spacing w:val="40"/>
          <w:sz w:val="24"/>
          <w:szCs w:val="24"/>
          <w:lang w:val="en-US"/>
        </w:rPr>
        <w:t xml:space="preserve"> </w:t>
      </w:r>
      <w:r>
        <w:rPr>
          <w:sz w:val="24"/>
          <w:szCs w:val="24"/>
          <w:lang w:val="en-US"/>
        </w:rPr>
        <w:t>Vol. 98. —</w:t>
      </w:r>
      <w:r>
        <w:rPr>
          <w:spacing w:val="40"/>
          <w:sz w:val="24"/>
          <w:szCs w:val="24"/>
          <w:lang w:val="en-US"/>
        </w:rPr>
        <w:t xml:space="preserve"> </w:t>
      </w:r>
      <w:r>
        <w:rPr>
          <w:sz w:val="24"/>
          <w:szCs w:val="24"/>
          <w:lang w:val="en-US"/>
        </w:rPr>
        <w:t xml:space="preserve">The Effect of Three or Six Years of Denosumab Exposure in Women </w:t>
      </w:r>
      <w:proofErr w:type="gramStart"/>
      <w:r>
        <w:rPr>
          <w:sz w:val="24"/>
          <w:szCs w:val="24"/>
          <w:lang w:val="en-US"/>
        </w:rPr>
        <w:t>With</w:t>
      </w:r>
      <w:proofErr w:type="gramEnd"/>
      <w:r>
        <w:rPr>
          <w:sz w:val="24"/>
          <w:szCs w:val="24"/>
          <w:lang w:val="en-US"/>
        </w:rPr>
        <w:t xml:space="preserve"> Postmenopausal Osteoporosis. —</w:t>
      </w:r>
      <w:r>
        <w:rPr>
          <w:spacing w:val="80"/>
          <w:sz w:val="24"/>
          <w:szCs w:val="24"/>
          <w:lang w:val="en-US"/>
        </w:rPr>
        <w:t xml:space="preserve"> </w:t>
      </w:r>
      <w:r>
        <w:rPr>
          <w:sz w:val="24"/>
          <w:szCs w:val="24"/>
          <w:lang w:val="en-US"/>
        </w:rPr>
        <w:t>No. 11. —</w:t>
      </w:r>
      <w:r>
        <w:rPr>
          <w:spacing w:val="80"/>
          <w:sz w:val="24"/>
          <w:szCs w:val="24"/>
          <w:lang w:val="en-US"/>
        </w:rPr>
        <w:t xml:space="preserve"> </w:t>
      </w:r>
      <w:r>
        <w:rPr>
          <w:sz w:val="24"/>
          <w:szCs w:val="24"/>
          <w:lang w:val="en-US"/>
        </w:rPr>
        <w:t xml:space="preserve">P. 4483- </w:t>
      </w:r>
      <w:r>
        <w:rPr>
          <w:spacing w:val="-2"/>
          <w:sz w:val="24"/>
          <w:szCs w:val="24"/>
          <w:lang w:val="en-US"/>
        </w:rPr>
        <w:t>4492.</w:t>
      </w:r>
    </w:p>
    <w:p w14:paraId="34E272DC" w14:textId="77777777" w:rsidR="00565A81" w:rsidRDefault="0023651E" w:rsidP="00952D8B">
      <w:pPr>
        <w:pStyle w:val="af1"/>
        <w:numPr>
          <w:ilvl w:val="0"/>
          <w:numId w:val="35"/>
        </w:numPr>
        <w:tabs>
          <w:tab w:val="left" w:pos="609"/>
          <w:tab w:val="left" w:pos="880"/>
        </w:tabs>
        <w:spacing w:line="360" w:lineRule="auto"/>
        <w:ind w:left="0" w:right="0" w:firstLineChars="125" w:firstLine="300"/>
        <w:rPr>
          <w:sz w:val="24"/>
          <w:szCs w:val="24"/>
          <w:lang w:val="en-US"/>
        </w:rPr>
      </w:pPr>
      <w:r>
        <w:rPr>
          <w:sz w:val="24"/>
          <w:szCs w:val="24"/>
          <w:lang w:val="en-US"/>
        </w:rPr>
        <w:t>Anagnostis</w:t>
      </w:r>
      <w:r>
        <w:rPr>
          <w:spacing w:val="-15"/>
          <w:sz w:val="24"/>
          <w:szCs w:val="24"/>
          <w:lang w:val="en-US"/>
        </w:rPr>
        <w:t xml:space="preserve"> </w:t>
      </w:r>
      <w:r>
        <w:rPr>
          <w:sz w:val="24"/>
          <w:szCs w:val="24"/>
          <w:lang w:val="en-US"/>
        </w:rPr>
        <w:t>P.,</w:t>
      </w:r>
      <w:r>
        <w:rPr>
          <w:spacing w:val="-15"/>
          <w:sz w:val="24"/>
          <w:szCs w:val="24"/>
          <w:lang w:val="en-US"/>
        </w:rPr>
        <w:t xml:space="preserve"> </w:t>
      </w:r>
      <w:r>
        <w:rPr>
          <w:sz w:val="24"/>
          <w:szCs w:val="24"/>
          <w:lang w:val="en-US"/>
        </w:rPr>
        <w:t>Paschou</w:t>
      </w:r>
      <w:r>
        <w:rPr>
          <w:spacing w:val="-15"/>
          <w:sz w:val="24"/>
          <w:szCs w:val="24"/>
          <w:lang w:val="en-US"/>
        </w:rPr>
        <w:t xml:space="preserve"> </w:t>
      </w:r>
      <w:r>
        <w:rPr>
          <w:sz w:val="24"/>
          <w:szCs w:val="24"/>
          <w:lang w:val="en-US"/>
        </w:rPr>
        <w:t>S.A.,</w:t>
      </w:r>
      <w:r>
        <w:rPr>
          <w:spacing w:val="-15"/>
          <w:sz w:val="24"/>
          <w:szCs w:val="24"/>
          <w:lang w:val="en-US"/>
        </w:rPr>
        <w:t xml:space="preserve"> </w:t>
      </w:r>
      <w:r>
        <w:rPr>
          <w:sz w:val="24"/>
          <w:szCs w:val="24"/>
          <w:lang w:val="en-US"/>
        </w:rPr>
        <w:t>Mintziori</w:t>
      </w:r>
      <w:r>
        <w:rPr>
          <w:spacing w:val="-15"/>
          <w:sz w:val="24"/>
          <w:szCs w:val="24"/>
          <w:lang w:val="en-US"/>
        </w:rPr>
        <w:t xml:space="preserve"> </w:t>
      </w:r>
      <w:r>
        <w:rPr>
          <w:sz w:val="24"/>
          <w:szCs w:val="24"/>
          <w:lang w:val="en-US"/>
        </w:rPr>
        <w:t>G.,</w:t>
      </w:r>
      <w:r>
        <w:rPr>
          <w:spacing w:val="-15"/>
          <w:sz w:val="24"/>
          <w:szCs w:val="24"/>
          <w:lang w:val="en-US"/>
        </w:rPr>
        <w:t xml:space="preserve"> </w:t>
      </w:r>
      <w:r>
        <w:rPr>
          <w:sz w:val="24"/>
          <w:szCs w:val="24"/>
          <w:lang w:val="en-US"/>
        </w:rPr>
        <w:t>Ceausu</w:t>
      </w:r>
      <w:r>
        <w:rPr>
          <w:spacing w:val="-15"/>
          <w:sz w:val="24"/>
          <w:szCs w:val="24"/>
          <w:lang w:val="en-US"/>
        </w:rPr>
        <w:t xml:space="preserve"> </w:t>
      </w:r>
      <w:r>
        <w:rPr>
          <w:sz w:val="24"/>
          <w:szCs w:val="24"/>
          <w:lang w:val="en-US"/>
        </w:rPr>
        <w:t>I.,</w:t>
      </w:r>
      <w:r>
        <w:rPr>
          <w:spacing w:val="-15"/>
          <w:sz w:val="24"/>
          <w:szCs w:val="24"/>
          <w:lang w:val="en-US"/>
        </w:rPr>
        <w:t xml:space="preserve"> </w:t>
      </w:r>
      <w:r>
        <w:rPr>
          <w:sz w:val="24"/>
          <w:szCs w:val="24"/>
          <w:lang w:val="en-US"/>
        </w:rPr>
        <w:t>Depypere</w:t>
      </w:r>
      <w:r>
        <w:rPr>
          <w:spacing w:val="-15"/>
          <w:sz w:val="24"/>
          <w:szCs w:val="24"/>
          <w:lang w:val="en-US"/>
        </w:rPr>
        <w:t xml:space="preserve"> </w:t>
      </w:r>
      <w:r>
        <w:rPr>
          <w:sz w:val="24"/>
          <w:szCs w:val="24"/>
          <w:lang w:val="en-US"/>
        </w:rPr>
        <w:t>H.,</w:t>
      </w:r>
      <w:r>
        <w:rPr>
          <w:spacing w:val="-15"/>
          <w:sz w:val="24"/>
          <w:szCs w:val="24"/>
          <w:lang w:val="en-US"/>
        </w:rPr>
        <w:t xml:space="preserve"> </w:t>
      </w:r>
      <w:r>
        <w:rPr>
          <w:sz w:val="24"/>
          <w:szCs w:val="24"/>
          <w:lang w:val="en-US"/>
        </w:rPr>
        <w:t>Lambrinoudaki</w:t>
      </w:r>
      <w:r>
        <w:rPr>
          <w:spacing w:val="-15"/>
          <w:sz w:val="24"/>
          <w:szCs w:val="24"/>
          <w:lang w:val="en-US"/>
        </w:rPr>
        <w:t xml:space="preserve"> </w:t>
      </w:r>
      <w:r>
        <w:rPr>
          <w:sz w:val="24"/>
          <w:szCs w:val="24"/>
          <w:lang w:val="en-US"/>
        </w:rPr>
        <w:t>I.,</w:t>
      </w:r>
      <w:r>
        <w:rPr>
          <w:spacing w:val="-15"/>
          <w:sz w:val="24"/>
          <w:szCs w:val="24"/>
          <w:lang w:val="en-US"/>
        </w:rPr>
        <w:t xml:space="preserve"> </w:t>
      </w:r>
      <w:r>
        <w:rPr>
          <w:sz w:val="24"/>
          <w:szCs w:val="24"/>
          <w:lang w:val="en-US"/>
        </w:rPr>
        <w:t>Mueck A.,</w:t>
      </w:r>
      <w:r>
        <w:rPr>
          <w:spacing w:val="-14"/>
          <w:sz w:val="24"/>
          <w:szCs w:val="24"/>
          <w:lang w:val="en-US"/>
        </w:rPr>
        <w:t xml:space="preserve"> </w:t>
      </w:r>
      <w:r>
        <w:rPr>
          <w:sz w:val="24"/>
          <w:szCs w:val="24"/>
          <w:lang w:val="en-US"/>
        </w:rPr>
        <w:t>Pérez-López</w:t>
      </w:r>
      <w:r>
        <w:rPr>
          <w:spacing w:val="-14"/>
          <w:sz w:val="24"/>
          <w:szCs w:val="24"/>
          <w:lang w:val="en-US"/>
        </w:rPr>
        <w:t xml:space="preserve"> </w:t>
      </w:r>
      <w:r>
        <w:rPr>
          <w:sz w:val="24"/>
          <w:szCs w:val="24"/>
          <w:lang w:val="en-US"/>
        </w:rPr>
        <w:t>F.R.,</w:t>
      </w:r>
      <w:r>
        <w:rPr>
          <w:spacing w:val="-14"/>
          <w:sz w:val="24"/>
          <w:szCs w:val="24"/>
          <w:lang w:val="en-US"/>
        </w:rPr>
        <w:t xml:space="preserve"> </w:t>
      </w:r>
      <w:r>
        <w:rPr>
          <w:sz w:val="24"/>
          <w:szCs w:val="24"/>
          <w:lang w:val="en-US"/>
        </w:rPr>
        <w:t>Rees</w:t>
      </w:r>
      <w:r>
        <w:rPr>
          <w:spacing w:val="-14"/>
          <w:sz w:val="24"/>
          <w:szCs w:val="24"/>
          <w:lang w:val="en-US"/>
        </w:rPr>
        <w:t xml:space="preserve"> </w:t>
      </w:r>
      <w:r>
        <w:rPr>
          <w:sz w:val="24"/>
          <w:szCs w:val="24"/>
          <w:lang w:val="en-US"/>
        </w:rPr>
        <w:t>M.,</w:t>
      </w:r>
      <w:r>
        <w:rPr>
          <w:spacing w:val="-14"/>
          <w:sz w:val="24"/>
          <w:szCs w:val="24"/>
          <w:lang w:val="en-US"/>
        </w:rPr>
        <w:t xml:space="preserve"> </w:t>
      </w:r>
      <w:r>
        <w:rPr>
          <w:sz w:val="24"/>
          <w:szCs w:val="24"/>
          <w:lang w:val="en-US"/>
        </w:rPr>
        <w:t>Senturk</w:t>
      </w:r>
      <w:r>
        <w:rPr>
          <w:spacing w:val="-14"/>
          <w:sz w:val="24"/>
          <w:szCs w:val="24"/>
          <w:lang w:val="en-US"/>
        </w:rPr>
        <w:t xml:space="preserve"> </w:t>
      </w:r>
      <w:r>
        <w:rPr>
          <w:sz w:val="24"/>
          <w:szCs w:val="24"/>
          <w:lang w:val="en-US"/>
        </w:rPr>
        <w:t>L.M.,</w:t>
      </w:r>
      <w:r>
        <w:rPr>
          <w:spacing w:val="-14"/>
          <w:sz w:val="24"/>
          <w:szCs w:val="24"/>
          <w:lang w:val="en-US"/>
        </w:rPr>
        <w:t xml:space="preserve"> </w:t>
      </w:r>
      <w:r>
        <w:rPr>
          <w:sz w:val="24"/>
          <w:szCs w:val="24"/>
          <w:lang w:val="en-US"/>
        </w:rPr>
        <w:t>Simoncini</w:t>
      </w:r>
      <w:r>
        <w:rPr>
          <w:spacing w:val="-14"/>
          <w:sz w:val="24"/>
          <w:szCs w:val="24"/>
          <w:lang w:val="en-US"/>
        </w:rPr>
        <w:t xml:space="preserve"> </w:t>
      </w:r>
      <w:r>
        <w:rPr>
          <w:sz w:val="24"/>
          <w:szCs w:val="24"/>
          <w:lang w:val="en-US"/>
        </w:rPr>
        <w:t>T.,</w:t>
      </w:r>
      <w:r>
        <w:rPr>
          <w:spacing w:val="-14"/>
          <w:sz w:val="24"/>
          <w:szCs w:val="24"/>
          <w:lang w:val="en-US"/>
        </w:rPr>
        <w:t xml:space="preserve"> </w:t>
      </w:r>
      <w:r>
        <w:rPr>
          <w:sz w:val="24"/>
          <w:szCs w:val="24"/>
          <w:lang w:val="en-US"/>
        </w:rPr>
        <w:t>Stevenson</w:t>
      </w:r>
      <w:r>
        <w:rPr>
          <w:spacing w:val="-14"/>
          <w:sz w:val="24"/>
          <w:szCs w:val="24"/>
          <w:lang w:val="en-US"/>
        </w:rPr>
        <w:t xml:space="preserve"> </w:t>
      </w:r>
      <w:r>
        <w:rPr>
          <w:sz w:val="24"/>
          <w:szCs w:val="24"/>
          <w:lang w:val="en-US"/>
        </w:rPr>
        <w:t>J.C.,</w:t>
      </w:r>
      <w:r>
        <w:rPr>
          <w:spacing w:val="-14"/>
          <w:sz w:val="24"/>
          <w:szCs w:val="24"/>
          <w:lang w:val="en-US"/>
        </w:rPr>
        <w:t xml:space="preserve"> </w:t>
      </w:r>
      <w:r>
        <w:rPr>
          <w:sz w:val="24"/>
          <w:szCs w:val="24"/>
          <w:lang w:val="en-US"/>
        </w:rPr>
        <w:t>Stute</w:t>
      </w:r>
      <w:r>
        <w:rPr>
          <w:spacing w:val="-14"/>
          <w:sz w:val="24"/>
          <w:szCs w:val="24"/>
          <w:lang w:val="en-US"/>
        </w:rPr>
        <w:t xml:space="preserve"> </w:t>
      </w:r>
      <w:r>
        <w:rPr>
          <w:sz w:val="24"/>
          <w:szCs w:val="24"/>
          <w:lang w:val="en-US"/>
        </w:rPr>
        <w:t>P.,</w:t>
      </w:r>
      <w:r>
        <w:rPr>
          <w:spacing w:val="-14"/>
          <w:sz w:val="24"/>
          <w:szCs w:val="24"/>
          <w:lang w:val="en-US"/>
        </w:rPr>
        <w:t xml:space="preserve"> </w:t>
      </w:r>
      <w:r>
        <w:rPr>
          <w:sz w:val="24"/>
          <w:szCs w:val="24"/>
          <w:lang w:val="en-US"/>
        </w:rPr>
        <w:t>Trémollieres F.A., Goulis D.G. Drug holidays from bisphosphonates and denosumab in postmenopausal osteoporosis: EMAS position statement // Maturitas. —</w:t>
      </w:r>
      <w:r>
        <w:rPr>
          <w:spacing w:val="40"/>
          <w:sz w:val="24"/>
          <w:szCs w:val="24"/>
          <w:lang w:val="en-US"/>
        </w:rPr>
        <w:t xml:space="preserve"> </w:t>
      </w:r>
      <w:r>
        <w:rPr>
          <w:sz w:val="24"/>
          <w:szCs w:val="24"/>
          <w:lang w:val="en-US"/>
        </w:rPr>
        <w:t>2017. —</w:t>
      </w:r>
      <w:r>
        <w:rPr>
          <w:spacing w:val="40"/>
          <w:sz w:val="24"/>
          <w:szCs w:val="24"/>
          <w:lang w:val="en-US"/>
        </w:rPr>
        <w:t xml:space="preserve"> </w:t>
      </w:r>
      <w:r>
        <w:rPr>
          <w:sz w:val="24"/>
          <w:szCs w:val="24"/>
          <w:lang w:val="en-US"/>
        </w:rPr>
        <w:t>Vol. 101. —</w:t>
      </w:r>
      <w:r>
        <w:rPr>
          <w:spacing w:val="40"/>
          <w:sz w:val="24"/>
          <w:szCs w:val="24"/>
          <w:lang w:val="en-US"/>
        </w:rPr>
        <w:t xml:space="preserve"> </w:t>
      </w:r>
      <w:r>
        <w:rPr>
          <w:sz w:val="24"/>
          <w:szCs w:val="24"/>
          <w:lang w:val="en-US"/>
        </w:rPr>
        <w:t>Drug holidays from bisphosphonates and denosumab in postmenopausal osteoporosis. —</w:t>
      </w:r>
      <w:r>
        <w:rPr>
          <w:spacing w:val="80"/>
          <w:sz w:val="24"/>
          <w:szCs w:val="24"/>
          <w:lang w:val="en-US"/>
        </w:rPr>
        <w:t xml:space="preserve"> </w:t>
      </w:r>
      <w:r>
        <w:rPr>
          <w:sz w:val="24"/>
          <w:szCs w:val="24"/>
          <w:lang w:val="en-US"/>
        </w:rPr>
        <w:t>P. 23-30.</w:t>
      </w:r>
    </w:p>
    <w:p w14:paraId="6E5D3829" w14:textId="77777777" w:rsidR="00565A81" w:rsidRDefault="0023651E" w:rsidP="00952D8B">
      <w:pPr>
        <w:pStyle w:val="af1"/>
        <w:numPr>
          <w:ilvl w:val="0"/>
          <w:numId w:val="35"/>
        </w:numPr>
        <w:tabs>
          <w:tab w:val="left" w:pos="649"/>
          <w:tab w:val="left" w:pos="880"/>
        </w:tabs>
        <w:spacing w:line="360" w:lineRule="auto"/>
        <w:ind w:left="0" w:right="0" w:firstLineChars="125" w:firstLine="300"/>
        <w:rPr>
          <w:sz w:val="24"/>
          <w:szCs w:val="24"/>
        </w:rPr>
      </w:pPr>
      <w:r>
        <w:rPr>
          <w:sz w:val="24"/>
          <w:szCs w:val="24"/>
        </w:rPr>
        <w:t>Белая Ж.Е., Bilezikian J.P., Ершова О.Б., Лесняк О.М., Марченкова Л.А., Родионова С.С., Рожинская Л.Я., Торопцова Н.В., Юренева С.В. Возможности длительной терапии постменопаузального остеопороза: обзор результатов клинических исследований деносумаба</w:t>
      </w:r>
      <w:r>
        <w:rPr>
          <w:spacing w:val="-9"/>
          <w:sz w:val="24"/>
          <w:szCs w:val="24"/>
        </w:rPr>
        <w:t xml:space="preserve"> </w:t>
      </w:r>
      <w:r>
        <w:rPr>
          <w:sz w:val="24"/>
          <w:szCs w:val="24"/>
        </w:rPr>
        <w:t>и</w:t>
      </w:r>
      <w:r>
        <w:rPr>
          <w:spacing w:val="-9"/>
          <w:sz w:val="24"/>
          <w:szCs w:val="24"/>
        </w:rPr>
        <w:t xml:space="preserve"> </w:t>
      </w:r>
      <w:r>
        <w:rPr>
          <w:sz w:val="24"/>
          <w:szCs w:val="24"/>
        </w:rPr>
        <w:t>резолюция</w:t>
      </w:r>
      <w:r>
        <w:rPr>
          <w:spacing w:val="-9"/>
          <w:sz w:val="24"/>
          <w:szCs w:val="24"/>
        </w:rPr>
        <w:t xml:space="preserve"> </w:t>
      </w:r>
      <w:r>
        <w:rPr>
          <w:sz w:val="24"/>
          <w:szCs w:val="24"/>
        </w:rPr>
        <w:t>совета</w:t>
      </w:r>
      <w:r>
        <w:rPr>
          <w:spacing w:val="-9"/>
          <w:sz w:val="24"/>
          <w:szCs w:val="24"/>
        </w:rPr>
        <w:t xml:space="preserve"> </w:t>
      </w:r>
      <w:r>
        <w:rPr>
          <w:sz w:val="24"/>
          <w:szCs w:val="24"/>
        </w:rPr>
        <w:t>экспертов</w:t>
      </w:r>
      <w:r>
        <w:rPr>
          <w:spacing w:val="-9"/>
          <w:sz w:val="24"/>
          <w:szCs w:val="24"/>
        </w:rPr>
        <w:t xml:space="preserve"> </w:t>
      </w:r>
      <w:r>
        <w:rPr>
          <w:sz w:val="24"/>
          <w:szCs w:val="24"/>
        </w:rPr>
        <w:t>российской</w:t>
      </w:r>
      <w:r>
        <w:rPr>
          <w:spacing w:val="-9"/>
          <w:sz w:val="24"/>
          <w:szCs w:val="24"/>
        </w:rPr>
        <w:t xml:space="preserve"> </w:t>
      </w:r>
      <w:r>
        <w:rPr>
          <w:sz w:val="24"/>
          <w:szCs w:val="24"/>
        </w:rPr>
        <w:t>ассоциации</w:t>
      </w:r>
      <w:r>
        <w:rPr>
          <w:spacing w:val="-9"/>
          <w:sz w:val="24"/>
          <w:szCs w:val="24"/>
        </w:rPr>
        <w:t xml:space="preserve"> </w:t>
      </w:r>
      <w:r>
        <w:rPr>
          <w:sz w:val="24"/>
          <w:szCs w:val="24"/>
        </w:rPr>
        <w:t>по</w:t>
      </w:r>
      <w:r>
        <w:rPr>
          <w:spacing w:val="-9"/>
          <w:sz w:val="24"/>
          <w:szCs w:val="24"/>
        </w:rPr>
        <w:t xml:space="preserve"> </w:t>
      </w:r>
      <w:r>
        <w:rPr>
          <w:sz w:val="24"/>
          <w:szCs w:val="24"/>
        </w:rPr>
        <w:t>остеопорозу</w:t>
      </w:r>
      <w:r>
        <w:rPr>
          <w:spacing w:val="-9"/>
          <w:sz w:val="24"/>
          <w:szCs w:val="24"/>
        </w:rPr>
        <w:t xml:space="preserve"> </w:t>
      </w:r>
      <w:r>
        <w:rPr>
          <w:sz w:val="24"/>
          <w:szCs w:val="24"/>
        </w:rPr>
        <w:t>(РАОП). Остеопороз и остеопатии. 2018; 21(1):17-22. https://doi.org/10.14341/osteo9760.</w:t>
      </w:r>
    </w:p>
    <w:p w14:paraId="09407FB9" w14:textId="77777777" w:rsidR="00565A81" w:rsidRDefault="0023651E" w:rsidP="00952D8B">
      <w:pPr>
        <w:pStyle w:val="af1"/>
        <w:numPr>
          <w:ilvl w:val="0"/>
          <w:numId w:val="35"/>
        </w:numPr>
        <w:tabs>
          <w:tab w:val="left" w:pos="650"/>
          <w:tab w:val="left" w:pos="880"/>
        </w:tabs>
        <w:spacing w:line="360" w:lineRule="auto"/>
        <w:ind w:left="0" w:right="0" w:firstLineChars="125" w:firstLine="300"/>
        <w:rPr>
          <w:sz w:val="24"/>
          <w:szCs w:val="24"/>
          <w:lang w:val="en-US"/>
        </w:rPr>
      </w:pPr>
      <w:r>
        <w:rPr>
          <w:sz w:val="24"/>
          <w:szCs w:val="24"/>
          <w:lang w:val="en-US"/>
        </w:rPr>
        <w:t>Brown J.P., Roux C., Törring O., Ho P.-R., Beck Jensen J.-E., Gilchrist N., Recknor C., Austin M., Wang A., Grauer A., Wagman R.B. Discontinuation of denosumab and associated fracture incidence: Analysis from the Fracture Reduction Evaluation of Denosumab in Osteoporosis Every 6 Months (FREEDOM) Trial // Journal of Bone and Mineral Research. — 2013.</w:t>
      </w:r>
      <w:r>
        <w:rPr>
          <w:spacing w:val="-3"/>
          <w:sz w:val="24"/>
          <w:szCs w:val="24"/>
          <w:lang w:val="en-US"/>
        </w:rPr>
        <w:t xml:space="preserve"> </w:t>
      </w:r>
      <w:r>
        <w:rPr>
          <w:sz w:val="24"/>
          <w:szCs w:val="24"/>
          <w:lang w:val="en-US"/>
        </w:rPr>
        <w:t>—</w:t>
      </w:r>
      <w:r>
        <w:rPr>
          <w:spacing w:val="80"/>
          <w:w w:val="150"/>
          <w:sz w:val="24"/>
          <w:szCs w:val="24"/>
          <w:lang w:val="en-US"/>
        </w:rPr>
        <w:t xml:space="preserve"> </w:t>
      </w:r>
      <w:r>
        <w:rPr>
          <w:sz w:val="24"/>
          <w:szCs w:val="24"/>
          <w:lang w:val="en-US"/>
        </w:rPr>
        <w:t>Vol.</w:t>
      </w:r>
      <w:r>
        <w:rPr>
          <w:spacing w:val="-3"/>
          <w:sz w:val="24"/>
          <w:szCs w:val="24"/>
          <w:lang w:val="en-US"/>
        </w:rPr>
        <w:t xml:space="preserve"> </w:t>
      </w:r>
      <w:r>
        <w:rPr>
          <w:sz w:val="24"/>
          <w:szCs w:val="24"/>
          <w:lang w:val="en-US"/>
        </w:rPr>
        <w:t>28.</w:t>
      </w:r>
      <w:r>
        <w:rPr>
          <w:spacing w:val="-3"/>
          <w:sz w:val="24"/>
          <w:szCs w:val="24"/>
          <w:lang w:val="en-US"/>
        </w:rPr>
        <w:t xml:space="preserve"> </w:t>
      </w:r>
      <w:r>
        <w:rPr>
          <w:sz w:val="24"/>
          <w:szCs w:val="24"/>
          <w:lang w:val="en-US"/>
        </w:rPr>
        <w:t>—</w:t>
      </w:r>
      <w:r>
        <w:rPr>
          <w:spacing w:val="80"/>
          <w:w w:val="150"/>
          <w:sz w:val="24"/>
          <w:szCs w:val="24"/>
          <w:lang w:val="en-US"/>
        </w:rPr>
        <w:t xml:space="preserve"> </w:t>
      </w:r>
      <w:r>
        <w:rPr>
          <w:sz w:val="24"/>
          <w:szCs w:val="24"/>
          <w:lang w:val="en-US"/>
        </w:rPr>
        <w:t>Discontinuation</w:t>
      </w:r>
      <w:r>
        <w:rPr>
          <w:spacing w:val="-3"/>
          <w:sz w:val="24"/>
          <w:szCs w:val="24"/>
          <w:lang w:val="en-US"/>
        </w:rPr>
        <w:t xml:space="preserve"> </w:t>
      </w:r>
      <w:r>
        <w:rPr>
          <w:sz w:val="24"/>
          <w:szCs w:val="24"/>
          <w:lang w:val="en-US"/>
        </w:rPr>
        <w:t>of</w:t>
      </w:r>
      <w:r>
        <w:rPr>
          <w:spacing w:val="-3"/>
          <w:sz w:val="24"/>
          <w:szCs w:val="24"/>
          <w:lang w:val="en-US"/>
        </w:rPr>
        <w:t xml:space="preserve"> </w:t>
      </w:r>
      <w:r>
        <w:rPr>
          <w:sz w:val="24"/>
          <w:szCs w:val="24"/>
          <w:lang w:val="en-US"/>
        </w:rPr>
        <w:t>denosumab</w:t>
      </w:r>
      <w:r>
        <w:rPr>
          <w:spacing w:val="-3"/>
          <w:sz w:val="24"/>
          <w:szCs w:val="24"/>
          <w:lang w:val="en-US"/>
        </w:rPr>
        <w:t xml:space="preserve"> </w:t>
      </w:r>
      <w:r>
        <w:rPr>
          <w:sz w:val="24"/>
          <w:szCs w:val="24"/>
          <w:lang w:val="en-US"/>
        </w:rPr>
        <w:t>and</w:t>
      </w:r>
      <w:r>
        <w:rPr>
          <w:spacing w:val="-3"/>
          <w:sz w:val="24"/>
          <w:szCs w:val="24"/>
          <w:lang w:val="en-US"/>
        </w:rPr>
        <w:t xml:space="preserve"> </w:t>
      </w:r>
      <w:r>
        <w:rPr>
          <w:sz w:val="24"/>
          <w:szCs w:val="24"/>
          <w:lang w:val="en-US"/>
        </w:rPr>
        <w:t>associated</w:t>
      </w:r>
      <w:r>
        <w:rPr>
          <w:spacing w:val="-3"/>
          <w:sz w:val="24"/>
          <w:szCs w:val="24"/>
          <w:lang w:val="en-US"/>
        </w:rPr>
        <w:t xml:space="preserve"> </w:t>
      </w:r>
      <w:r>
        <w:rPr>
          <w:sz w:val="24"/>
          <w:szCs w:val="24"/>
          <w:lang w:val="en-US"/>
        </w:rPr>
        <w:t>fracture</w:t>
      </w:r>
      <w:r>
        <w:rPr>
          <w:spacing w:val="-3"/>
          <w:sz w:val="24"/>
          <w:szCs w:val="24"/>
          <w:lang w:val="en-US"/>
        </w:rPr>
        <w:t xml:space="preserve"> </w:t>
      </w:r>
      <w:r>
        <w:rPr>
          <w:sz w:val="24"/>
          <w:szCs w:val="24"/>
          <w:lang w:val="en-US"/>
        </w:rPr>
        <w:t>incidence.</w:t>
      </w:r>
      <w:r>
        <w:rPr>
          <w:spacing w:val="-3"/>
          <w:sz w:val="24"/>
          <w:szCs w:val="24"/>
          <w:lang w:val="en-US"/>
        </w:rPr>
        <w:t xml:space="preserve"> </w:t>
      </w:r>
      <w:r>
        <w:rPr>
          <w:sz w:val="24"/>
          <w:szCs w:val="24"/>
          <w:lang w:val="en-US"/>
        </w:rPr>
        <w:t>—</w:t>
      </w:r>
      <w:r>
        <w:rPr>
          <w:spacing w:val="80"/>
          <w:w w:val="150"/>
          <w:sz w:val="24"/>
          <w:szCs w:val="24"/>
          <w:lang w:val="en-US"/>
        </w:rPr>
        <w:t xml:space="preserve"> </w:t>
      </w:r>
      <w:r>
        <w:rPr>
          <w:sz w:val="24"/>
          <w:szCs w:val="24"/>
          <w:lang w:val="en-US"/>
        </w:rPr>
        <w:t>No.</w:t>
      </w:r>
    </w:p>
    <w:p w14:paraId="0A709562" w14:textId="77777777" w:rsidR="00565A81" w:rsidRDefault="0023651E">
      <w:pPr>
        <w:pStyle w:val="ab"/>
        <w:tabs>
          <w:tab w:val="left" w:pos="880"/>
        </w:tabs>
        <w:spacing w:line="360" w:lineRule="auto"/>
        <w:ind w:left="0"/>
      </w:pPr>
      <w:r>
        <w:t>4. —</w:t>
      </w:r>
      <w:r>
        <w:rPr>
          <w:spacing w:val="29"/>
        </w:rPr>
        <w:t xml:space="preserve">  </w:t>
      </w:r>
      <w:r>
        <w:t>P.</w:t>
      </w:r>
      <w:r>
        <w:rPr>
          <w:spacing w:val="1"/>
        </w:rPr>
        <w:t xml:space="preserve"> </w:t>
      </w:r>
      <w:r>
        <w:t>746-</w:t>
      </w:r>
      <w:r>
        <w:rPr>
          <w:spacing w:val="-4"/>
        </w:rPr>
        <w:t>752.</w:t>
      </w:r>
    </w:p>
    <w:p w14:paraId="1C1F746B" w14:textId="77777777" w:rsidR="00565A81" w:rsidRDefault="0023651E" w:rsidP="00952D8B">
      <w:pPr>
        <w:pStyle w:val="af1"/>
        <w:numPr>
          <w:ilvl w:val="0"/>
          <w:numId w:val="35"/>
        </w:numPr>
        <w:tabs>
          <w:tab w:val="left" w:pos="718"/>
          <w:tab w:val="left" w:pos="880"/>
        </w:tabs>
        <w:spacing w:line="360" w:lineRule="auto"/>
        <w:ind w:left="0" w:right="0" w:firstLineChars="125" w:firstLine="300"/>
        <w:rPr>
          <w:sz w:val="24"/>
          <w:szCs w:val="24"/>
          <w:lang w:val="en-US"/>
        </w:rPr>
      </w:pPr>
      <w:r>
        <w:rPr>
          <w:sz w:val="24"/>
          <w:szCs w:val="24"/>
          <w:lang w:val="en-US"/>
        </w:rPr>
        <w:t>Popp A.W., Zysset P.K., Lippuner K. Rebound-associated vertebral fractures after discontinuation of denosumab—from clinic and biomechanics // Osteoporosis International. — 2016. —</w:t>
      </w:r>
      <w:r>
        <w:rPr>
          <w:spacing w:val="80"/>
          <w:sz w:val="24"/>
          <w:szCs w:val="24"/>
          <w:lang w:val="en-US"/>
        </w:rPr>
        <w:t xml:space="preserve"> </w:t>
      </w:r>
      <w:r>
        <w:rPr>
          <w:sz w:val="24"/>
          <w:szCs w:val="24"/>
          <w:lang w:val="en-US"/>
        </w:rPr>
        <w:t>Vol. 27. —</w:t>
      </w:r>
      <w:r>
        <w:rPr>
          <w:spacing w:val="80"/>
          <w:sz w:val="24"/>
          <w:szCs w:val="24"/>
          <w:lang w:val="en-US"/>
        </w:rPr>
        <w:t xml:space="preserve"> </w:t>
      </w:r>
      <w:r>
        <w:rPr>
          <w:sz w:val="24"/>
          <w:szCs w:val="24"/>
          <w:lang w:val="en-US"/>
        </w:rPr>
        <w:t>No. 5. —</w:t>
      </w:r>
      <w:r>
        <w:rPr>
          <w:spacing w:val="80"/>
          <w:sz w:val="24"/>
          <w:szCs w:val="24"/>
          <w:lang w:val="en-US"/>
        </w:rPr>
        <w:t xml:space="preserve"> </w:t>
      </w:r>
      <w:r>
        <w:rPr>
          <w:sz w:val="24"/>
          <w:szCs w:val="24"/>
          <w:lang w:val="en-US"/>
        </w:rPr>
        <w:t>P. 1917-1921.</w:t>
      </w:r>
    </w:p>
    <w:p w14:paraId="7DC1FFF7" w14:textId="77777777" w:rsidR="00565A81" w:rsidRDefault="0023651E" w:rsidP="00952D8B">
      <w:pPr>
        <w:pStyle w:val="af1"/>
        <w:numPr>
          <w:ilvl w:val="0"/>
          <w:numId w:val="35"/>
        </w:numPr>
        <w:tabs>
          <w:tab w:val="left" w:pos="647"/>
          <w:tab w:val="left" w:pos="880"/>
        </w:tabs>
        <w:spacing w:line="360" w:lineRule="auto"/>
        <w:ind w:left="0" w:right="0" w:firstLineChars="125" w:firstLine="300"/>
        <w:rPr>
          <w:sz w:val="24"/>
          <w:szCs w:val="24"/>
          <w:lang w:val="en-US"/>
        </w:rPr>
      </w:pPr>
      <w:r>
        <w:rPr>
          <w:sz w:val="24"/>
          <w:szCs w:val="24"/>
          <w:lang w:val="en-US"/>
        </w:rPr>
        <w:t xml:space="preserve">Tsourdi E., Langdahl B., Cohen-Solal M., Aubry-Rozier B., Eriksen E.F., Guañabens N., </w:t>
      </w:r>
      <w:r>
        <w:rPr>
          <w:sz w:val="24"/>
          <w:szCs w:val="24"/>
          <w:lang w:val="en-US"/>
        </w:rPr>
        <w:lastRenderedPageBreak/>
        <w:t>Obermayer-Pietsch B., Ralston S.H., Eastell R., Zillikens M.C. Discontinuation of Denosumab therapy</w:t>
      </w:r>
      <w:r>
        <w:rPr>
          <w:spacing w:val="-6"/>
          <w:sz w:val="24"/>
          <w:szCs w:val="24"/>
          <w:lang w:val="en-US"/>
        </w:rPr>
        <w:t xml:space="preserve"> </w:t>
      </w:r>
      <w:r>
        <w:rPr>
          <w:sz w:val="24"/>
          <w:szCs w:val="24"/>
          <w:lang w:val="en-US"/>
        </w:rPr>
        <w:t>for</w:t>
      </w:r>
      <w:r>
        <w:rPr>
          <w:spacing w:val="-6"/>
          <w:sz w:val="24"/>
          <w:szCs w:val="24"/>
          <w:lang w:val="en-US"/>
        </w:rPr>
        <w:t xml:space="preserve"> </w:t>
      </w:r>
      <w:r>
        <w:rPr>
          <w:sz w:val="24"/>
          <w:szCs w:val="24"/>
          <w:lang w:val="en-US"/>
        </w:rPr>
        <w:t>osteoporosis:</w:t>
      </w:r>
      <w:r>
        <w:rPr>
          <w:spacing w:val="-6"/>
          <w:sz w:val="24"/>
          <w:szCs w:val="24"/>
          <w:lang w:val="en-US"/>
        </w:rPr>
        <w:t xml:space="preserve"> </w:t>
      </w:r>
      <w:r>
        <w:rPr>
          <w:sz w:val="24"/>
          <w:szCs w:val="24"/>
          <w:lang w:val="en-US"/>
        </w:rPr>
        <w:t>A</w:t>
      </w:r>
      <w:r>
        <w:rPr>
          <w:spacing w:val="-6"/>
          <w:sz w:val="24"/>
          <w:szCs w:val="24"/>
          <w:lang w:val="en-US"/>
        </w:rPr>
        <w:t xml:space="preserve"> </w:t>
      </w:r>
      <w:r>
        <w:rPr>
          <w:sz w:val="24"/>
          <w:szCs w:val="24"/>
          <w:lang w:val="en-US"/>
        </w:rPr>
        <w:t>systematic</w:t>
      </w:r>
      <w:r>
        <w:rPr>
          <w:spacing w:val="-6"/>
          <w:sz w:val="24"/>
          <w:szCs w:val="24"/>
          <w:lang w:val="en-US"/>
        </w:rPr>
        <w:t xml:space="preserve"> </w:t>
      </w:r>
      <w:r>
        <w:rPr>
          <w:sz w:val="24"/>
          <w:szCs w:val="24"/>
          <w:lang w:val="en-US"/>
        </w:rPr>
        <w:t>review</w:t>
      </w:r>
      <w:r>
        <w:rPr>
          <w:spacing w:val="-6"/>
          <w:sz w:val="24"/>
          <w:szCs w:val="24"/>
          <w:lang w:val="en-US"/>
        </w:rPr>
        <w:t xml:space="preserve"> </w:t>
      </w:r>
      <w:r>
        <w:rPr>
          <w:sz w:val="24"/>
          <w:szCs w:val="24"/>
          <w:lang w:val="en-US"/>
        </w:rPr>
        <w:t>and</w:t>
      </w:r>
      <w:r>
        <w:rPr>
          <w:spacing w:val="-6"/>
          <w:sz w:val="24"/>
          <w:szCs w:val="24"/>
          <w:lang w:val="en-US"/>
        </w:rPr>
        <w:t xml:space="preserve"> </w:t>
      </w:r>
      <w:r>
        <w:rPr>
          <w:sz w:val="24"/>
          <w:szCs w:val="24"/>
          <w:lang w:val="en-US"/>
        </w:rPr>
        <w:t>position</w:t>
      </w:r>
      <w:r>
        <w:rPr>
          <w:spacing w:val="-6"/>
          <w:sz w:val="24"/>
          <w:szCs w:val="24"/>
          <w:lang w:val="en-US"/>
        </w:rPr>
        <w:t xml:space="preserve"> </w:t>
      </w:r>
      <w:r>
        <w:rPr>
          <w:sz w:val="24"/>
          <w:szCs w:val="24"/>
          <w:lang w:val="en-US"/>
        </w:rPr>
        <w:t>statement</w:t>
      </w:r>
      <w:r>
        <w:rPr>
          <w:spacing w:val="-6"/>
          <w:sz w:val="24"/>
          <w:szCs w:val="24"/>
          <w:lang w:val="en-US"/>
        </w:rPr>
        <w:t xml:space="preserve"> </w:t>
      </w:r>
      <w:r>
        <w:rPr>
          <w:sz w:val="24"/>
          <w:szCs w:val="24"/>
          <w:lang w:val="en-US"/>
        </w:rPr>
        <w:t>by</w:t>
      </w:r>
      <w:r>
        <w:rPr>
          <w:spacing w:val="-6"/>
          <w:sz w:val="24"/>
          <w:szCs w:val="24"/>
          <w:lang w:val="en-US"/>
        </w:rPr>
        <w:t xml:space="preserve"> </w:t>
      </w:r>
      <w:r>
        <w:rPr>
          <w:sz w:val="24"/>
          <w:szCs w:val="24"/>
          <w:lang w:val="en-US"/>
        </w:rPr>
        <w:t>ECTS</w:t>
      </w:r>
      <w:r>
        <w:rPr>
          <w:spacing w:val="-6"/>
          <w:sz w:val="24"/>
          <w:szCs w:val="24"/>
          <w:lang w:val="en-US"/>
        </w:rPr>
        <w:t xml:space="preserve"> </w:t>
      </w:r>
      <w:r>
        <w:rPr>
          <w:sz w:val="24"/>
          <w:szCs w:val="24"/>
          <w:lang w:val="en-US"/>
        </w:rPr>
        <w:t>//</w:t>
      </w:r>
      <w:r>
        <w:rPr>
          <w:spacing w:val="-6"/>
          <w:sz w:val="24"/>
          <w:szCs w:val="24"/>
          <w:lang w:val="en-US"/>
        </w:rPr>
        <w:t xml:space="preserve"> </w:t>
      </w:r>
      <w:r>
        <w:rPr>
          <w:sz w:val="24"/>
          <w:szCs w:val="24"/>
          <w:lang w:val="en-US"/>
        </w:rPr>
        <w:t>Bone.</w:t>
      </w:r>
      <w:r>
        <w:rPr>
          <w:spacing w:val="-6"/>
          <w:sz w:val="24"/>
          <w:szCs w:val="24"/>
          <w:lang w:val="en-US"/>
        </w:rPr>
        <w:t xml:space="preserve"> </w:t>
      </w:r>
      <w:r>
        <w:rPr>
          <w:sz w:val="24"/>
          <w:szCs w:val="24"/>
          <w:lang w:val="en-US"/>
        </w:rPr>
        <w:t>—</w:t>
      </w:r>
      <w:r>
        <w:rPr>
          <w:spacing w:val="73"/>
          <w:w w:val="150"/>
          <w:sz w:val="24"/>
          <w:szCs w:val="24"/>
          <w:lang w:val="en-US"/>
        </w:rPr>
        <w:t xml:space="preserve"> </w:t>
      </w:r>
      <w:r>
        <w:rPr>
          <w:spacing w:val="-2"/>
          <w:sz w:val="24"/>
          <w:szCs w:val="24"/>
          <w:lang w:val="en-US"/>
        </w:rPr>
        <w:t>2017.-</w:t>
      </w:r>
      <w:r>
        <w:rPr>
          <w:sz w:val="24"/>
          <w:szCs w:val="24"/>
          <w:lang w:val="en-US"/>
        </w:rPr>
        <w:t>Vol.</w:t>
      </w:r>
      <w:r>
        <w:rPr>
          <w:spacing w:val="-2"/>
          <w:sz w:val="24"/>
          <w:szCs w:val="24"/>
          <w:lang w:val="en-US"/>
        </w:rPr>
        <w:t xml:space="preserve"> </w:t>
      </w:r>
      <w:r>
        <w:rPr>
          <w:sz w:val="24"/>
          <w:szCs w:val="24"/>
          <w:lang w:val="en-US"/>
        </w:rPr>
        <w:t>105.</w:t>
      </w:r>
      <w:r>
        <w:rPr>
          <w:spacing w:val="-1"/>
          <w:sz w:val="24"/>
          <w:szCs w:val="24"/>
          <w:lang w:val="en-US"/>
        </w:rPr>
        <w:t xml:space="preserve"> </w:t>
      </w:r>
      <w:r>
        <w:rPr>
          <w:sz w:val="24"/>
          <w:szCs w:val="24"/>
          <w:lang w:val="en-US"/>
        </w:rPr>
        <w:t>—</w:t>
      </w:r>
      <w:r>
        <w:rPr>
          <w:spacing w:val="27"/>
          <w:sz w:val="24"/>
          <w:szCs w:val="24"/>
          <w:lang w:val="en-US"/>
        </w:rPr>
        <w:t xml:space="preserve">  </w:t>
      </w:r>
      <w:r>
        <w:rPr>
          <w:sz w:val="24"/>
          <w:szCs w:val="24"/>
          <w:lang w:val="en-US"/>
        </w:rPr>
        <w:t>Discontinuation</w:t>
      </w:r>
      <w:r>
        <w:rPr>
          <w:spacing w:val="-1"/>
          <w:sz w:val="24"/>
          <w:szCs w:val="24"/>
          <w:lang w:val="en-US"/>
        </w:rPr>
        <w:t xml:space="preserve"> </w:t>
      </w:r>
      <w:r>
        <w:rPr>
          <w:sz w:val="24"/>
          <w:szCs w:val="24"/>
          <w:lang w:val="en-US"/>
        </w:rPr>
        <w:t>of</w:t>
      </w:r>
      <w:r>
        <w:rPr>
          <w:spacing w:val="-1"/>
          <w:sz w:val="24"/>
          <w:szCs w:val="24"/>
          <w:lang w:val="en-US"/>
        </w:rPr>
        <w:t xml:space="preserve"> </w:t>
      </w:r>
      <w:r>
        <w:rPr>
          <w:sz w:val="24"/>
          <w:szCs w:val="24"/>
          <w:lang w:val="en-US"/>
        </w:rPr>
        <w:t>Denosumab</w:t>
      </w:r>
      <w:r>
        <w:rPr>
          <w:spacing w:val="-2"/>
          <w:sz w:val="24"/>
          <w:szCs w:val="24"/>
          <w:lang w:val="en-US"/>
        </w:rPr>
        <w:t xml:space="preserve"> </w:t>
      </w:r>
      <w:r>
        <w:rPr>
          <w:sz w:val="24"/>
          <w:szCs w:val="24"/>
          <w:lang w:val="en-US"/>
        </w:rPr>
        <w:t>therapy</w:t>
      </w:r>
      <w:r>
        <w:rPr>
          <w:spacing w:val="-1"/>
          <w:sz w:val="24"/>
          <w:szCs w:val="24"/>
          <w:lang w:val="en-US"/>
        </w:rPr>
        <w:t xml:space="preserve"> </w:t>
      </w:r>
      <w:r>
        <w:rPr>
          <w:sz w:val="24"/>
          <w:szCs w:val="24"/>
          <w:lang w:val="en-US"/>
        </w:rPr>
        <w:t>for</w:t>
      </w:r>
      <w:r>
        <w:rPr>
          <w:spacing w:val="-1"/>
          <w:sz w:val="24"/>
          <w:szCs w:val="24"/>
          <w:lang w:val="en-US"/>
        </w:rPr>
        <w:t xml:space="preserve"> </w:t>
      </w:r>
      <w:r>
        <w:rPr>
          <w:sz w:val="24"/>
          <w:szCs w:val="24"/>
          <w:lang w:val="en-US"/>
        </w:rPr>
        <w:t>osteoporosis.</w:t>
      </w:r>
      <w:r>
        <w:rPr>
          <w:spacing w:val="-2"/>
          <w:sz w:val="24"/>
          <w:szCs w:val="24"/>
          <w:lang w:val="en-US"/>
        </w:rPr>
        <w:t xml:space="preserve"> </w:t>
      </w:r>
      <w:r>
        <w:rPr>
          <w:sz w:val="24"/>
          <w:szCs w:val="24"/>
          <w:lang w:val="en-US"/>
        </w:rPr>
        <w:t>—</w:t>
      </w:r>
      <w:r>
        <w:rPr>
          <w:spacing w:val="27"/>
          <w:sz w:val="24"/>
          <w:szCs w:val="24"/>
          <w:lang w:val="en-US"/>
        </w:rPr>
        <w:t xml:space="preserve">  </w:t>
      </w:r>
      <w:r>
        <w:rPr>
          <w:sz w:val="24"/>
          <w:szCs w:val="24"/>
          <w:lang w:val="en-US"/>
        </w:rPr>
        <w:t>P. 11-</w:t>
      </w:r>
      <w:r>
        <w:rPr>
          <w:spacing w:val="-5"/>
          <w:sz w:val="24"/>
          <w:szCs w:val="24"/>
          <w:lang w:val="en-US"/>
        </w:rPr>
        <w:t>17.</w:t>
      </w:r>
    </w:p>
    <w:p w14:paraId="1685916E" w14:textId="77777777" w:rsidR="00565A81" w:rsidRDefault="0023651E" w:rsidP="00952D8B">
      <w:pPr>
        <w:pStyle w:val="af1"/>
        <w:numPr>
          <w:ilvl w:val="0"/>
          <w:numId w:val="35"/>
        </w:numPr>
        <w:tabs>
          <w:tab w:val="left" w:pos="616"/>
          <w:tab w:val="left" w:pos="880"/>
        </w:tabs>
        <w:spacing w:line="360" w:lineRule="auto"/>
        <w:ind w:left="0" w:right="0" w:firstLineChars="125" w:firstLine="300"/>
        <w:rPr>
          <w:sz w:val="24"/>
          <w:szCs w:val="24"/>
          <w:lang w:val="en-US"/>
        </w:rPr>
      </w:pPr>
      <w:r>
        <w:rPr>
          <w:sz w:val="24"/>
          <w:szCs w:val="24"/>
          <w:lang w:val="en-US"/>
        </w:rPr>
        <w:t>Tsourdi</w:t>
      </w:r>
      <w:r>
        <w:rPr>
          <w:spacing w:val="-8"/>
          <w:sz w:val="24"/>
          <w:szCs w:val="24"/>
          <w:lang w:val="en-US"/>
        </w:rPr>
        <w:t xml:space="preserve"> </w:t>
      </w:r>
      <w:r>
        <w:rPr>
          <w:sz w:val="24"/>
          <w:szCs w:val="24"/>
          <w:lang w:val="en-US"/>
        </w:rPr>
        <w:t>E.,</w:t>
      </w:r>
      <w:r>
        <w:rPr>
          <w:spacing w:val="-8"/>
          <w:sz w:val="24"/>
          <w:szCs w:val="24"/>
          <w:lang w:val="en-US"/>
        </w:rPr>
        <w:t xml:space="preserve"> </w:t>
      </w:r>
      <w:r>
        <w:rPr>
          <w:sz w:val="24"/>
          <w:szCs w:val="24"/>
          <w:lang w:val="en-US"/>
        </w:rPr>
        <w:t>Zillikens</w:t>
      </w:r>
      <w:r>
        <w:rPr>
          <w:spacing w:val="-8"/>
          <w:sz w:val="24"/>
          <w:szCs w:val="24"/>
          <w:lang w:val="en-US"/>
        </w:rPr>
        <w:t xml:space="preserve"> </w:t>
      </w:r>
      <w:r>
        <w:rPr>
          <w:sz w:val="24"/>
          <w:szCs w:val="24"/>
          <w:lang w:val="en-US"/>
        </w:rPr>
        <w:t>M.C.,</w:t>
      </w:r>
      <w:r>
        <w:rPr>
          <w:spacing w:val="-8"/>
          <w:sz w:val="24"/>
          <w:szCs w:val="24"/>
          <w:lang w:val="en-US"/>
        </w:rPr>
        <w:t xml:space="preserve"> </w:t>
      </w:r>
      <w:r>
        <w:rPr>
          <w:sz w:val="24"/>
          <w:szCs w:val="24"/>
          <w:lang w:val="en-US"/>
        </w:rPr>
        <w:t>Meier</w:t>
      </w:r>
      <w:r>
        <w:rPr>
          <w:spacing w:val="-8"/>
          <w:sz w:val="24"/>
          <w:szCs w:val="24"/>
          <w:lang w:val="en-US"/>
        </w:rPr>
        <w:t xml:space="preserve"> </w:t>
      </w:r>
      <w:r>
        <w:rPr>
          <w:sz w:val="24"/>
          <w:szCs w:val="24"/>
          <w:lang w:val="en-US"/>
        </w:rPr>
        <w:t>C.,</w:t>
      </w:r>
      <w:r>
        <w:rPr>
          <w:spacing w:val="-8"/>
          <w:sz w:val="24"/>
          <w:szCs w:val="24"/>
          <w:lang w:val="en-US"/>
        </w:rPr>
        <w:t xml:space="preserve"> </w:t>
      </w:r>
      <w:r>
        <w:rPr>
          <w:sz w:val="24"/>
          <w:szCs w:val="24"/>
          <w:lang w:val="en-US"/>
        </w:rPr>
        <w:t>Body</w:t>
      </w:r>
      <w:r>
        <w:rPr>
          <w:spacing w:val="-8"/>
          <w:sz w:val="24"/>
          <w:szCs w:val="24"/>
          <w:lang w:val="en-US"/>
        </w:rPr>
        <w:t xml:space="preserve"> </w:t>
      </w:r>
      <w:r>
        <w:rPr>
          <w:sz w:val="24"/>
          <w:szCs w:val="24"/>
          <w:lang w:val="en-US"/>
        </w:rPr>
        <w:t>J.-J.,</w:t>
      </w:r>
      <w:r>
        <w:rPr>
          <w:spacing w:val="-8"/>
          <w:sz w:val="24"/>
          <w:szCs w:val="24"/>
          <w:lang w:val="en-US"/>
        </w:rPr>
        <w:t xml:space="preserve"> </w:t>
      </w:r>
      <w:r>
        <w:rPr>
          <w:sz w:val="24"/>
          <w:szCs w:val="24"/>
          <w:lang w:val="en-US"/>
        </w:rPr>
        <w:t>Gonzalez</w:t>
      </w:r>
      <w:r>
        <w:rPr>
          <w:spacing w:val="-8"/>
          <w:sz w:val="24"/>
          <w:szCs w:val="24"/>
          <w:lang w:val="en-US"/>
        </w:rPr>
        <w:t xml:space="preserve"> </w:t>
      </w:r>
      <w:r>
        <w:rPr>
          <w:sz w:val="24"/>
          <w:szCs w:val="24"/>
          <w:lang w:val="en-US"/>
        </w:rPr>
        <w:t>Rodriguez</w:t>
      </w:r>
      <w:r>
        <w:rPr>
          <w:spacing w:val="-8"/>
          <w:sz w:val="24"/>
          <w:szCs w:val="24"/>
          <w:lang w:val="en-US"/>
        </w:rPr>
        <w:t xml:space="preserve"> </w:t>
      </w:r>
      <w:r>
        <w:rPr>
          <w:sz w:val="24"/>
          <w:szCs w:val="24"/>
          <w:lang w:val="en-US"/>
        </w:rPr>
        <w:t>E.,</w:t>
      </w:r>
      <w:r>
        <w:rPr>
          <w:spacing w:val="-8"/>
          <w:sz w:val="24"/>
          <w:szCs w:val="24"/>
          <w:lang w:val="en-US"/>
        </w:rPr>
        <w:t xml:space="preserve"> </w:t>
      </w:r>
      <w:r>
        <w:rPr>
          <w:sz w:val="24"/>
          <w:szCs w:val="24"/>
          <w:lang w:val="en-US"/>
        </w:rPr>
        <w:t>Anastasilakis</w:t>
      </w:r>
      <w:r>
        <w:rPr>
          <w:spacing w:val="-8"/>
          <w:sz w:val="24"/>
          <w:szCs w:val="24"/>
          <w:lang w:val="en-US"/>
        </w:rPr>
        <w:t xml:space="preserve"> </w:t>
      </w:r>
      <w:r>
        <w:rPr>
          <w:sz w:val="24"/>
          <w:szCs w:val="24"/>
          <w:lang w:val="en-US"/>
        </w:rPr>
        <w:t>A.D., Abrahamsen B., McCloskey E., Hofbauer L.C., Guañabens N., Obermayer-Pietsch B., Ralston S.H., Eastell R., Pepe J., Palermo A., Langdahl B. Fracture Risk and Management of Discontinuation</w:t>
      </w:r>
      <w:r>
        <w:rPr>
          <w:spacing w:val="3"/>
          <w:sz w:val="24"/>
          <w:szCs w:val="24"/>
          <w:lang w:val="en-US"/>
        </w:rPr>
        <w:t xml:space="preserve"> </w:t>
      </w:r>
      <w:r>
        <w:rPr>
          <w:sz w:val="24"/>
          <w:szCs w:val="24"/>
          <w:lang w:val="en-US"/>
        </w:rPr>
        <w:t>of</w:t>
      </w:r>
      <w:r>
        <w:rPr>
          <w:spacing w:val="3"/>
          <w:sz w:val="24"/>
          <w:szCs w:val="24"/>
          <w:lang w:val="en-US"/>
        </w:rPr>
        <w:t xml:space="preserve"> </w:t>
      </w:r>
      <w:r>
        <w:rPr>
          <w:sz w:val="24"/>
          <w:szCs w:val="24"/>
          <w:lang w:val="en-US"/>
        </w:rPr>
        <w:t>Denosumab</w:t>
      </w:r>
      <w:r>
        <w:rPr>
          <w:spacing w:val="3"/>
          <w:sz w:val="24"/>
          <w:szCs w:val="24"/>
          <w:lang w:val="en-US"/>
        </w:rPr>
        <w:t xml:space="preserve"> </w:t>
      </w:r>
      <w:r>
        <w:rPr>
          <w:sz w:val="24"/>
          <w:szCs w:val="24"/>
          <w:lang w:val="en-US"/>
        </w:rPr>
        <w:t>Therapy:</w:t>
      </w:r>
      <w:r>
        <w:rPr>
          <w:spacing w:val="3"/>
          <w:sz w:val="24"/>
          <w:szCs w:val="24"/>
          <w:lang w:val="en-US"/>
        </w:rPr>
        <w:t xml:space="preserve"> </w:t>
      </w:r>
      <w:r>
        <w:rPr>
          <w:sz w:val="24"/>
          <w:szCs w:val="24"/>
          <w:lang w:val="en-US"/>
        </w:rPr>
        <w:t>A</w:t>
      </w:r>
      <w:r>
        <w:rPr>
          <w:spacing w:val="3"/>
          <w:sz w:val="24"/>
          <w:szCs w:val="24"/>
          <w:lang w:val="en-US"/>
        </w:rPr>
        <w:t xml:space="preserve"> </w:t>
      </w:r>
      <w:r>
        <w:rPr>
          <w:sz w:val="24"/>
          <w:szCs w:val="24"/>
          <w:lang w:val="en-US"/>
        </w:rPr>
        <w:t>Systematic</w:t>
      </w:r>
      <w:r>
        <w:rPr>
          <w:spacing w:val="3"/>
          <w:sz w:val="24"/>
          <w:szCs w:val="24"/>
          <w:lang w:val="en-US"/>
        </w:rPr>
        <w:t xml:space="preserve"> </w:t>
      </w:r>
      <w:r>
        <w:rPr>
          <w:sz w:val="24"/>
          <w:szCs w:val="24"/>
          <w:lang w:val="en-US"/>
        </w:rPr>
        <w:t>Review</w:t>
      </w:r>
      <w:r>
        <w:rPr>
          <w:spacing w:val="3"/>
          <w:sz w:val="24"/>
          <w:szCs w:val="24"/>
          <w:lang w:val="en-US"/>
        </w:rPr>
        <w:t xml:space="preserve"> </w:t>
      </w:r>
      <w:r>
        <w:rPr>
          <w:sz w:val="24"/>
          <w:szCs w:val="24"/>
          <w:lang w:val="en-US"/>
        </w:rPr>
        <w:t>and</w:t>
      </w:r>
      <w:r>
        <w:rPr>
          <w:spacing w:val="3"/>
          <w:sz w:val="24"/>
          <w:szCs w:val="24"/>
          <w:lang w:val="en-US"/>
        </w:rPr>
        <w:t xml:space="preserve"> </w:t>
      </w:r>
      <w:r>
        <w:rPr>
          <w:sz w:val="24"/>
          <w:szCs w:val="24"/>
          <w:lang w:val="en-US"/>
        </w:rPr>
        <w:t>Position</w:t>
      </w:r>
      <w:r>
        <w:rPr>
          <w:spacing w:val="3"/>
          <w:sz w:val="24"/>
          <w:szCs w:val="24"/>
          <w:lang w:val="en-US"/>
        </w:rPr>
        <w:t xml:space="preserve"> </w:t>
      </w:r>
      <w:r>
        <w:rPr>
          <w:sz w:val="24"/>
          <w:szCs w:val="24"/>
          <w:lang w:val="en-US"/>
        </w:rPr>
        <w:t>Statement</w:t>
      </w:r>
      <w:r>
        <w:rPr>
          <w:spacing w:val="3"/>
          <w:sz w:val="24"/>
          <w:szCs w:val="24"/>
          <w:lang w:val="en-US"/>
        </w:rPr>
        <w:t xml:space="preserve"> </w:t>
      </w:r>
      <w:r>
        <w:rPr>
          <w:sz w:val="24"/>
          <w:szCs w:val="24"/>
          <w:lang w:val="en-US"/>
        </w:rPr>
        <w:t>by</w:t>
      </w:r>
      <w:r>
        <w:rPr>
          <w:spacing w:val="3"/>
          <w:sz w:val="24"/>
          <w:szCs w:val="24"/>
          <w:lang w:val="en-US"/>
        </w:rPr>
        <w:t xml:space="preserve"> </w:t>
      </w:r>
      <w:r>
        <w:rPr>
          <w:spacing w:val="-4"/>
          <w:sz w:val="24"/>
          <w:szCs w:val="24"/>
          <w:lang w:val="en-US"/>
        </w:rPr>
        <w:t>ECTS</w:t>
      </w:r>
    </w:p>
    <w:p w14:paraId="1D28F59D" w14:textId="77777777" w:rsidR="00565A81" w:rsidRDefault="0023651E">
      <w:pPr>
        <w:pStyle w:val="ab"/>
        <w:tabs>
          <w:tab w:val="left" w:pos="880"/>
        </w:tabs>
        <w:spacing w:line="360" w:lineRule="auto"/>
        <w:ind w:left="0"/>
        <w:rPr>
          <w:lang w:val="en-US"/>
        </w:rPr>
      </w:pPr>
      <w:r>
        <w:rPr>
          <w:lang w:val="en-US"/>
        </w:rPr>
        <w:t>// The Journal of Clinical Endocrinology &amp; Metabolism. —</w:t>
      </w:r>
      <w:r>
        <w:rPr>
          <w:spacing w:val="80"/>
          <w:lang w:val="en-US"/>
        </w:rPr>
        <w:t xml:space="preserve"> </w:t>
      </w:r>
      <w:r>
        <w:rPr>
          <w:lang w:val="en-US"/>
        </w:rPr>
        <w:t>2021. —</w:t>
      </w:r>
      <w:r>
        <w:rPr>
          <w:spacing w:val="80"/>
          <w:lang w:val="en-US"/>
        </w:rPr>
        <w:t xml:space="preserve"> </w:t>
      </w:r>
      <w:r>
        <w:rPr>
          <w:lang w:val="en-US"/>
        </w:rPr>
        <w:t>Vol. 106. —</w:t>
      </w:r>
      <w:r>
        <w:rPr>
          <w:spacing w:val="80"/>
          <w:lang w:val="en-US"/>
        </w:rPr>
        <w:t xml:space="preserve"> </w:t>
      </w:r>
      <w:r>
        <w:rPr>
          <w:lang w:val="en-US"/>
        </w:rPr>
        <w:t>Fracture Risk and Management of Discontinuation of Denosumab Therapy. —</w:t>
      </w:r>
      <w:r>
        <w:rPr>
          <w:spacing w:val="80"/>
          <w:lang w:val="en-US"/>
        </w:rPr>
        <w:t xml:space="preserve"> </w:t>
      </w:r>
      <w:r>
        <w:rPr>
          <w:lang w:val="en-US"/>
        </w:rPr>
        <w:t>No. 1. —</w:t>
      </w:r>
      <w:r>
        <w:rPr>
          <w:spacing w:val="80"/>
          <w:lang w:val="en-US"/>
        </w:rPr>
        <w:t xml:space="preserve"> </w:t>
      </w:r>
      <w:r>
        <w:rPr>
          <w:lang w:val="en-US"/>
        </w:rPr>
        <w:t>P. 264-281.</w:t>
      </w:r>
    </w:p>
    <w:p w14:paraId="47635AE8" w14:textId="77777777" w:rsidR="00565A81" w:rsidRDefault="0023651E" w:rsidP="00952D8B">
      <w:pPr>
        <w:pStyle w:val="af1"/>
        <w:numPr>
          <w:ilvl w:val="0"/>
          <w:numId w:val="35"/>
        </w:numPr>
        <w:tabs>
          <w:tab w:val="left" w:pos="639"/>
          <w:tab w:val="left" w:pos="880"/>
        </w:tabs>
        <w:spacing w:line="360" w:lineRule="auto"/>
        <w:ind w:left="0" w:right="0" w:firstLineChars="125" w:firstLine="300"/>
        <w:rPr>
          <w:sz w:val="24"/>
          <w:szCs w:val="24"/>
          <w:lang w:val="en-US"/>
        </w:rPr>
      </w:pPr>
      <w:r>
        <w:rPr>
          <w:sz w:val="24"/>
          <w:szCs w:val="24"/>
          <w:lang w:val="en-US"/>
        </w:rPr>
        <w:t>Koldkjær Sølling AS, Harsløf T, Kaal A, Rejnmark L, Langdahl B. Hypercalcemia after discontinuation of long-term denosumab treatment. Osteoporos Int. 2016 Jul;27(7):2383-2386. doi: 10.1007/s00198-016-3535-5. Epub 2016 Apr 20. PMID: 27098536.</w:t>
      </w:r>
    </w:p>
    <w:p w14:paraId="49A34C13" w14:textId="77777777" w:rsidR="00565A81" w:rsidRDefault="0023651E" w:rsidP="00952D8B">
      <w:pPr>
        <w:pStyle w:val="af1"/>
        <w:numPr>
          <w:ilvl w:val="0"/>
          <w:numId w:val="35"/>
        </w:numPr>
        <w:tabs>
          <w:tab w:val="left" w:pos="639"/>
          <w:tab w:val="left" w:pos="880"/>
        </w:tabs>
        <w:spacing w:line="360" w:lineRule="auto"/>
        <w:ind w:left="0" w:right="0" w:firstLineChars="125" w:firstLine="300"/>
        <w:rPr>
          <w:sz w:val="24"/>
          <w:szCs w:val="24"/>
          <w:lang w:val="en-US"/>
        </w:rPr>
      </w:pPr>
      <w:r>
        <w:rPr>
          <w:sz w:val="24"/>
          <w:szCs w:val="24"/>
          <w:lang w:val="en-US"/>
        </w:rPr>
        <w:t>Leder</w:t>
      </w:r>
      <w:r>
        <w:rPr>
          <w:spacing w:val="14"/>
          <w:sz w:val="24"/>
          <w:szCs w:val="24"/>
          <w:lang w:val="en-US"/>
        </w:rPr>
        <w:t xml:space="preserve"> </w:t>
      </w:r>
      <w:r>
        <w:rPr>
          <w:sz w:val="24"/>
          <w:szCs w:val="24"/>
          <w:lang w:val="en-US"/>
        </w:rPr>
        <w:t>B.Z.,</w:t>
      </w:r>
      <w:r>
        <w:rPr>
          <w:spacing w:val="17"/>
          <w:sz w:val="24"/>
          <w:szCs w:val="24"/>
          <w:lang w:val="en-US"/>
        </w:rPr>
        <w:t xml:space="preserve"> </w:t>
      </w:r>
      <w:r>
        <w:rPr>
          <w:sz w:val="24"/>
          <w:szCs w:val="24"/>
          <w:lang w:val="en-US"/>
        </w:rPr>
        <w:t>Tsai</w:t>
      </w:r>
      <w:r>
        <w:rPr>
          <w:spacing w:val="16"/>
          <w:sz w:val="24"/>
          <w:szCs w:val="24"/>
          <w:lang w:val="en-US"/>
        </w:rPr>
        <w:t xml:space="preserve"> </w:t>
      </w:r>
      <w:r>
        <w:rPr>
          <w:sz w:val="24"/>
          <w:szCs w:val="24"/>
          <w:lang w:val="en-US"/>
        </w:rPr>
        <w:t>J.N.,</w:t>
      </w:r>
      <w:r>
        <w:rPr>
          <w:spacing w:val="17"/>
          <w:sz w:val="24"/>
          <w:szCs w:val="24"/>
          <w:lang w:val="en-US"/>
        </w:rPr>
        <w:t xml:space="preserve"> </w:t>
      </w:r>
      <w:r>
        <w:rPr>
          <w:sz w:val="24"/>
          <w:szCs w:val="24"/>
          <w:lang w:val="en-US"/>
        </w:rPr>
        <w:t>Uihlein</w:t>
      </w:r>
      <w:r>
        <w:rPr>
          <w:spacing w:val="16"/>
          <w:sz w:val="24"/>
          <w:szCs w:val="24"/>
          <w:lang w:val="en-US"/>
        </w:rPr>
        <w:t xml:space="preserve"> </w:t>
      </w:r>
      <w:r>
        <w:rPr>
          <w:sz w:val="24"/>
          <w:szCs w:val="24"/>
          <w:lang w:val="en-US"/>
        </w:rPr>
        <w:t>A.V.,</w:t>
      </w:r>
      <w:r>
        <w:rPr>
          <w:spacing w:val="17"/>
          <w:sz w:val="24"/>
          <w:szCs w:val="24"/>
          <w:lang w:val="en-US"/>
        </w:rPr>
        <w:t xml:space="preserve"> </w:t>
      </w:r>
      <w:r>
        <w:rPr>
          <w:sz w:val="24"/>
          <w:szCs w:val="24"/>
          <w:lang w:val="en-US"/>
        </w:rPr>
        <w:t>Wallace</w:t>
      </w:r>
      <w:r>
        <w:rPr>
          <w:spacing w:val="16"/>
          <w:sz w:val="24"/>
          <w:szCs w:val="24"/>
          <w:lang w:val="en-US"/>
        </w:rPr>
        <w:t xml:space="preserve"> </w:t>
      </w:r>
      <w:r>
        <w:rPr>
          <w:sz w:val="24"/>
          <w:szCs w:val="24"/>
          <w:lang w:val="en-US"/>
        </w:rPr>
        <w:t>P.M.,</w:t>
      </w:r>
      <w:r>
        <w:rPr>
          <w:spacing w:val="17"/>
          <w:sz w:val="24"/>
          <w:szCs w:val="24"/>
          <w:lang w:val="en-US"/>
        </w:rPr>
        <w:t xml:space="preserve"> </w:t>
      </w:r>
      <w:r>
        <w:rPr>
          <w:sz w:val="24"/>
          <w:szCs w:val="24"/>
          <w:lang w:val="en-US"/>
        </w:rPr>
        <w:t>Lee</w:t>
      </w:r>
      <w:r>
        <w:rPr>
          <w:spacing w:val="16"/>
          <w:sz w:val="24"/>
          <w:szCs w:val="24"/>
          <w:lang w:val="en-US"/>
        </w:rPr>
        <w:t xml:space="preserve"> </w:t>
      </w:r>
      <w:r>
        <w:rPr>
          <w:sz w:val="24"/>
          <w:szCs w:val="24"/>
          <w:lang w:val="en-US"/>
        </w:rPr>
        <w:t>H.,</w:t>
      </w:r>
      <w:r>
        <w:rPr>
          <w:spacing w:val="17"/>
          <w:sz w:val="24"/>
          <w:szCs w:val="24"/>
          <w:lang w:val="en-US"/>
        </w:rPr>
        <w:t xml:space="preserve"> </w:t>
      </w:r>
      <w:r>
        <w:rPr>
          <w:sz w:val="24"/>
          <w:szCs w:val="24"/>
          <w:lang w:val="en-US"/>
        </w:rPr>
        <w:t>Neer</w:t>
      </w:r>
      <w:r>
        <w:rPr>
          <w:spacing w:val="16"/>
          <w:sz w:val="24"/>
          <w:szCs w:val="24"/>
          <w:lang w:val="en-US"/>
        </w:rPr>
        <w:t xml:space="preserve"> </w:t>
      </w:r>
      <w:r>
        <w:rPr>
          <w:sz w:val="24"/>
          <w:szCs w:val="24"/>
          <w:lang w:val="en-US"/>
        </w:rPr>
        <w:t>R.M.,</w:t>
      </w:r>
      <w:r>
        <w:rPr>
          <w:spacing w:val="17"/>
          <w:sz w:val="24"/>
          <w:szCs w:val="24"/>
          <w:lang w:val="en-US"/>
        </w:rPr>
        <w:t xml:space="preserve"> </w:t>
      </w:r>
      <w:r>
        <w:rPr>
          <w:sz w:val="24"/>
          <w:szCs w:val="24"/>
          <w:lang w:val="en-US"/>
        </w:rPr>
        <w:t>Burnett-Bowie</w:t>
      </w:r>
      <w:r>
        <w:rPr>
          <w:spacing w:val="17"/>
          <w:sz w:val="24"/>
          <w:szCs w:val="24"/>
          <w:lang w:val="en-US"/>
        </w:rPr>
        <w:t xml:space="preserve"> </w:t>
      </w:r>
      <w:r>
        <w:rPr>
          <w:spacing w:val="-5"/>
          <w:sz w:val="24"/>
          <w:szCs w:val="24"/>
          <w:lang w:val="en-US"/>
        </w:rPr>
        <w:t>S.-</w:t>
      </w:r>
      <w:r>
        <w:rPr>
          <w:sz w:val="24"/>
          <w:szCs w:val="24"/>
          <w:lang w:val="en-US"/>
        </w:rPr>
        <w:t>A.M.</w:t>
      </w:r>
      <w:r>
        <w:rPr>
          <w:spacing w:val="-4"/>
          <w:sz w:val="24"/>
          <w:szCs w:val="24"/>
          <w:lang w:val="en-US"/>
        </w:rPr>
        <w:t xml:space="preserve"> </w:t>
      </w:r>
      <w:r>
        <w:rPr>
          <w:sz w:val="24"/>
          <w:szCs w:val="24"/>
          <w:lang w:val="en-US"/>
        </w:rPr>
        <w:t>Denosumab</w:t>
      </w:r>
      <w:r>
        <w:rPr>
          <w:spacing w:val="-4"/>
          <w:sz w:val="24"/>
          <w:szCs w:val="24"/>
          <w:lang w:val="en-US"/>
        </w:rPr>
        <w:t xml:space="preserve"> </w:t>
      </w:r>
      <w:r>
        <w:rPr>
          <w:sz w:val="24"/>
          <w:szCs w:val="24"/>
          <w:lang w:val="en-US"/>
        </w:rPr>
        <w:t>and</w:t>
      </w:r>
      <w:r>
        <w:rPr>
          <w:spacing w:val="-4"/>
          <w:sz w:val="24"/>
          <w:szCs w:val="24"/>
          <w:lang w:val="en-US"/>
        </w:rPr>
        <w:t xml:space="preserve"> </w:t>
      </w:r>
      <w:r>
        <w:rPr>
          <w:sz w:val="24"/>
          <w:szCs w:val="24"/>
          <w:lang w:val="en-US"/>
        </w:rPr>
        <w:t>teriparatide</w:t>
      </w:r>
      <w:r>
        <w:rPr>
          <w:spacing w:val="-4"/>
          <w:sz w:val="24"/>
          <w:szCs w:val="24"/>
          <w:lang w:val="en-US"/>
        </w:rPr>
        <w:t xml:space="preserve"> </w:t>
      </w:r>
      <w:r>
        <w:rPr>
          <w:sz w:val="24"/>
          <w:szCs w:val="24"/>
          <w:lang w:val="en-US"/>
        </w:rPr>
        <w:t>transitions</w:t>
      </w:r>
      <w:r>
        <w:rPr>
          <w:spacing w:val="-4"/>
          <w:sz w:val="24"/>
          <w:szCs w:val="24"/>
          <w:lang w:val="en-US"/>
        </w:rPr>
        <w:t xml:space="preserve"> </w:t>
      </w:r>
      <w:r>
        <w:rPr>
          <w:sz w:val="24"/>
          <w:szCs w:val="24"/>
          <w:lang w:val="en-US"/>
        </w:rPr>
        <w:t>in</w:t>
      </w:r>
      <w:r>
        <w:rPr>
          <w:spacing w:val="-4"/>
          <w:sz w:val="24"/>
          <w:szCs w:val="24"/>
          <w:lang w:val="en-US"/>
        </w:rPr>
        <w:t xml:space="preserve"> </w:t>
      </w:r>
      <w:r>
        <w:rPr>
          <w:sz w:val="24"/>
          <w:szCs w:val="24"/>
          <w:lang w:val="en-US"/>
        </w:rPr>
        <w:t>postmenopausal</w:t>
      </w:r>
      <w:r>
        <w:rPr>
          <w:spacing w:val="-4"/>
          <w:sz w:val="24"/>
          <w:szCs w:val="24"/>
          <w:lang w:val="en-US"/>
        </w:rPr>
        <w:t xml:space="preserve"> </w:t>
      </w:r>
      <w:r>
        <w:rPr>
          <w:sz w:val="24"/>
          <w:szCs w:val="24"/>
          <w:lang w:val="en-US"/>
        </w:rPr>
        <w:t>osteoporosis</w:t>
      </w:r>
      <w:r>
        <w:rPr>
          <w:spacing w:val="-4"/>
          <w:sz w:val="24"/>
          <w:szCs w:val="24"/>
          <w:lang w:val="en-US"/>
        </w:rPr>
        <w:t xml:space="preserve"> </w:t>
      </w:r>
      <w:r>
        <w:rPr>
          <w:sz w:val="24"/>
          <w:szCs w:val="24"/>
          <w:lang w:val="en-US"/>
        </w:rPr>
        <w:t>(the</w:t>
      </w:r>
      <w:r>
        <w:rPr>
          <w:spacing w:val="-4"/>
          <w:sz w:val="24"/>
          <w:szCs w:val="24"/>
          <w:lang w:val="en-US"/>
        </w:rPr>
        <w:t xml:space="preserve"> </w:t>
      </w:r>
      <w:r>
        <w:rPr>
          <w:sz w:val="24"/>
          <w:szCs w:val="24"/>
          <w:lang w:val="en-US"/>
        </w:rPr>
        <w:t>DATA-Switch study): extension of a randomised controlled trial // The Lancet. —</w:t>
      </w:r>
      <w:r>
        <w:rPr>
          <w:spacing w:val="80"/>
          <w:sz w:val="24"/>
          <w:szCs w:val="24"/>
          <w:lang w:val="en-US"/>
        </w:rPr>
        <w:t xml:space="preserve"> </w:t>
      </w:r>
      <w:r>
        <w:rPr>
          <w:sz w:val="24"/>
          <w:szCs w:val="24"/>
          <w:lang w:val="en-US"/>
        </w:rPr>
        <w:t>2015. —</w:t>
      </w:r>
      <w:r>
        <w:rPr>
          <w:spacing w:val="80"/>
          <w:sz w:val="24"/>
          <w:szCs w:val="24"/>
          <w:lang w:val="en-US"/>
        </w:rPr>
        <w:t xml:space="preserve"> </w:t>
      </w:r>
      <w:r>
        <w:rPr>
          <w:sz w:val="24"/>
          <w:szCs w:val="24"/>
          <w:lang w:val="en-US"/>
        </w:rPr>
        <w:t>Vol. 386. — Denosumab and teriparatide transitions in postmenopausal osteoporosis (the DATA-Switch study). —</w:t>
      </w:r>
      <w:r>
        <w:rPr>
          <w:spacing w:val="80"/>
          <w:sz w:val="24"/>
          <w:szCs w:val="24"/>
          <w:lang w:val="en-US"/>
        </w:rPr>
        <w:t xml:space="preserve"> </w:t>
      </w:r>
      <w:r>
        <w:rPr>
          <w:sz w:val="24"/>
          <w:szCs w:val="24"/>
          <w:lang w:val="en-US"/>
        </w:rPr>
        <w:t>No. 9999. —</w:t>
      </w:r>
      <w:r>
        <w:rPr>
          <w:spacing w:val="80"/>
          <w:sz w:val="24"/>
          <w:szCs w:val="24"/>
          <w:lang w:val="en-US"/>
        </w:rPr>
        <w:t xml:space="preserve"> </w:t>
      </w:r>
      <w:r>
        <w:rPr>
          <w:sz w:val="24"/>
          <w:szCs w:val="24"/>
          <w:lang w:val="en-US"/>
        </w:rPr>
        <w:t>P. 1147-1155.</w:t>
      </w:r>
    </w:p>
    <w:p w14:paraId="18AA4DEB" w14:textId="77777777" w:rsidR="00565A81" w:rsidRDefault="0023651E" w:rsidP="00952D8B">
      <w:pPr>
        <w:pStyle w:val="af1"/>
        <w:numPr>
          <w:ilvl w:val="0"/>
          <w:numId w:val="35"/>
        </w:numPr>
        <w:tabs>
          <w:tab w:val="left" w:pos="651"/>
          <w:tab w:val="left" w:pos="880"/>
        </w:tabs>
        <w:spacing w:line="360" w:lineRule="auto"/>
        <w:ind w:left="0" w:right="0" w:firstLineChars="125" w:firstLine="300"/>
        <w:rPr>
          <w:sz w:val="24"/>
          <w:szCs w:val="24"/>
          <w:lang w:val="en-US"/>
        </w:rPr>
      </w:pPr>
      <w:r>
        <w:rPr>
          <w:sz w:val="24"/>
          <w:szCs w:val="24"/>
          <w:lang w:val="en-US"/>
        </w:rPr>
        <w:t>Ebina K., Hashimoto J., Kashii M., Hirao M., Kaneshiro S., Noguchi T., Tsukamoto Y., Yoshikawa H. The effects of switching daily teriparatide to oral bisphosphonates or denosumab in patients with primary osteoporosis // Journal of Bone and Mineral Metabolism. —</w:t>
      </w:r>
      <w:r>
        <w:rPr>
          <w:spacing w:val="80"/>
          <w:sz w:val="24"/>
          <w:szCs w:val="24"/>
          <w:lang w:val="en-US"/>
        </w:rPr>
        <w:t xml:space="preserve"> </w:t>
      </w:r>
      <w:r>
        <w:rPr>
          <w:sz w:val="24"/>
          <w:szCs w:val="24"/>
          <w:lang w:val="en-US"/>
        </w:rPr>
        <w:t>2017. — Vol. 35. —</w:t>
      </w:r>
      <w:r>
        <w:rPr>
          <w:spacing w:val="80"/>
          <w:sz w:val="24"/>
          <w:szCs w:val="24"/>
          <w:lang w:val="en-US"/>
        </w:rPr>
        <w:t xml:space="preserve"> </w:t>
      </w:r>
      <w:r>
        <w:rPr>
          <w:sz w:val="24"/>
          <w:szCs w:val="24"/>
          <w:lang w:val="en-US"/>
        </w:rPr>
        <w:t>No. 1. —</w:t>
      </w:r>
      <w:r>
        <w:rPr>
          <w:spacing w:val="80"/>
          <w:sz w:val="24"/>
          <w:szCs w:val="24"/>
          <w:lang w:val="en-US"/>
        </w:rPr>
        <w:t xml:space="preserve"> </w:t>
      </w:r>
      <w:r>
        <w:rPr>
          <w:sz w:val="24"/>
          <w:szCs w:val="24"/>
          <w:lang w:val="en-US"/>
        </w:rPr>
        <w:t>P. 91-98.</w:t>
      </w:r>
    </w:p>
    <w:p w14:paraId="587C021E" w14:textId="77777777" w:rsidR="00565A81" w:rsidRDefault="0023651E" w:rsidP="00952D8B">
      <w:pPr>
        <w:pStyle w:val="af1"/>
        <w:numPr>
          <w:ilvl w:val="0"/>
          <w:numId w:val="35"/>
        </w:numPr>
        <w:tabs>
          <w:tab w:val="left" w:pos="627"/>
          <w:tab w:val="left" w:pos="880"/>
        </w:tabs>
        <w:spacing w:line="360" w:lineRule="auto"/>
        <w:ind w:left="0" w:right="0" w:firstLineChars="125" w:firstLine="300"/>
        <w:rPr>
          <w:sz w:val="24"/>
          <w:szCs w:val="24"/>
        </w:rPr>
      </w:pPr>
      <w:r>
        <w:rPr>
          <w:sz w:val="24"/>
          <w:szCs w:val="24"/>
          <w:lang w:val="en-US"/>
        </w:rPr>
        <w:t>Burkard D., Beckett T., Kourtjian E., Messingschlager C., Sipahi R., Padley M., Stubbart J. Effects of bone remodeling agents following teriparatide treatment // Osteoporosis International.—</w:t>
      </w:r>
      <w:r>
        <w:rPr>
          <w:spacing w:val="27"/>
          <w:sz w:val="24"/>
          <w:szCs w:val="24"/>
          <w:lang w:val="en-US"/>
        </w:rPr>
        <w:t xml:space="preserve">  </w:t>
      </w:r>
      <w:r>
        <w:rPr>
          <w:sz w:val="24"/>
          <w:szCs w:val="24"/>
        </w:rPr>
        <w:t>2018.</w:t>
      </w:r>
      <w:r>
        <w:rPr>
          <w:spacing w:val="1"/>
          <w:sz w:val="24"/>
          <w:szCs w:val="24"/>
        </w:rPr>
        <w:t xml:space="preserve"> </w:t>
      </w:r>
      <w:r>
        <w:rPr>
          <w:sz w:val="24"/>
          <w:szCs w:val="24"/>
        </w:rPr>
        <w:t>—</w:t>
      </w:r>
      <w:r>
        <w:rPr>
          <w:spacing w:val="29"/>
          <w:sz w:val="24"/>
          <w:szCs w:val="24"/>
        </w:rPr>
        <w:t xml:space="preserve">  </w:t>
      </w:r>
      <w:r>
        <w:rPr>
          <w:sz w:val="24"/>
          <w:szCs w:val="24"/>
        </w:rPr>
        <w:t>Vol.</w:t>
      </w:r>
      <w:r>
        <w:rPr>
          <w:spacing w:val="1"/>
          <w:sz w:val="24"/>
          <w:szCs w:val="24"/>
        </w:rPr>
        <w:t xml:space="preserve"> </w:t>
      </w:r>
      <w:r>
        <w:rPr>
          <w:sz w:val="24"/>
          <w:szCs w:val="24"/>
        </w:rPr>
        <w:t>29. —</w:t>
      </w:r>
      <w:r>
        <w:rPr>
          <w:spacing w:val="29"/>
          <w:sz w:val="24"/>
          <w:szCs w:val="24"/>
        </w:rPr>
        <w:t xml:space="preserve">  </w:t>
      </w:r>
      <w:r>
        <w:rPr>
          <w:sz w:val="24"/>
          <w:szCs w:val="24"/>
        </w:rPr>
        <w:t>No.</w:t>
      </w:r>
      <w:r>
        <w:rPr>
          <w:spacing w:val="1"/>
          <w:sz w:val="24"/>
          <w:szCs w:val="24"/>
        </w:rPr>
        <w:t xml:space="preserve"> </w:t>
      </w:r>
      <w:r>
        <w:rPr>
          <w:sz w:val="24"/>
          <w:szCs w:val="24"/>
        </w:rPr>
        <w:t>6. —</w:t>
      </w:r>
      <w:r>
        <w:rPr>
          <w:spacing w:val="29"/>
          <w:sz w:val="24"/>
          <w:szCs w:val="24"/>
        </w:rPr>
        <w:t xml:space="preserve">  </w:t>
      </w:r>
      <w:r>
        <w:rPr>
          <w:sz w:val="24"/>
          <w:szCs w:val="24"/>
        </w:rPr>
        <w:t>P.</w:t>
      </w:r>
      <w:r>
        <w:rPr>
          <w:spacing w:val="1"/>
          <w:sz w:val="24"/>
          <w:szCs w:val="24"/>
        </w:rPr>
        <w:t xml:space="preserve"> </w:t>
      </w:r>
      <w:r>
        <w:rPr>
          <w:sz w:val="24"/>
          <w:szCs w:val="24"/>
        </w:rPr>
        <w:t>1351-</w:t>
      </w:r>
      <w:r>
        <w:rPr>
          <w:spacing w:val="-4"/>
          <w:sz w:val="24"/>
          <w:szCs w:val="24"/>
        </w:rPr>
        <w:t>1357.</w:t>
      </w:r>
    </w:p>
    <w:p w14:paraId="286A1942" w14:textId="77777777" w:rsidR="00565A81" w:rsidRDefault="0023651E" w:rsidP="00952D8B">
      <w:pPr>
        <w:pStyle w:val="af1"/>
        <w:numPr>
          <w:ilvl w:val="0"/>
          <w:numId w:val="35"/>
        </w:numPr>
        <w:tabs>
          <w:tab w:val="left" w:pos="642"/>
          <w:tab w:val="left" w:pos="880"/>
        </w:tabs>
        <w:spacing w:line="360" w:lineRule="auto"/>
        <w:ind w:left="0" w:right="0" w:firstLineChars="125" w:firstLine="300"/>
        <w:rPr>
          <w:sz w:val="24"/>
          <w:szCs w:val="24"/>
          <w:lang w:val="en-US"/>
        </w:rPr>
      </w:pPr>
      <w:r>
        <w:rPr>
          <w:sz w:val="24"/>
          <w:szCs w:val="24"/>
          <w:lang w:val="en-US"/>
        </w:rPr>
        <w:t>McClung M.R., Bolognese M.A., Brown J.P., Reginster J.-Y., Langdahl B.L., Maddox J., Shi</w:t>
      </w:r>
      <w:r>
        <w:rPr>
          <w:spacing w:val="-4"/>
          <w:sz w:val="24"/>
          <w:szCs w:val="24"/>
          <w:lang w:val="en-US"/>
        </w:rPr>
        <w:t xml:space="preserve"> </w:t>
      </w:r>
      <w:r>
        <w:rPr>
          <w:sz w:val="24"/>
          <w:szCs w:val="24"/>
          <w:lang w:val="en-US"/>
        </w:rPr>
        <w:t>Y.,</w:t>
      </w:r>
      <w:r>
        <w:rPr>
          <w:spacing w:val="-4"/>
          <w:sz w:val="24"/>
          <w:szCs w:val="24"/>
          <w:lang w:val="en-US"/>
        </w:rPr>
        <w:t xml:space="preserve"> </w:t>
      </w:r>
      <w:r>
        <w:rPr>
          <w:sz w:val="24"/>
          <w:szCs w:val="24"/>
          <w:lang w:val="en-US"/>
        </w:rPr>
        <w:t>Rojeski</w:t>
      </w:r>
      <w:r>
        <w:rPr>
          <w:spacing w:val="-4"/>
          <w:sz w:val="24"/>
          <w:szCs w:val="24"/>
          <w:lang w:val="en-US"/>
        </w:rPr>
        <w:t xml:space="preserve"> </w:t>
      </w:r>
      <w:r>
        <w:rPr>
          <w:sz w:val="24"/>
          <w:szCs w:val="24"/>
          <w:lang w:val="en-US"/>
        </w:rPr>
        <w:t>M.,</w:t>
      </w:r>
      <w:r>
        <w:rPr>
          <w:spacing w:val="-4"/>
          <w:sz w:val="24"/>
          <w:szCs w:val="24"/>
          <w:lang w:val="en-US"/>
        </w:rPr>
        <w:t xml:space="preserve"> </w:t>
      </w:r>
      <w:r>
        <w:rPr>
          <w:sz w:val="24"/>
          <w:szCs w:val="24"/>
          <w:lang w:val="en-US"/>
        </w:rPr>
        <w:t>Meisner</w:t>
      </w:r>
      <w:r>
        <w:rPr>
          <w:spacing w:val="-4"/>
          <w:sz w:val="24"/>
          <w:szCs w:val="24"/>
          <w:lang w:val="en-US"/>
        </w:rPr>
        <w:t xml:space="preserve"> </w:t>
      </w:r>
      <w:r>
        <w:rPr>
          <w:sz w:val="24"/>
          <w:szCs w:val="24"/>
          <w:lang w:val="en-US"/>
        </w:rPr>
        <w:t>P.D.,</w:t>
      </w:r>
      <w:r>
        <w:rPr>
          <w:spacing w:val="-4"/>
          <w:sz w:val="24"/>
          <w:szCs w:val="24"/>
          <w:lang w:val="en-US"/>
        </w:rPr>
        <w:t xml:space="preserve"> </w:t>
      </w:r>
      <w:r>
        <w:rPr>
          <w:sz w:val="24"/>
          <w:szCs w:val="24"/>
          <w:lang w:val="en-US"/>
        </w:rPr>
        <w:t>Grauer</w:t>
      </w:r>
      <w:r>
        <w:rPr>
          <w:spacing w:val="-4"/>
          <w:sz w:val="24"/>
          <w:szCs w:val="24"/>
          <w:lang w:val="en-US"/>
        </w:rPr>
        <w:t xml:space="preserve"> </w:t>
      </w:r>
      <w:r>
        <w:rPr>
          <w:sz w:val="24"/>
          <w:szCs w:val="24"/>
          <w:lang w:val="en-US"/>
        </w:rPr>
        <w:t>A.</w:t>
      </w:r>
      <w:r>
        <w:rPr>
          <w:spacing w:val="-4"/>
          <w:sz w:val="24"/>
          <w:szCs w:val="24"/>
          <w:lang w:val="en-US"/>
        </w:rPr>
        <w:t xml:space="preserve"> </w:t>
      </w:r>
      <w:r>
        <w:rPr>
          <w:sz w:val="24"/>
          <w:szCs w:val="24"/>
          <w:lang w:val="en-US"/>
        </w:rPr>
        <w:t>A</w:t>
      </w:r>
      <w:r>
        <w:rPr>
          <w:spacing w:val="-4"/>
          <w:sz w:val="24"/>
          <w:szCs w:val="24"/>
          <w:lang w:val="en-US"/>
        </w:rPr>
        <w:t xml:space="preserve"> </w:t>
      </w:r>
      <w:r>
        <w:rPr>
          <w:sz w:val="24"/>
          <w:szCs w:val="24"/>
          <w:lang w:val="en-US"/>
        </w:rPr>
        <w:t>single</w:t>
      </w:r>
      <w:r>
        <w:rPr>
          <w:spacing w:val="-4"/>
          <w:sz w:val="24"/>
          <w:szCs w:val="24"/>
          <w:lang w:val="en-US"/>
        </w:rPr>
        <w:t xml:space="preserve"> </w:t>
      </w:r>
      <w:r>
        <w:rPr>
          <w:sz w:val="24"/>
          <w:szCs w:val="24"/>
          <w:lang w:val="en-US"/>
        </w:rPr>
        <w:t>dose</w:t>
      </w:r>
      <w:r>
        <w:rPr>
          <w:spacing w:val="-4"/>
          <w:sz w:val="24"/>
          <w:szCs w:val="24"/>
          <w:lang w:val="en-US"/>
        </w:rPr>
        <w:t xml:space="preserve"> </w:t>
      </w:r>
      <w:r>
        <w:rPr>
          <w:sz w:val="24"/>
          <w:szCs w:val="24"/>
          <w:lang w:val="en-US"/>
        </w:rPr>
        <w:t>of</w:t>
      </w:r>
      <w:r>
        <w:rPr>
          <w:spacing w:val="-4"/>
          <w:sz w:val="24"/>
          <w:szCs w:val="24"/>
          <w:lang w:val="en-US"/>
        </w:rPr>
        <w:t xml:space="preserve"> </w:t>
      </w:r>
      <w:r>
        <w:rPr>
          <w:sz w:val="24"/>
          <w:szCs w:val="24"/>
          <w:lang w:val="en-US"/>
        </w:rPr>
        <w:t>zoledronate</w:t>
      </w:r>
      <w:r>
        <w:rPr>
          <w:spacing w:val="-4"/>
          <w:sz w:val="24"/>
          <w:szCs w:val="24"/>
          <w:lang w:val="en-US"/>
        </w:rPr>
        <w:t xml:space="preserve"> </w:t>
      </w:r>
      <w:r>
        <w:rPr>
          <w:sz w:val="24"/>
          <w:szCs w:val="24"/>
          <w:lang w:val="en-US"/>
        </w:rPr>
        <w:t>preserves</w:t>
      </w:r>
      <w:r>
        <w:rPr>
          <w:spacing w:val="-4"/>
          <w:sz w:val="24"/>
          <w:szCs w:val="24"/>
          <w:lang w:val="en-US"/>
        </w:rPr>
        <w:t xml:space="preserve"> </w:t>
      </w:r>
      <w:r>
        <w:rPr>
          <w:sz w:val="24"/>
          <w:szCs w:val="24"/>
          <w:lang w:val="en-US"/>
        </w:rPr>
        <w:t>bone</w:t>
      </w:r>
      <w:r>
        <w:rPr>
          <w:spacing w:val="-4"/>
          <w:sz w:val="24"/>
          <w:szCs w:val="24"/>
          <w:lang w:val="en-US"/>
        </w:rPr>
        <w:t xml:space="preserve"> </w:t>
      </w:r>
      <w:r>
        <w:rPr>
          <w:sz w:val="24"/>
          <w:szCs w:val="24"/>
          <w:lang w:val="en-US"/>
        </w:rPr>
        <w:t>mineral density for up to 2 years after a second course of romosozumab // Osteoporosis International. — 2020. —</w:t>
      </w:r>
      <w:r>
        <w:rPr>
          <w:spacing w:val="80"/>
          <w:sz w:val="24"/>
          <w:szCs w:val="24"/>
          <w:lang w:val="en-US"/>
        </w:rPr>
        <w:t xml:space="preserve"> </w:t>
      </w:r>
      <w:r>
        <w:rPr>
          <w:sz w:val="24"/>
          <w:szCs w:val="24"/>
          <w:lang w:val="en-US"/>
        </w:rPr>
        <w:t>Vol. 31. —</w:t>
      </w:r>
      <w:r>
        <w:rPr>
          <w:spacing w:val="80"/>
          <w:sz w:val="24"/>
          <w:szCs w:val="24"/>
          <w:lang w:val="en-US"/>
        </w:rPr>
        <w:t xml:space="preserve"> </w:t>
      </w:r>
      <w:r>
        <w:rPr>
          <w:sz w:val="24"/>
          <w:szCs w:val="24"/>
          <w:lang w:val="en-US"/>
        </w:rPr>
        <w:t>No. 11. —</w:t>
      </w:r>
      <w:r>
        <w:rPr>
          <w:spacing w:val="80"/>
          <w:sz w:val="24"/>
          <w:szCs w:val="24"/>
          <w:lang w:val="en-US"/>
        </w:rPr>
        <w:t xml:space="preserve"> </w:t>
      </w:r>
      <w:r>
        <w:rPr>
          <w:sz w:val="24"/>
          <w:szCs w:val="24"/>
          <w:lang w:val="en-US"/>
        </w:rPr>
        <w:t>P. 2231-2241.</w:t>
      </w:r>
    </w:p>
    <w:p w14:paraId="0957C316" w14:textId="77777777" w:rsidR="00565A81" w:rsidRDefault="0023651E" w:rsidP="00952D8B">
      <w:pPr>
        <w:pStyle w:val="af1"/>
        <w:numPr>
          <w:ilvl w:val="0"/>
          <w:numId w:val="35"/>
        </w:numPr>
        <w:tabs>
          <w:tab w:val="left" w:pos="652"/>
          <w:tab w:val="left" w:pos="880"/>
        </w:tabs>
        <w:spacing w:line="360" w:lineRule="auto"/>
        <w:ind w:left="0" w:right="0" w:firstLineChars="125" w:firstLine="300"/>
        <w:rPr>
          <w:sz w:val="24"/>
          <w:szCs w:val="24"/>
          <w:lang w:val="en-US"/>
        </w:rPr>
      </w:pPr>
      <w:r>
        <w:rPr>
          <w:sz w:val="24"/>
          <w:szCs w:val="24"/>
          <w:lang w:val="en-US"/>
        </w:rPr>
        <w:t>McClung M.R., Chines A., Brown J.P., Diez-Perez A., Resch H., Caminis J., Bolognese M.A.,</w:t>
      </w:r>
      <w:r>
        <w:rPr>
          <w:spacing w:val="-8"/>
          <w:sz w:val="24"/>
          <w:szCs w:val="24"/>
          <w:lang w:val="en-US"/>
        </w:rPr>
        <w:t xml:space="preserve"> </w:t>
      </w:r>
      <w:r>
        <w:rPr>
          <w:sz w:val="24"/>
          <w:szCs w:val="24"/>
          <w:lang w:val="en-US"/>
        </w:rPr>
        <w:t>Goemaere</w:t>
      </w:r>
      <w:r>
        <w:rPr>
          <w:spacing w:val="-8"/>
          <w:sz w:val="24"/>
          <w:szCs w:val="24"/>
          <w:lang w:val="en-US"/>
        </w:rPr>
        <w:t xml:space="preserve"> </w:t>
      </w:r>
      <w:r>
        <w:rPr>
          <w:sz w:val="24"/>
          <w:szCs w:val="24"/>
          <w:lang w:val="en-US"/>
        </w:rPr>
        <w:t>S.,</w:t>
      </w:r>
      <w:r>
        <w:rPr>
          <w:spacing w:val="-8"/>
          <w:sz w:val="24"/>
          <w:szCs w:val="24"/>
          <w:lang w:val="en-US"/>
        </w:rPr>
        <w:t xml:space="preserve"> </w:t>
      </w:r>
      <w:r>
        <w:rPr>
          <w:sz w:val="24"/>
          <w:szCs w:val="24"/>
          <w:lang w:val="en-US"/>
        </w:rPr>
        <w:t>Bone</w:t>
      </w:r>
      <w:r>
        <w:rPr>
          <w:spacing w:val="-8"/>
          <w:sz w:val="24"/>
          <w:szCs w:val="24"/>
          <w:lang w:val="en-US"/>
        </w:rPr>
        <w:t xml:space="preserve"> </w:t>
      </w:r>
      <w:r>
        <w:rPr>
          <w:sz w:val="24"/>
          <w:szCs w:val="24"/>
          <w:lang w:val="en-US"/>
        </w:rPr>
        <w:t>H.G.,</w:t>
      </w:r>
      <w:r>
        <w:rPr>
          <w:spacing w:val="-8"/>
          <w:sz w:val="24"/>
          <w:szCs w:val="24"/>
          <w:lang w:val="en-US"/>
        </w:rPr>
        <w:t xml:space="preserve"> </w:t>
      </w:r>
      <w:r>
        <w:rPr>
          <w:sz w:val="24"/>
          <w:szCs w:val="24"/>
          <w:lang w:val="en-US"/>
        </w:rPr>
        <w:t>Zanchetta</w:t>
      </w:r>
      <w:r>
        <w:rPr>
          <w:spacing w:val="-8"/>
          <w:sz w:val="24"/>
          <w:szCs w:val="24"/>
          <w:lang w:val="en-US"/>
        </w:rPr>
        <w:t xml:space="preserve"> </w:t>
      </w:r>
      <w:r>
        <w:rPr>
          <w:sz w:val="24"/>
          <w:szCs w:val="24"/>
          <w:lang w:val="en-US"/>
        </w:rPr>
        <w:t>J.R.,</w:t>
      </w:r>
      <w:r>
        <w:rPr>
          <w:spacing w:val="-8"/>
          <w:sz w:val="24"/>
          <w:szCs w:val="24"/>
          <w:lang w:val="en-US"/>
        </w:rPr>
        <w:t xml:space="preserve"> </w:t>
      </w:r>
      <w:r>
        <w:rPr>
          <w:sz w:val="24"/>
          <w:szCs w:val="24"/>
          <w:lang w:val="en-US"/>
        </w:rPr>
        <w:t>Maddox</w:t>
      </w:r>
      <w:r>
        <w:rPr>
          <w:spacing w:val="-8"/>
          <w:sz w:val="24"/>
          <w:szCs w:val="24"/>
          <w:lang w:val="en-US"/>
        </w:rPr>
        <w:t xml:space="preserve"> </w:t>
      </w:r>
      <w:r>
        <w:rPr>
          <w:sz w:val="24"/>
          <w:szCs w:val="24"/>
          <w:lang w:val="en-US"/>
        </w:rPr>
        <w:t>J.,</w:t>
      </w:r>
      <w:r>
        <w:rPr>
          <w:spacing w:val="-8"/>
          <w:sz w:val="24"/>
          <w:szCs w:val="24"/>
          <w:lang w:val="en-US"/>
        </w:rPr>
        <w:t xml:space="preserve"> </w:t>
      </w:r>
      <w:r>
        <w:rPr>
          <w:sz w:val="24"/>
          <w:szCs w:val="24"/>
          <w:lang w:val="en-US"/>
        </w:rPr>
        <w:t>Rosen</w:t>
      </w:r>
      <w:r>
        <w:rPr>
          <w:spacing w:val="-8"/>
          <w:sz w:val="24"/>
          <w:szCs w:val="24"/>
          <w:lang w:val="en-US"/>
        </w:rPr>
        <w:t xml:space="preserve"> </w:t>
      </w:r>
      <w:r>
        <w:rPr>
          <w:sz w:val="24"/>
          <w:szCs w:val="24"/>
          <w:lang w:val="en-US"/>
        </w:rPr>
        <w:t>O.,</w:t>
      </w:r>
      <w:r>
        <w:rPr>
          <w:spacing w:val="-8"/>
          <w:sz w:val="24"/>
          <w:szCs w:val="24"/>
          <w:lang w:val="en-US"/>
        </w:rPr>
        <w:t xml:space="preserve"> </w:t>
      </w:r>
      <w:r>
        <w:rPr>
          <w:sz w:val="24"/>
          <w:szCs w:val="24"/>
          <w:lang w:val="en-US"/>
        </w:rPr>
        <w:t>Bray</w:t>
      </w:r>
      <w:r>
        <w:rPr>
          <w:spacing w:val="-8"/>
          <w:sz w:val="24"/>
          <w:szCs w:val="24"/>
          <w:lang w:val="en-US"/>
        </w:rPr>
        <w:t xml:space="preserve"> </w:t>
      </w:r>
      <w:r>
        <w:rPr>
          <w:sz w:val="24"/>
          <w:szCs w:val="24"/>
          <w:lang w:val="en-US"/>
        </w:rPr>
        <w:t>S.,</w:t>
      </w:r>
      <w:r>
        <w:rPr>
          <w:spacing w:val="-8"/>
          <w:sz w:val="24"/>
          <w:szCs w:val="24"/>
          <w:lang w:val="en-US"/>
        </w:rPr>
        <w:t xml:space="preserve"> </w:t>
      </w:r>
      <w:r>
        <w:rPr>
          <w:sz w:val="24"/>
          <w:szCs w:val="24"/>
          <w:lang w:val="en-US"/>
        </w:rPr>
        <w:t>Grauer</w:t>
      </w:r>
      <w:r>
        <w:rPr>
          <w:spacing w:val="-8"/>
          <w:sz w:val="24"/>
          <w:szCs w:val="24"/>
          <w:lang w:val="en-US"/>
        </w:rPr>
        <w:t xml:space="preserve"> </w:t>
      </w:r>
      <w:r>
        <w:rPr>
          <w:sz w:val="24"/>
          <w:szCs w:val="24"/>
          <w:lang w:val="en-US"/>
        </w:rPr>
        <w:t>A.</w:t>
      </w:r>
      <w:r>
        <w:rPr>
          <w:spacing w:val="-8"/>
          <w:sz w:val="24"/>
          <w:szCs w:val="24"/>
          <w:lang w:val="en-US"/>
        </w:rPr>
        <w:t xml:space="preserve"> </w:t>
      </w:r>
      <w:r>
        <w:rPr>
          <w:sz w:val="24"/>
          <w:szCs w:val="24"/>
          <w:lang w:val="en-US"/>
        </w:rPr>
        <w:t>OP0251 Effects</w:t>
      </w:r>
      <w:r>
        <w:rPr>
          <w:spacing w:val="-15"/>
          <w:sz w:val="24"/>
          <w:szCs w:val="24"/>
          <w:lang w:val="en-US"/>
        </w:rPr>
        <w:t xml:space="preserve"> </w:t>
      </w:r>
      <w:r>
        <w:rPr>
          <w:sz w:val="24"/>
          <w:szCs w:val="24"/>
          <w:lang w:val="en-US"/>
        </w:rPr>
        <w:t>of</w:t>
      </w:r>
      <w:r>
        <w:rPr>
          <w:spacing w:val="-15"/>
          <w:sz w:val="24"/>
          <w:szCs w:val="24"/>
          <w:lang w:val="en-US"/>
        </w:rPr>
        <w:t xml:space="preserve"> </w:t>
      </w:r>
      <w:r>
        <w:rPr>
          <w:sz w:val="24"/>
          <w:szCs w:val="24"/>
          <w:lang w:val="en-US"/>
        </w:rPr>
        <w:t>2</w:t>
      </w:r>
      <w:r>
        <w:rPr>
          <w:spacing w:val="-15"/>
          <w:sz w:val="24"/>
          <w:szCs w:val="24"/>
          <w:lang w:val="en-US"/>
        </w:rPr>
        <w:t xml:space="preserve"> </w:t>
      </w:r>
      <w:r>
        <w:rPr>
          <w:sz w:val="24"/>
          <w:szCs w:val="24"/>
          <w:lang w:val="en-US"/>
        </w:rPr>
        <w:t>Years</w:t>
      </w:r>
      <w:r>
        <w:rPr>
          <w:spacing w:val="-15"/>
          <w:sz w:val="24"/>
          <w:szCs w:val="24"/>
          <w:lang w:val="en-US"/>
        </w:rPr>
        <w:t xml:space="preserve"> </w:t>
      </w:r>
      <w:r>
        <w:rPr>
          <w:sz w:val="24"/>
          <w:szCs w:val="24"/>
          <w:lang w:val="en-US"/>
        </w:rPr>
        <w:t>of</w:t>
      </w:r>
      <w:r>
        <w:rPr>
          <w:spacing w:val="-15"/>
          <w:sz w:val="24"/>
          <w:szCs w:val="24"/>
          <w:lang w:val="en-US"/>
        </w:rPr>
        <w:t xml:space="preserve"> </w:t>
      </w:r>
      <w:r>
        <w:rPr>
          <w:sz w:val="24"/>
          <w:szCs w:val="24"/>
          <w:lang w:val="en-US"/>
        </w:rPr>
        <w:t>Treatment</w:t>
      </w:r>
      <w:r>
        <w:rPr>
          <w:spacing w:val="-15"/>
          <w:sz w:val="24"/>
          <w:szCs w:val="24"/>
          <w:lang w:val="en-US"/>
        </w:rPr>
        <w:t xml:space="preserve"> </w:t>
      </w:r>
      <w:r>
        <w:rPr>
          <w:sz w:val="24"/>
          <w:szCs w:val="24"/>
          <w:lang w:val="en-US"/>
        </w:rPr>
        <w:t>with</w:t>
      </w:r>
      <w:r>
        <w:rPr>
          <w:spacing w:val="-15"/>
          <w:sz w:val="24"/>
          <w:szCs w:val="24"/>
          <w:lang w:val="en-US"/>
        </w:rPr>
        <w:t xml:space="preserve"> </w:t>
      </w:r>
      <w:r>
        <w:rPr>
          <w:sz w:val="24"/>
          <w:szCs w:val="24"/>
          <w:lang w:val="en-US"/>
        </w:rPr>
        <w:t>Romosozumab</w:t>
      </w:r>
      <w:r>
        <w:rPr>
          <w:spacing w:val="-15"/>
          <w:sz w:val="24"/>
          <w:szCs w:val="24"/>
          <w:lang w:val="en-US"/>
        </w:rPr>
        <w:t xml:space="preserve"> </w:t>
      </w:r>
      <w:r>
        <w:rPr>
          <w:sz w:val="24"/>
          <w:szCs w:val="24"/>
          <w:lang w:val="en-US"/>
        </w:rPr>
        <w:t>Followed</w:t>
      </w:r>
      <w:r>
        <w:rPr>
          <w:spacing w:val="-15"/>
          <w:sz w:val="24"/>
          <w:szCs w:val="24"/>
          <w:lang w:val="en-US"/>
        </w:rPr>
        <w:t xml:space="preserve"> </w:t>
      </w:r>
      <w:r>
        <w:rPr>
          <w:sz w:val="24"/>
          <w:szCs w:val="24"/>
          <w:lang w:val="en-US"/>
        </w:rPr>
        <w:t>by</w:t>
      </w:r>
      <w:r>
        <w:rPr>
          <w:spacing w:val="-15"/>
          <w:sz w:val="24"/>
          <w:szCs w:val="24"/>
          <w:lang w:val="en-US"/>
        </w:rPr>
        <w:t xml:space="preserve"> </w:t>
      </w:r>
      <w:r>
        <w:rPr>
          <w:sz w:val="24"/>
          <w:szCs w:val="24"/>
          <w:lang w:val="en-US"/>
        </w:rPr>
        <w:t>1</w:t>
      </w:r>
      <w:r>
        <w:rPr>
          <w:spacing w:val="-15"/>
          <w:sz w:val="24"/>
          <w:szCs w:val="24"/>
          <w:lang w:val="en-US"/>
        </w:rPr>
        <w:t xml:space="preserve"> </w:t>
      </w:r>
      <w:r>
        <w:rPr>
          <w:sz w:val="24"/>
          <w:szCs w:val="24"/>
          <w:lang w:val="en-US"/>
        </w:rPr>
        <w:t>Year</w:t>
      </w:r>
      <w:r>
        <w:rPr>
          <w:spacing w:val="-15"/>
          <w:sz w:val="24"/>
          <w:szCs w:val="24"/>
          <w:lang w:val="en-US"/>
        </w:rPr>
        <w:t xml:space="preserve"> </w:t>
      </w:r>
      <w:r>
        <w:rPr>
          <w:sz w:val="24"/>
          <w:szCs w:val="24"/>
          <w:lang w:val="en-US"/>
        </w:rPr>
        <w:t>of</w:t>
      </w:r>
      <w:r>
        <w:rPr>
          <w:spacing w:val="-15"/>
          <w:sz w:val="24"/>
          <w:szCs w:val="24"/>
          <w:lang w:val="en-US"/>
        </w:rPr>
        <w:t xml:space="preserve"> </w:t>
      </w:r>
      <w:r>
        <w:rPr>
          <w:sz w:val="24"/>
          <w:szCs w:val="24"/>
          <w:lang w:val="en-US"/>
        </w:rPr>
        <w:t>Denosumab</w:t>
      </w:r>
      <w:r>
        <w:rPr>
          <w:spacing w:val="-15"/>
          <w:sz w:val="24"/>
          <w:szCs w:val="24"/>
          <w:lang w:val="en-US"/>
        </w:rPr>
        <w:t xml:space="preserve"> </w:t>
      </w:r>
      <w:r>
        <w:rPr>
          <w:sz w:val="24"/>
          <w:szCs w:val="24"/>
          <w:lang w:val="en-US"/>
        </w:rPr>
        <w:t>or</w:t>
      </w:r>
      <w:r>
        <w:rPr>
          <w:spacing w:val="-15"/>
          <w:sz w:val="24"/>
          <w:szCs w:val="24"/>
          <w:lang w:val="en-US"/>
        </w:rPr>
        <w:t xml:space="preserve"> </w:t>
      </w:r>
      <w:r>
        <w:rPr>
          <w:sz w:val="24"/>
          <w:szCs w:val="24"/>
          <w:lang w:val="en-US"/>
        </w:rPr>
        <w:t>Placebo in</w:t>
      </w:r>
      <w:r>
        <w:rPr>
          <w:spacing w:val="-8"/>
          <w:sz w:val="24"/>
          <w:szCs w:val="24"/>
          <w:lang w:val="en-US"/>
        </w:rPr>
        <w:t xml:space="preserve"> </w:t>
      </w:r>
      <w:r>
        <w:rPr>
          <w:sz w:val="24"/>
          <w:szCs w:val="24"/>
          <w:lang w:val="en-US"/>
        </w:rPr>
        <w:t>Postmenopausal</w:t>
      </w:r>
      <w:r>
        <w:rPr>
          <w:spacing w:val="-8"/>
          <w:sz w:val="24"/>
          <w:szCs w:val="24"/>
          <w:lang w:val="en-US"/>
        </w:rPr>
        <w:t xml:space="preserve"> </w:t>
      </w:r>
      <w:r>
        <w:rPr>
          <w:sz w:val="24"/>
          <w:szCs w:val="24"/>
          <w:lang w:val="en-US"/>
        </w:rPr>
        <w:t>Women</w:t>
      </w:r>
      <w:r>
        <w:rPr>
          <w:spacing w:val="-8"/>
          <w:sz w:val="24"/>
          <w:szCs w:val="24"/>
          <w:lang w:val="en-US"/>
        </w:rPr>
        <w:t xml:space="preserve"> </w:t>
      </w:r>
      <w:r>
        <w:rPr>
          <w:sz w:val="24"/>
          <w:szCs w:val="24"/>
          <w:lang w:val="en-US"/>
        </w:rPr>
        <w:t>with</w:t>
      </w:r>
      <w:r>
        <w:rPr>
          <w:spacing w:val="-8"/>
          <w:sz w:val="24"/>
          <w:szCs w:val="24"/>
          <w:lang w:val="en-US"/>
        </w:rPr>
        <w:t xml:space="preserve"> </w:t>
      </w:r>
      <w:r>
        <w:rPr>
          <w:sz w:val="24"/>
          <w:szCs w:val="24"/>
          <w:lang w:val="en-US"/>
        </w:rPr>
        <w:t>Low</w:t>
      </w:r>
      <w:r>
        <w:rPr>
          <w:spacing w:val="-8"/>
          <w:sz w:val="24"/>
          <w:szCs w:val="24"/>
          <w:lang w:val="en-US"/>
        </w:rPr>
        <w:t xml:space="preserve"> </w:t>
      </w:r>
      <w:r>
        <w:rPr>
          <w:sz w:val="24"/>
          <w:szCs w:val="24"/>
          <w:lang w:val="en-US"/>
        </w:rPr>
        <w:t>Bone</w:t>
      </w:r>
      <w:r>
        <w:rPr>
          <w:spacing w:val="-8"/>
          <w:sz w:val="24"/>
          <w:szCs w:val="24"/>
          <w:lang w:val="en-US"/>
        </w:rPr>
        <w:t xml:space="preserve"> </w:t>
      </w:r>
      <w:r>
        <w:rPr>
          <w:sz w:val="24"/>
          <w:szCs w:val="24"/>
          <w:lang w:val="en-US"/>
        </w:rPr>
        <w:t>Mineral</w:t>
      </w:r>
      <w:r>
        <w:rPr>
          <w:spacing w:val="-8"/>
          <w:sz w:val="24"/>
          <w:szCs w:val="24"/>
          <w:lang w:val="en-US"/>
        </w:rPr>
        <w:t xml:space="preserve"> </w:t>
      </w:r>
      <w:r>
        <w:rPr>
          <w:sz w:val="24"/>
          <w:szCs w:val="24"/>
          <w:lang w:val="en-US"/>
        </w:rPr>
        <w:t>Density</w:t>
      </w:r>
      <w:r>
        <w:rPr>
          <w:spacing w:val="-8"/>
          <w:sz w:val="24"/>
          <w:szCs w:val="24"/>
          <w:lang w:val="en-US"/>
        </w:rPr>
        <w:t xml:space="preserve"> </w:t>
      </w:r>
      <w:r>
        <w:rPr>
          <w:sz w:val="24"/>
          <w:szCs w:val="24"/>
          <w:lang w:val="en-US"/>
        </w:rPr>
        <w:t>//</w:t>
      </w:r>
      <w:r>
        <w:rPr>
          <w:spacing w:val="-8"/>
          <w:sz w:val="24"/>
          <w:szCs w:val="24"/>
          <w:lang w:val="en-US"/>
        </w:rPr>
        <w:t xml:space="preserve"> </w:t>
      </w:r>
      <w:r>
        <w:rPr>
          <w:sz w:val="24"/>
          <w:szCs w:val="24"/>
          <w:lang w:val="en-US"/>
        </w:rPr>
        <w:t>Annals</w:t>
      </w:r>
      <w:r>
        <w:rPr>
          <w:spacing w:val="-8"/>
          <w:sz w:val="24"/>
          <w:szCs w:val="24"/>
          <w:lang w:val="en-US"/>
        </w:rPr>
        <w:t xml:space="preserve"> </w:t>
      </w:r>
      <w:r>
        <w:rPr>
          <w:sz w:val="24"/>
          <w:szCs w:val="24"/>
          <w:lang w:val="en-US"/>
        </w:rPr>
        <w:t>of</w:t>
      </w:r>
      <w:r>
        <w:rPr>
          <w:spacing w:val="-8"/>
          <w:sz w:val="24"/>
          <w:szCs w:val="24"/>
          <w:lang w:val="en-US"/>
        </w:rPr>
        <w:t xml:space="preserve"> </w:t>
      </w:r>
      <w:r>
        <w:rPr>
          <w:sz w:val="24"/>
          <w:szCs w:val="24"/>
          <w:lang w:val="en-US"/>
        </w:rPr>
        <w:t>the</w:t>
      </w:r>
      <w:r>
        <w:rPr>
          <w:spacing w:val="-8"/>
          <w:sz w:val="24"/>
          <w:szCs w:val="24"/>
          <w:lang w:val="en-US"/>
        </w:rPr>
        <w:t xml:space="preserve"> </w:t>
      </w:r>
      <w:r>
        <w:rPr>
          <w:sz w:val="24"/>
          <w:szCs w:val="24"/>
          <w:lang w:val="en-US"/>
        </w:rPr>
        <w:t>Rheumatic</w:t>
      </w:r>
      <w:r>
        <w:rPr>
          <w:spacing w:val="-8"/>
          <w:sz w:val="24"/>
          <w:szCs w:val="24"/>
          <w:lang w:val="en-US"/>
        </w:rPr>
        <w:t xml:space="preserve"> </w:t>
      </w:r>
      <w:r>
        <w:rPr>
          <w:sz w:val="24"/>
          <w:szCs w:val="24"/>
          <w:lang w:val="en-US"/>
        </w:rPr>
        <w:t>Diseases.</w:t>
      </w:r>
    </w:p>
    <w:p w14:paraId="06E3C8C3" w14:textId="77777777" w:rsidR="00565A81" w:rsidRDefault="0023651E">
      <w:pPr>
        <w:pStyle w:val="ab"/>
        <w:tabs>
          <w:tab w:val="left" w:pos="880"/>
        </w:tabs>
        <w:spacing w:line="360" w:lineRule="auto"/>
        <w:ind w:left="0"/>
      </w:pPr>
      <w:r>
        <w:t>—</w:t>
      </w:r>
      <w:r>
        <w:rPr>
          <w:spacing w:val="29"/>
        </w:rPr>
        <w:t xml:space="preserve">  </w:t>
      </w:r>
      <w:r>
        <w:t>2015.</w:t>
      </w:r>
      <w:r>
        <w:rPr>
          <w:spacing w:val="1"/>
        </w:rPr>
        <w:t xml:space="preserve"> </w:t>
      </w:r>
      <w:r>
        <w:t>—</w:t>
      </w:r>
      <w:r>
        <w:rPr>
          <w:spacing w:val="29"/>
        </w:rPr>
        <w:t xml:space="preserve">  </w:t>
      </w:r>
      <w:r>
        <w:t>Vol.</w:t>
      </w:r>
      <w:r>
        <w:rPr>
          <w:spacing w:val="1"/>
        </w:rPr>
        <w:t xml:space="preserve"> </w:t>
      </w:r>
      <w:r>
        <w:t>74. —</w:t>
      </w:r>
      <w:r>
        <w:rPr>
          <w:spacing w:val="29"/>
        </w:rPr>
        <w:t xml:space="preserve">  </w:t>
      </w:r>
      <w:r>
        <w:t>P.</w:t>
      </w:r>
      <w:r>
        <w:rPr>
          <w:spacing w:val="1"/>
        </w:rPr>
        <w:t xml:space="preserve"> </w:t>
      </w:r>
      <w:r>
        <w:t>166-</w:t>
      </w:r>
      <w:r>
        <w:rPr>
          <w:spacing w:val="-4"/>
        </w:rPr>
        <w:t>167.</w:t>
      </w:r>
    </w:p>
    <w:p w14:paraId="6B9982EE" w14:textId="77777777" w:rsidR="00565A81" w:rsidRDefault="0023651E" w:rsidP="00952D8B">
      <w:pPr>
        <w:pStyle w:val="af1"/>
        <w:numPr>
          <w:ilvl w:val="0"/>
          <w:numId w:val="35"/>
        </w:numPr>
        <w:tabs>
          <w:tab w:val="left" w:pos="639"/>
          <w:tab w:val="left" w:pos="880"/>
        </w:tabs>
        <w:spacing w:line="360" w:lineRule="auto"/>
        <w:ind w:left="0" w:right="0" w:firstLineChars="125" w:firstLine="300"/>
        <w:rPr>
          <w:sz w:val="24"/>
          <w:szCs w:val="24"/>
          <w:lang w:val="en-US"/>
        </w:rPr>
      </w:pPr>
      <w:r>
        <w:rPr>
          <w:sz w:val="24"/>
          <w:szCs w:val="24"/>
          <w:lang w:val="en-US"/>
        </w:rPr>
        <w:t xml:space="preserve">Chiha M., Myers L.E., Ball C.A., Sinacore J.M., Camacho P.M. Long-Term Follow-up of patients on Drug Holiday from Bisphosphonates: Real-World Setting // Endocrine Practice. — </w:t>
      </w:r>
      <w:r>
        <w:rPr>
          <w:sz w:val="24"/>
          <w:szCs w:val="24"/>
          <w:lang w:val="en-US"/>
        </w:rPr>
        <w:lastRenderedPageBreak/>
        <w:t>2013.</w:t>
      </w:r>
      <w:r>
        <w:rPr>
          <w:spacing w:val="-11"/>
          <w:sz w:val="24"/>
          <w:szCs w:val="24"/>
          <w:lang w:val="en-US"/>
        </w:rPr>
        <w:t xml:space="preserve"> </w:t>
      </w:r>
      <w:r>
        <w:rPr>
          <w:sz w:val="24"/>
          <w:szCs w:val="24"/>
          <w:lang w:val="en-US"/>
        </w:rPr>
        <w:t>—</w:t>
      </w:r>
      <w:r>
        <w:rPr>
          <w:spacing w:val="66"/>
          <w:w w:val="150"/>
          <w:sz w:val="24"/>
          <w:szCs w:val="24"/>
          <w:lang w:val="en-US"/>
        </w:rPr>
        <w:t xml:space="preserve"> </w:t>
      </w:r>
      <w:r>
        <w:rPr>
          <w:sz w:val="24"/>
          <w:szCs w:val="24"/>
          <w:lang w:val="en-US"/>
        </w:rPr>
        <w:t>Vol.</w:t>
      </w:r>
      <w:r>
        <w:rPr>
          <w:spacing w:val="-8"/>
          <w:sz w:val="24"/>
          <w:szCs w:val="24"/>
          <w:lang w:val="en-US"/>
        </w:rPr>
        <w:t xml:space="preserve"> </w:t>
      </w:r>
      <w:r>
        <w:rPr>
          <w:sz w:val="24"/>
          <w:szCs w:val="24"/>
          <w:lang w:val="en-US"/>
        </w:rPr>
        <w:t>19.</w:t>
      </w:r>
      <w:r>
        <w:rPr>
          <w:spacing w:val="-8"/>
          <w:sz w:val="24"/>
          <w:szCs w:val="24"/>
          <w:lang w:val="en-US"/>
        </w:rPr>
        <w:t xml:space="preserve"> </w:t>
      </w:r>
      <w:r>
        <w:rPr>
          <w:sz w:val="24"/>
          <w:szCs w:val="24"/>
          <w:lang w:val="en-US"/>
        </w:rPr>
        <w:t>—</w:t>
      </w:r>
      <w:r>
        <w:rPr>
          <w:spacing w:val="66"/>
          <w:w w:val="150"/>
          <w:sz w:val="24"/>
          <w:szCs w:val="24"/>
          <w:lang w:val="en-US"/>
        </w:rPr>
        <w:t xml:space="preserve"> </w:t>
      </w:r>
      <w:r>
        <w:rPr>
          <w:sz w:val="24"/>
          <w:szCs w:val="24"/>
          <w:lang w:val="en-US"/>
        </w:rPr>
        <w:t>Long-Term</w:t>
      </w:r>
      <w:r>
        <w:rPr>
          <w:spacing w:val="-8"/>
          <w:sz w:val="24"/>
          <w:szCs w:val="24"/>
          <w:lang w:val="en-US"/>
        </w:rPr>
        <w:t xml:space="preserve"> </w:t>
      </w:r>
      <w:r>
        <w:rPr>
          <w:sz w:val="24"/>
          <w:szCs w:val="24"/>
          <w:lang w:val="en-US"/>
        </w:rPr>
        <w:t>Follow-up</w:t>
      </w:r>
      <w:r>
        <w:rPr>
          <w:spacing w:val="-8"/>
          <w:sz w:val="24"/>
          <w:szCs w:val="24"/>
          <w:lang w:val="en-US"/>
        </w:rPr>
        <w:t xml:space="preserve"> </w:t>
      </w:r>
      <w:r>
        <w:rPr>
          <w:sz w:val="24"/>
          <w:szCs w:val="24"/>
          <w:lang w:val="en-US"/>
        </w:rPr>
        <w:t>of</w:t>
      </w:r>
      <w:r>
        <w:rPr>
          <w:spacing w:val="-8"/>
          <w:sz w:val="24"/>
          <w:szCs w:val="24"/>
          <w:lang w:val="en-US"/>
        </w:rPr>
        <w:t xml:space="preserve"> </w:t>
      </w:r>
      <w:r>
        <w:rPr>
          <w:sz w:val="24"/>
          <w:szCs w:val="24"/>
          <w:lang w:val="en-US"/>
        </w:rPr>
        <w:t>patients</w:t>
      </w:r>
      <w:r>
        <w:rPr>
          <w:spacing w:val="-8"/>
          <w:sz w:val="24"/>
          <w:szCs w:val="24"/>
          <w:lang w:val="en-US"/>
        </w:rPr>
        <w:t xml:space="preserve"> </w:t>
      </w:r>
      <w:r>
        <w:rPr>
          <w:sz w:val="24"/>
          <w:szCs w:val="24"/>
          <w:lang w:val="en-US"/>
        </w:rPr>
        <w:t>on</w:t>
      </w:r>
      <w:r>
        <w:rPr>
          <w:spacing w:val="-8"/>
          <w:sz w:val="24"/>
          <w:szCs w:val="24"/>
          <w:lang w:val="en-US"/>
        </w:rPr>
        <w:t xml:space="preserve"> </w:t>
      </w:r>
      <w:r>
        <w:rPr>
          <w:sz w:val="24"/>
          <w:szCs w:val="24"/>
          <w:lang w:val="en-US"/>
        </w:rPr>
        <w:t>Drug</w:t>
      </w:r>
      <w:r>
        <w:rPr>
          <w:spacing w:val="-8"/>
          <w:sz w:val="24"/>
          <w:szCs w:val="24"/>
          <w:lang w:val="en-US"/>
        </w:rPr>
        <w:t xml:space="preserve"> </w:t>
      </w:r>
      <w:r>
        <w:rPr>
          <w:sz w:val="24"/>
          <w:szCs w:val="24"/>
          <w:lang w:val="en-US"/>
        </w:rPr>
        <w:t>Holiday</w:t>
      </w:r>
      <w:r>
        <w:rPr>
          <w:spacing w:val="-8"/>
          <w:sz w:val="24"/>
          <w:szCs w:val="24"/>
          <w:lang w:val="en-US"/>
        </w:rPr>
        <w:t xml:space="preserve"> </w:t>
      </w:r>
      <w:r>
        <w:rPr>
          <w:sz w:val="24"/>
          <w:szCs w:val="24"/>
          <w:lang w:val="en-US"/>
        </w:rPr>
        <w:t>from</w:t>
      </w:r>
      <w:r>
        <w:rPr>
          <w:spacing w:val="-8"/>
          <w:sz w:val="24"/>
          <w:szCs w:val="24"/>
          <w:lang w:val="en-US"/>
        </w:rPr>
        <w:t xml:space="preserve"> </w:t>
      </w:r>
      <w:r>
        <w:rPr>
          <w:spacing w:val="-2"/>
          <w:sz w:val="24"/>
          <w:szCs w:val="24"/>
          <w:lang w:val="en-US"/>
        </w:rPr>
        <w:t>Bisphosphonates.</w:t>
      </w:r>
    </w:p>
    <w:p w14:paraId="7B40D719" w14:textId="77777777" w:rsidR="00565A81" w:rsidRDefault="0023651E">
      <w:pPr>
        <w:pStyle w:val="ab"/>
        <w:tabs>
          <w:tab w:val="left" w:pos="880"/>
        </w:tabs>
        <w:spacing w:line="360" w:lineRule="auto"/>
        <w:ind w:left="0"/>
      </w:pPr>
      <w:r>
        <w:t>—</w:t>
      </w:r>
      <w:r>
        <w:rPr>
          <w:spacing w:val="29"/>
        </w:rPr>
        <w:t xml:space="preserve">  </w:t>
      </w:r>
      <w:r>
        <w:t>No.</w:t>
      </w:r>
      <w:r>
        <w:rPr>
          <w:spacing w:val="1"/>
        </w:rPr>
        <w:t xml:space="preserve"> </w:t>
      </w:r>
      <w:r>
        <w:t>6. —</w:t>
      </w:r>
      <w:r>
        <w:rPr>
          <w:spacing w:val="29"/>
        </w:rPr>
        <w:t xml:space="preserve">  </w:t>
      </w:r>
      <w:r>
        <w:t>P.</w:t>
      </w:r>
      <w:r>
        <w:rPr>
          <w:spacing w:val="1"/>
        </w:rPr>
        <w:t xml:space="preserve"> </w:t>
      </w:r>
      <w:r>
        <w:t>989-</w:t>
      </w:r>
      <w:r>
        <w:rPr>
          <w:spacing w:val="-4"/>
        </w:rPr>
        <w:t>994.</w:t>
      </w:r>
    </w:p>
    <w:p w14:paraId="0188D6FE" w14:textId="77777777" w:rsidR="00565A81" w:rsidRDefault="0023651E" w:rsidP="00952D8B">
      <w:pPr>
        <w:pStyle w:val="af1"/>
        <w:numPr>
          <w:ilvl w:val="0"/>
          <w:numId w:val="35"/>
        </w:numPr>
        <w:tabs>
          <w:tab w:val="left" w:pos="613"/>
          <w:tab w:val="left" w:pos="880"/>
        </w:tabs>
        <w:spacing w:line="360" w:lineRule="auto"/>
        <w:ind w:left="0" w:right="0" w:firstLineChars="125" w:firstLine="300"/>
        <w:rPr>
          <w:sz w:val="24"/>
          <w:szCs w:val="24"/>
          <w:lang w:val="en-US"/>
        </w:rPr>
      </w:pPr>
      <w:r>
        <w:rPr>
          <w:sz w:val="24"/>
          <w:szCs w:val="24"/>
          <w:lang w:val="en-US"/>
        </w:rPr>
        <w:t>Pfeilschifter</w:t>
      </w:r>
      <w:r>
        <w:rPr>
          <w:spacing w:val="-11"/>
          <w:sz w:val="24"/>
          <w:szCs w:val="24"/>
          <w:lang w:val="en-US"/>
        </w:rPr>
        <w:t xml:space="preserve"> </w:t>
      </w:r>
      <w:r>
        <w:rPr>
          <w:sz w:val="24"/>
          <w:szCs w:val="24"/>
          <w:lang w:val="en-US"/>
        </w:rPr>
        <w:t>J.,</w:t>
      </w:r>
      <w:r>
        <w:rPr>
          <w:spacing w:val="-11"/>
          <w:sz w:val="24"/>
          <w:szCs w:val="24"/>
          <w:lang w:val="en-US"/>
        </w:rPr>
        <w:t xml:space="preserve"> </w:t>
      </w:r>
      <w:r>
        <w:rPr>
          <w:sz w:val="24"/>
          <w:szCs w:val="24"/>
          <w:lang w:val="en-US"/>
        </w:rPr>
        <w:t>Steinebach</w:t>
      </w:r>
      <w:r>
        <w:rPr>
          <w:spacing w:val="-11"/>
          <w:sz w:val="24"/>
          <w:szCs w:val="24"/>
          <w:lang w:val="en-US"/>
        </w:rPr>
        <w:t xml:space="preserve"> </w:t>
      </w:r>
      <w:r>
        <w:rPr>
          <w:sz w:val="24"/>
          <w:szCs w:val="24"/>
          <w:lang w:val="en-US"/>
        </w:rPr>
        <w:t>I.,</w:t>
      </w:r>
      <w:r>
        <w:rPr>
          <w:spacing w:val="-11"/>
          <w:sz w:val="24"/>
          <w:szCs w:val="24"/>
          <w:lang w:val="en-US"/>
        </w:rPr>
        <w:t xml:space="preserve"> </w:t>
      </w:r>
      <w:r>
        <w:rPr>
          <w:sz w:val="24"/>
          <w:szCs w:val="24"/>
          <w:lang w:val="en-US"/>
        </w:rPr>
        <w:t>Trampisch</w:t>
      </w:r>
      <w:r>
        <w:rPr>
          <w:spacing w:val="-11"/>
          <w:sz w:val="24"/>
          <w:szCs w:val="24"/>
          <w:lang w:val="en-US"/>
        </w:rPr>
        <w:t xml:space="preserve"> </w:t>
      </w:r>
      <w:r>
        <w:rPr>
          <w:sz w:val="24"/>
          <w:szCs w:val="24"/>
          <w:lang w:val="en-US"/>
        </w:rPr>
        <w:t>H.J.,</w:t>
      </w:r>
      <w:r>
        <w:rPr>
          <w:spacing w:val="-11"/>
          <w:sz w:val="24"/>
          <w:szCs w:val="24"/>
          <w:lang w:val="en-US"/>
        </w:rPr>
        <w:t xml:space="preserve"> </w:t>
      </w:r>
      <w:r>
        <w:rPr>
          <w:sz w:val="24"/>
          <w:szCs w:val="24"/>
          <w:lang w:val="en-US"/>
        </w:rPr>
        <w:t>Rudolf</w:t>
      </w:r>
      <w:r>
        <w:rPr>
          <w:spacing w:val="-11"/>
          <w:sz w:val="24"/>
          <w:szCs w:val="24"/>
          <w:lang w:val="en-US"/>
        </w:rPr>
        <w:t xml:space="preserve"> </w:t>
      </w:r>
      <w:r>
        <w:rPr>
          <w:sz w:val="24"/>
          <w:szCs w:val="24"/>
          <w:lang w:val="en-US"/>
        </w:rPr>
        <w:t>H.</w:t>
      </w:r>
      <w:r>
        <w:rPr>
          <w:spacing w:val="-11"/>
          <w:sz w:val="24"/>
          <w:szCs w:val="24"/>
          <w:lang w:val="en-US"/>
        </w:rPr>
        <w:t xml:space="preserve"> </w:t>
      </w:r>
      <w:r>
        <w:rPr>
          <w:sz w:val="24"/>
          <w:szCs w:val="24"/>
          <w:lang w:val="en-US"/>
        </w:rPr>
        <w:t>Bisphosphonate</w:t>
      </w:r>
      <w:r>
        <w:rPr>
          <w:spacing w:val="-11"/>
          <w:sz w:val="24"/>
          <w:szCs w:val="24"/>
          <w:lang w:val="en-US"/>
        </w:rPr>
        <w:t xml:space="preserve"> </w:t>
      </w:r>
      <w:r>
        <w:rPr>
          <w:sz w:val="24"/>
          <w:szCs w:val="24"/>
          <w:lang w:val="en-US"/>
        </w:rPr>
        <w:t>drug</w:t>
      </w:r>
      <w:r>
        <w:rPr>
          <w:spacing w:val="-11"/>
          <w:sz w:val="24"/>
          <w:szCs w:val="24"/>
          <w:lang w:val="en-US"/>
        </w:rPr>
        <w:t xml:space="preserve"> </w:t>
      </w:r>
      <w:r>
        <w:rPr>
          <w:sz w:val="24"/>
          <w:szCs w:val="24"/>
          <w:lang w:val="en-US"/>
        </w:rPr>
        <w:t>holidays:</w:t>
      </w:r>
      <w:r>
        <w:rPr>
          <w:spacing w:val="-11"/>
          <w:sz w:val="24"/>
          <w:szCs w:val="24"/>
          <w:lang w:val="en-US"/>
        </w:rPr>
        <w:t xml:space="preserve"> </w:t>
      </w:r>
      <w:r>
        <w:rPr>
          <w:sz w:val="24"/>
          <w:szCs w:val="24"/>
          <w:lang w:val="en-US"/>
        </w:rPr>
        <w:t>Risk of fractures and mortality in a prospective cohort study // Bone. —</w:t>
      </w:r>
      <w:r>
        <w:rPr>
          <w:spacing w:val="80"/>
          <w:sz w:val="24"/>
          <w:szCs w:val="24"/>
          <w:lang w:val="en-US"/>
        </w:rPr>
        <w:t xml:space="preserve"> </w:t>
      </w:r>
      <w:r>
        <w:rPr>
          <w:sz w:val="24"/>
          <w:szCs w:val="24"/>
          <w:lang w:val="en-US"/>
        </w:rPr>
        <w:t>2020. —</w:t>
      </w:r>
      <w:r>
        <w:rPr>
          <w:spacing w:val="80"/>
          <w:sz w:val="24"/>
          <w:szCs w:val="24"/>
          <w:lang w:val="en-US"/>
        </w:rPr>
        <w:t xml:space="preserve"> </w:t>
      </w:r>
      <w:r>
        <w:rPr>
          <w:sz w:val="24"/>
          <w:szCs w:val="24"/>
          <w:lang w:val="en-US"/>
        </w:rPr>
        <w:t>Vol. 138. — Bisphosphonate drug holidays. —</w:t>
      </w:r>
      <w:r>
        <w:rPr>
          <w:spacing w:val="80"/>
          <w:sz w:val="24"/>
          <w:szCs w:val="24"/>
          <w:lang w:val="en-US"/>
        </w:rPr>
        <w:t xml:space="preserve"> </w:t>
      </w:r>
      <w:r>
        <w:rPr>
          <w:sz w:val="24"/>
          <w:szCs w:val="24"/>
          <w:lang w:val="en-US"/>
        </w:rPr>
        <w:t>P. 115431.</w:t>
      </w:r>
    </w:p>
    <w:p w14:paraId="79AC79F4" w14:textId="77777777" w:rsidR="00565A81" w:rsidRDefault="0023651E" w:rsidP="00952D8B">
      <w:pPr>
        <w:pStyle w:val="af1"/>
        <w:numPr>
          <w:ilvl w:val="0"/>
          <w:numId w:val="35"/>
        </w:numPr>
        <w:tabs>
          <w:tab w:val="left" w:pos="657"/>
          <w:tab w:val="left" w:pos="880"/>
        </w:tabs>
        <w:spacing w:line="360" w:lineRule="auto"/>
        <w:ind w:left="0" w:right="0" w:firstLineChars="125" w:firstLine="300"/>
        <w:rPr>
          <w:sz w:val="24"/>
          <w:szCs w:val="24"/>
          <w:lang w:val="en-US"/>
        </w:rPr>
      </w:pPr>
      <w:r>
        <w:rPr>
          <w:sz w:val="24"/>
          <w:szCs w:val="24"/>
          <w:lang w:val="en-US"/>
        </w:rPr>
        <w:t xml:space="preserve">Wang M., Wu Y., Girgis C.M. Bisphosphonate Drug Holidays: Evidence </w:t>
      </w:r>
      <w:proofErr w:type="gramStart"/>
      <w:r>
        <w:rPr>
          <w:sz w:val="24"/>
          <w:szCs w:val="24"/>
          <w:lang w:val="en-US"/>
        </w:rPr>
        <w:t>From</w:t>
      </w:r>
      <w:proofErr w:type="gramEnd"/>
      <w:r>
        <w:rPr>
          <w:sz w:val="24"/>
          <w:szCs w:val="24"/>
          <w:lang w:val="en-US"/>
        </w:rPr>
        <w:t xml:space="preserve"> Clinical Trials and Real‐World Studies // JBMR Plus. —</w:t>
      </w:r>
      <w:r>
        <w:rPr>
          <w:spacing w:val="40"/>
          <w:sz w:val="24"/>
          <w:szCs w:val="24"/>
          <w:lang w:val="en-US"/>
        </w:rPr>
        <w:t xml:space="preserve"> </w:t>
      </w:r>
      <w:r>
        <w:rPr>
          <w:sz w:val="24"/>
          <w:szCs w:val="24"/>
          <w:lang w:val="en-US"/>
        </w:rPr>
        <w:t>2022. —</w:t>
      </w:r>
      <w:r>
        <w:rPr>
          <w:spacing w:val="40"/>
          <w:sz w:val="24"/>
          <w:szCs w:val="24"/>
          <w:lang w:val="en-US"/>
        </w:rPr>
        <w:t xml:space="preserve"> </w:t>
      </w:r>
      <w:r>
        <w:rPr>
          <w:sz w:val="24"/>
          <w:szCs w:val="24"/>
          <w:lang w:val="en-US"/>
        </w:rPr>
        <w:t>Vol. 6. —</w:t>
      </w:r>
      <w:r>
        <w:rPr>
          <w:spacing w:val="40"/>
          <w:sz w:val="24"/>
          <w:szCs w:val="24"/>
          <w:lang w:val="en-US"/>
        </w:rPr>
        <w:t xml:space="preserve"> </w:t>
      </w:r>
      <w:r>
        <w:rPr>
          <w:sz w:val="24"/>
          <w:szCs w:val="24"/>
          <w:lang w:val="en-US"/>
        </w:rPr>
        <w:t>Bisphosphonate Drug Holidays. —</w:t>
      </w:r>
      <w:r>
        <w:rPr>
          <w:spacing w:val="80"/>
          <w:sz w:val="24"/>
          <w:szCs w:val="24"/>
          <w:lang w:val="en-US"/>
        </w:rPr>
        <w:t xml:space="preserve"> </w:t>
      </w:r>
      <w:r>
        <w:rPr>
          <w:sz w:val="24"/>
          <w:szCs w:val="24"/>
          <w:lang w:val="en-US"/>
        </w:rPr>
        <w:t>No. 6. —</w:t>
      </w:r>
      <w:r>
        <w:rPr>
          <w:spacing w:val="80"/>
          <w:sz w:val="24"/>
          <w:szCs w:val="24"/>
          <w:lang w:val="en-US"/>
        </w:rPr>
        <w:t xml:space="preserve"> </w:t>
      </w:r>
      <w:r>
        <w:rPr>
          <w:sz w:val="24"/>
          <w:szCs w:val="24"/>
          <w:lang w:val="en-US"/>
        </w:rPr>
        <w:t>P. e10629.</w:t>
      </w:r>
    </w:p>
    <w:p w14:paraId="68CF81DF" w14:textId="77777777" w:rsidR="00565A81" w:rsidRDefault="0023651E" w:rsidP="00952D8B">
      <w:pPr>
        <w:pStyle w:val="af1"/>
        <w:numPr>
          <w:ilvl w:val="0"/>
          <w:numId w:val="35"/>
        </w:numPr>
        <w:tabs>
          <w:tab w:val="left" w:pos="646"/>
          <w:tab w:val="left" w:pos="880"/>
        </w:tabs>
        <w:spacing w:line="360" w:lineRule="auto"/>
        <w:ind w:left="0" w:right="0" w:firstLineChars="125" w:firstLine="300"/>
        <w:rPr>
          <w:sz w:val="24"/>
          <w:szCs w:val="24"/>
          <w:lang w:val="en-US"/>
        </w:rPr>
      </w:pPr>
      <w:r>
        <w:rPr>
          <w:sz w:val="24"/>
          <w:szCs w:val="24"/>
          <w:lang w:val="en-US"/>
        </w:rPr>
        <w:t>McClung M.R. Role of bone-forming agents in the management of osteoporosis // Aging Clinical and Experimental Research. —</w:t>
      </w:r>
      <w:r>
        <w:rPr>
          <w:spacing w:val="80"/>
          <w:w w:val="150"/>
          <w:sz w:val="24"/>
          <w:szCs w:val="24"/>
          <w:lang w:val="en-US"/>
        </w:rPr>
        <w:t xml:space="preserve"> </w:t>
      </w:r>
      <w:r>
        <w:rPr>
          <w:sz w:val="24"/>
          <w:szCs w:val="24"/>
          <w:lang w:val="en-US"/>
        </w:rPr>
        <w:t>2021. —</w:t>
      </w:r>
      <w:r>
        <w:rPr>
          <w:spacing w:val="80"/>
          <w:w w:val="150"/>
          <w:sz w:val="24"/>
          <w:szCs w:val="24"/>
          <w:lang w:val="en-US"/>
        </w:rPr>
        <w:t xml:space="preserve"> </w:t>
      </w:r>
      <w:r>
        <w:rPr>
          <w:sz w:val="24"/>
          <w:szCs w:val="24"/>
          <w:lang w:val="en-US"/>
        </w:rPr>
        <w:t>Vol. 33. —</w:t>
      </w:r>
      <w:r>
        <w:rPr>
          <w:spacing w:val="80"/>
          <w:w w:val="150"/>
          <w:sz w:val="24"/>
          <w:szCs w:val="24"/>
          <w:lang w:val="en-US"/>
        </w:rPr>
        <w:t xml:space="preserve"> </w:t>
      </w:r>
      <w:r>
        <w:rPr>
          <w:sz w:val="24"/>
          <w:szCs w:val="24"/>
          <w:lang w:val="en-US"/>
        </w:rPr>
        <w:t>No. 4. —</w:t>
      </w:r>
      <w:r>
        <w:rPr>
          <w:spacing w:val="80"/>
          <w:w w:val="150"/>
          <w:sz w:val="24"/>
          <w:szCs w:val="24"/>
          <w:lang w:val="en-US"/>
        </w:rPr>
        <w:t xml:space="preserve"> </w:t>
      </w:r>
      <w:r>
        <w:rPr>
          <w:sz w:val="24"/>
          <w:szCs w:val="24"/>
          <w:lang w:val="en-US"/>
        </w:rPr>
        <w:t>P. 775-791.</w:t>
      </w:r>
    </w:p>
    <w:p w14:paraId="7BB63388" w14:textId="77777777" w:rsidR="00565A81" w:rsidRDefault="0023651E" w:rsidP="00952D8B">
      <w:pPr>
        <w:pStyle w:val="af1"/>
        <w:numPr>
          <w:ilvl w:val="0"/>
          <w:numId w:val="35"/>
        </w:numPr>
        <w:tabs>
          <w:tab w:val="left" w:pos="657"/>
          <w:tab w:val="left" w:pos="880"/>
        </w:tabs>
        <w:spacing w:line="360" w:lineRule="auto"/>
        <w:ind w:left="0" w:right="0" w:firstLineChars="125" w:firstLine="300"/>
        <w:rPr>
          <w:sz w:val="24"/>
          <w:szCs w:val="24"/>
          <w:lang w:val="en-US"/>
        </w:rPr>
      </w:pPr>
      <w:r>
        <w:rPr>
          <w:sz w:val="24"/>
          <w:szCs w:val="24"/>
          <w:lang w:val="en-US"/>
        </w:rPr>
        <w:t>Diez-Perez A</w:t>
      </w:r>
      <w:r w:rsidRPr="00FE0B07">
        <w:rPr>
          <w:sz w:val="24"/>
          <w:szCs w:val="24"/>
          <w:lang w:val="en-US"/>
        </w:rPr>
        <w:t>.</w:t>
      </w:r>
      <w:r>
        <w:rPr>
          <w:sz w:val="24"/>
          <w:szCs w:val="24"/>
          <w:lang w:val="en-US"/>
        </w:rPr>
        <w:t>, Adachi J</w:t>
      </w:r>
      <w:r w:rsidRPr="00FE0B07">
        <w:rPr>
          <w:sz w:val="24"/>
          <w:szCs w:val="24"/>
          <w:lang w:val="en-US"/>
        </w:rPr>
        <w:t>.</w:t>
      </w:r>
      <w:r>
        <w:rPr>
          <w:sz w:val="24"/>
          <w:szCs w:val="24"/>
          <w:lang w:val="en-US"/>
        </w:rPr>
        <w:t>D</w:t>
      </w:r>
      <w:r w:rsidRPr="00FE0B07">
        <w:rPr>
          <w:sz w:val="24"/>
          <w:szCs w:val="24"/>
          <w:lang w:val="en-US"/>
        </w:rPr>
        <w:t>.</w:t>
      </w:r>
      <w:r>
        <w:rPr>
          <w:sz w:val="24"/>
          <w:szCs w:val="24"/>
          <w:lang w:val="en-US"/>
        </w:rPr>
        <w:t>, Agnusdei D</w:t>
      </w:r>
      <w:r w:rsidRPr="00FE0B07">
        <w:rPr>
          <w:sz w:val="24"/>
          <w:szCs w:val="24"/>
          <w:lang w:val="en-US"/>
        </w:rPr>
        <w:t>.</w:t>
      </w:r>
      <w:r>
        <w:rPr>
          <w:sz w:val="24"/>
          <w:szCs w:val="24"/>
          <w:lang w:val="en-US"/>
        </w:rPr>
        <w:t>, Bilezikian J</w:t>
      </w:r>
      <w:r w:rsidRPr="00FE0B07">
        <w:rPr>
          <w:sz w:val="24"/>
          <w:szCs w:val="24"/>
          <w:lang w:val="en-US"/>
        </w:rPr>
        <w:t>.</w:t>
      </w:r>
      <w:r>
        <w:rPr>
          <w:sz w:val="24"/>
          <w:szCs w:val="24"/>
          <w:lang w:val="en-US"/>
        </w:rPr>
        <w:t>P</w:t>
      </w:r>
      <w:r w:rsidRPr="00FE0B07">
        <w:rPr>
          <w:sz w:val="24"/>
          <w:szCs w:val="24"/>
          <w:lang w:val="en-US"/>
        </w:rPr>
        <w:t>.</w:t>
      </w:r>
      <w:r>
        <w:rPr>
          <w:sz w:val="24"/>
          <w:szCs w:val="24"/>
          <w:lang w:val="en-US"/>
        </w:rPr>
        <w:t>, Compston J</w:t>
      </w:r>
      <w:r w:rsidRPr="00FE0B07">
        <w:rPr>
          <w:sz w:val="24"/>
          <w:szCs w:val="24"/>
          <w:lang w:val="en-US"/>
        </w:rPr>
        <w:t>.</w:t>
      </w:r>
      <w:r>
        <w:rPr>
          <w:sz w:val="24"/>
          <w:szCs w:val="24"/>
          <w:lang w:val="en-US"/>
        </w:rPr>
        <w:t>E</w:t>
      </w:r>
      <w:r w:rsidRPr="00FE0B07">
        <w:rPr>
          <w:sz w:val="24"/>
          <w:szCs w:val="24"/>
          <w:lang w:val="en-US"/>
        </w:rPr>
        <w:t>.</w:t>
      </w:r>
      <w:r>
        <w:rPr>
          <w:sz w:val="24"/>
          <w:szCs w:val="24"/>
          <w:lang w:val="en-US"/>
        </w:rPr>
        <w:t>, Cummings S</w:t>
      </w:r>
      <w:r w:rsidRPr="00FE0B07">
        <w:rPr>
          <w:sz w:val="24"/>
          <w:szCs w:val="24"/>
          <w:lang w:val="en-US"/>
        </w:rPr>
        <w:t>.</w:t>
      </w:r>
      <w:r>
        <w:rPr>
          <w:sz w:val="24"/>
          <w:szCs w:val="24"/>
          <w:lang w:val="en-US"/>
        </w:rPr>
        <w:t>R</w:t>
      </w:r>
      <w:r w:rsidRPr="00FE0B07">
        <w:rPr>
          <w:sz w:val="24"/>
          <w:szCs w:val="24"/>
          <w:lang w:val="en-US"/>
        </w:rPr>
        <w:t>.</w:t>
      </w:r>
      <w:r>
        <w:rPr>
          <w:sz w:val="24"/>
          <w:szCs w:val="24"/>
          <w:lang w:val="en-US"/>
        </w:rPr>
        <w:t>, Eastell R</w:t>
      </w:r>
      <w:r w:rsidRPr="00FE0B07">
        <w:rPr>
          <w:sz w:val="24"/>
          <w:szCs w:val="24"/>
          <w:lang w:val="en-US"/>
        </w:rPr>
        <w:t>.</w:t>
      </w:r>
      <w:r>
        <w:rPr>
          <w:sz w:val="24"/>
          <w:szCs w:val="24"/>
          <w:lang w:val="en-US"/>
        </w:rPr>
        <w:t>, Eriksen E</w:t>
      </w:r>
      <w:r w:rsidRPr="00FE0B07">
        <w:rPr>
          <w:sz w:val="24"/>
          <w:szCs w:val="24"/>
          <w:lang w:val="en-US"/>
        </w:rPr>
        <w:t>.</w:t>
      </w:r>
      <w:r>
        <w:rPr>
          <w:sz w:val="24"/>
          <w:szCs w:val="24"/>
          <w:lang w:val="en-US"/>
        </w:rPr>
        <w:t>F</w:t>
      </w:r>
      <w:r w:rsidRPr="00FE0B07">
        <w:rPr>
          <w:sz w:val="24"/>
          <w:szCs w:val="24"/>
          <w:lang w:val="en-US"/>
        </w:rPr>
        <w:t>.</w:t>
      </w:r>
      <w:r>
        <w:rPr>
          <w:sz w:val="24"/>
          <w:szCs w:val="24"/>
          <w:lang w:val="en-US"/>
        </w:rPr>
        <w:t>, Gonzalez-Macias J</w:t>
      </w:r>
      <w:r w:rsidRPr="00FE0B07">
        <w:rPr>
          <w:sz w:val="24"/>
          <w:szCs w:val="24"/>
          <w:lang w:val="en-US"/>
        </w:rPr>
        <w:t>.</w:t>
      </w:r>
      <w:r>
        <w:rPr>
          <w:sz w:val="24"/>
          <w:szCs w:val="24"/>
          <w:lang w:val="en-US"/>
        </w:rPr>
        <w:t>, Liberman U</w:t>
      </w:r>
      <w:r w:rsidRPr="00FE0B07">
        <w:rPr>
          <w:sz w:val="24"/>
          <w:szCs w:val="24"/>
          <w:lang w:val="en-US"/>
        </w:rPr>
        <w:t>.</w:t>
      </w:r>
      <w:r>
        <w:rPr>
          <w:sz w:val="24"/>
          <w:szCs w:val="24"/>
          <w:lang w:val="en-US"/>
        </w:rPr>
        <w:t>A</w:t>
      </w:r>
      <w:r w:rsidRPr="00FE0B07">
        <w:rPr>
          <w:sz w:val="24"/>
          <w:szCs w:val="24"/>
          <w:lang w:val="en-US"/>
        </w:rPr>
        <w:t>.</w:t>
      </w:r>
      <w:r>
        <w:rPr>
          <w:sz w:val="24"/>
          <w:szCs w:val="24"/>
          <w:lang w:val="en-US"/>
        </w:rPr>
        <w:t>, Wahl D</w:t>
      </w:r>
      <w:r w:rsidRPr="00FE0B07">
        <w:rPr>
          <w:sz w:val="24"/>
          <w:szCs w:val="24"/>
          <w:lang w:val="en-US"/>
        </w:rPr>
        <w:t>.</w:t>
      </w:r>
      <w:r>
        <w:rPr>
          <w:sz w:val="24"/>
          <w:szCs w:val="24"/>
          <w:lang w:val="en-US"/>
        </w:rPr>
        <w:t>A</w:t>
      </w:r>
      <w:r w:rsidRPr="00FE0B07">
        <w:rPr>
          <w:sz w:val="24"/>
          <w:szCs w:val="24"/>
          <w:lang w:val="en-US"/>
        </w:rPr>
        <w:t>.</w:t>
      </w:r>
      <w:r>
        <w:rPr>
          <w:sz w:val="24"/>
          <w:szCs w:val="24"/>
          <w:lang w:val="en-US"/>
        </w:rPr>
        <w:t>, Seeman E, Kanis J</w:t>
      </w:r>
      <w:r w:rsidRPr="00FE0B07">
        <w:rPr>
          <w:sz w:val="24"/>
          <w:szCs w:val="24"/>
          <w:lang w:val="en-US"/>
        </w:rPr>
        <w:t>.</w:t>
      </w:r>
      <w:r>
        <w:rPr>
          <w:sz w:val="24"/>
          <w:szCs w:val="24"/>
          <w:lang w:val="en-US"/>
        </w:rPr>
        <w:t>A</w:t>
      </w:r>
      <w:r w:rsidRPr="00FE0B07">
        <w:rPr>
          <w:sz w:val="24"/>
          <w:szCs w:val="24"/>
          <w:lang w:val="en-US"/>
        </w:rPr>
        <w:t>.</w:t>
      </w:r>
      <w:r>
        <w:rPr>
          <w:sz w:val="24"/>
          <w:szCs w:val="24"/>
          <w:lang w:val="en-US"/>
        </w:rPr>
        <w:t>, Cooper C</w:t>
      </w:r>
      <w:r w:rsidRPr="00FE0B07">
        <w:rPr>
          <w:sz w:val="24"/>
          <w:szCs w:val="24"/>
          <w:lang w:val="en-US"/>
        </w:rPr>
        <w:t>.</w:t>
      </w:r>
      <w:r>
        <w:rPr>
          <w:sz w:val="24"/>
          <w:szCs w:val="24"/>
          <w:lang w:val="en-US"/>
        </w:rPr>
        <w:t>; IOF CSA Inadequate Responders Working Group. Treatment failure in osteoporosis. Osteoporos Int. 2012 Dec;23(12):2769-74. doi: 10.1007/s00198-012-2093-8. Epub 2012 Jul 27. PMID: 22836278.</w:t>
      </w:r>
    </w:p>
    <w:p w14:paraId="17E3DB59" w14:textId="77777777" w:rsidR="00565A81" w:rsidRDefault="0023651E" w:rsidP="00952D8B">
      <w:pPr>
        <w:pStyle w:val="af1"/>
        <w:numPr>
          <w:ilvl w:val="0"/>
          <w:numId w:val="35"/>
        </w:numPr>
        <w:tabs>
          <w:tab w:val="left" w:pos="641"/>
          <w:tab w:val="left" w:pos="880"/>
        </w:tabs>
        <w:spacing w:line="360" w:lineRule="auto"/>
        <w:ind w:left="0" w:right="0" w:firstLineChars="125" w:firstLine="300"/>
        <w:rPr>
          <w:sz w:val="24"/>
          <w:szCs w:val="24"/>
          <w:lang w:val="en-US"/>
        </w:rPr>
      </w:pPr>
      <w:r>
        <w:rPr>
          <w:sz w:val="24"/>
          <w:szCs w:val="24"/>
          <w:lang w:val="en-US"/>
        </w:rPr>
        <w:t>Members of IOF Fracture Working Group, Silverman S.L., Kupperman E.S., Bukata S.V. Fracture healing: a consensus report from the International Osteoporosis Foundation Fracture Working Group // Osteoporosis International. —</w:t>
      </w:r>
      <w:r>
        <w:rPr>
          <w:spacing w:val="80"/>
          <w:w w:val="150"/>
          <w:sz w:val="24"/>
          <w:szCs w:val="24"/>
          <w:lang w:val="en-US"/>
        </w:rPr>
        <w:t xml:space="preserve"> </w:t>
      </w:r>
      <w:r>
        <w:rPr>
          <w:sz w:val="24"/>
          <w:szCs w:val="24"/>
          <w:lang w:val="en-US"/>
        </w:rPr>
        <w:t>2016. —</w:t>
      </w:r>
      <w:r>
        <w:rPr>
          <w:spacing w:val="80"/>
          <w:w w:val="150"/>
          <w:sz w:val="24"/>
          <w:szCs w:val="24"/>
          <w:lang w:val="en-US"/>
        </w:rPr>
        <w:t xml:space="preserve"> </w:t>
      </w:r>
      <w:r>
        <w:rPr>
          <w:sz w:val="24"/>
          <w:szCs w:val="24"/>
          <w:lang w:val="en-US"/>
        </w:rPr>
        <w:t>Vol. 27. —</w:t>
      </w:r>
      <w:r>
        <w:rPr>
          <w:spacing w:val="80"/>
          <w:w w:val="150"/>
          <w:sz w:val="24"/>
          <w:szCs w:val="24"/>
          <w:lang w:val="en-US"/>
        </w:rPr>
        <w:t xml:space="preserve"> </w:t>
      </w:r>
      <w:r>
        <w:rPr>
          <w:sz w:val="24"/>
          <w:szCs w:val="24"/>
          <w:lang w:val="en-US"/>
        </w:rPr>
        <w:t>Fracture healing. — No. 7. —</w:t>
      </w:r>
      <w:r>
        <w:rPr>
          <w:spacing w:val="80"/>
          <w:sz w:val="24"/>
          <w:szCs w:val="24"/>
          <w:lang w:val="en-US"/>
        </w:rPr>
        <w:t xml:space="preserve"> </w:t>
      </w:r>
      <w:r>
        <w:rPr>
          <w:sz w:val="24"/>
          <w:szCs w:val="24"/>
          <w:lang w:val="en-US"/>
        </w:rPr>
        <w:t>P. 2197-2206.</w:t>
      </w:r>
    </w:p>
    <w:p w14:paraId="1B62B163" w14:textId="77777777" w:rsidR="00565A81" w:rsidRDefault="0023651E" w:rsidP="00952D8B">
      <w:pPr>
        <w:pStyle w:val="af1"/>
        <w:numPr>
          <w:ilvl w:val="0"/>
          <w:numId w:val="35"/>
        </w:numPr>
        <w:tabs>
          <w:tab w:val="left" w:pos="629"/>
          <w:tab w:val="left" w:pos="880"/>
        </w:tabs>
        <w:spacing w:line="360" w:lineRule="auto"/>
        <w:ind w:left="0" w:right="0" w:firstLineChars="125" w:firstLine="300"/>
        <w:rPr>
          <w:sz w:val="24"/>
          <w:szCs w:val="24"/>
          <w:lang w:val="en-US"/>
        </w:rPr>
      </w:pPr>
      <w:r>
        <w:rPr>
          <w:sz w:val="24"/>
          <w:szCs w:val="24"/>
          <w:lang w:val="en-US"/>
        </w:rPr>
        <w:t>Schmidt K., Hübscher M., Vogt L., Klinkmüller U., Hildebrandt H.D., Fink M., Banzer W. Einflüsse einer Wirbelsäulenorthese auf Gangparameter und Alltagsfunktion bei postmenopausaler Osteoporose // Der Orthopäde. —</w:t>
      </w:r>
      <w:r>
        <w:rPr>
          <w:spacing w:val="80"/>
          <w:sz w:val="24"/>
          <w:szCs w:val="24"/>
          <w:lang w:val="en-US"/>
        </w:rPr>
        <w:t xml:space="preserve"> </w:t>
      </w:r>
      <w:r>
        <w:rPr>
          <w:sz w:val="24"/>
          <w:szCs w:val="24"/>
          <w:lang w:val="en-US"/>
        </w:rPr>
        <w:t>2012. —</w:t>
      </w:r>
      <w:r>
        <w:rPr>
          <w:spacing w:val="80"/>
          <w:sz w:val="24"/>
          <w:szCs w:val="24"/>
          <w:lang w:val="en-US"/>
        </w:rPr>
        <w:t xml:space="preserve"> </w:t>
      </w:r>
      <w:r>
        <w:rPr>
          <w:sz w:val="24"/>
          <w:szCs w:val="24"/>
          <w:lang w:val="en-US"/>
        </w:rPr>
        <w:t>Vol. 41. —</w:t>
      </w:r>
      <w:r>
        <w:rPr>
          <w:spacing w:val="80"/>
          <w:sz w:val="24"/>
          <w:szCs w:val="24"/>
          <w:lang w:val="en-US"/>
        </w:rPr>
        <w:t xml:space="preserve"> </w:t>
      </w:r>
      <w:r>
        <w:rPr>
          <w:sz w:val="24"/>
          <w:szCs w:val="24"/>
          <w:lang w:val="en-US"/>
        </w:rPr>
        <w:t>No. 3. —</w:t>
      </w:r>
      <w:r>
        <w:rPr>
          <w:spacing w:val="80"/>
          <w:sz w:val="24"/>
          <w:szCs w:val="24"/>
          <w:lang w:val="en-US"/>
        </w:rPr>
        <w:t xml:space="preserve"> </w:t>
      </w:r>
      <w:r>
        <w:rPr>
          <w:sz w:val="24"/>
          <w:szCs w:val="24"/>
          <w:lang w:val="en-US"/>
        </w:rPr>
        <w:t xml:space="preserve">P. 200- </w:t>
      </w:r>
      <w:r>
        <w:rPr>
          <w:spacing w:val="-4"/>
          <w:sz w:val="24"/>
          <w:szCs w:val="24"/>
          <w:lang w:val="en-US"/>
        </w:rPr>
        <w:t>205.</w:t>
      </w:r>
    </w:p>
    <w:p w14:paraId="343BE474" w14:textId="77777777" w:rsidR="00565A81" w:rsidRDefault="0023651E" w:rsidP="00952D8B">
      <w:pPr>
        <w:pStyle w:val="af1"/>
        <w:numPr>
          <w:ilvl w:val="0"/>
          <w:numId w:val="35"/>
        </w:numPr>
        <w:tabs>
          <w:tab w:val="left" w:pos="647"/>
          <w:tab w:val="left" w:pos="880"/>
        </w:tabs>
        <w:spacing w:line="360" w:lineRule="auto"/>
        <w:ind w:left="0" w:right="0" w:firstLineChars="125" w:firstLine="300"/>
        <w:rPr>
          <w:sz w:val="24"/>
          <w:szCs w:val="24"/>
          <w:lang w:val="en-US"/>
        </w:rPr>
      </w:pPr>
      <w:r>
        <w:rPr>
          <w:sz w:val="24"/>
          <w:szCs w:val="24"/>
          <w:lang w:val="en-US"/>
        </w:rPr>
        <w:t>Jin Y.Z., Lee J.H. Effect of Brace to Osteoporotic Vertebral Fracture: a Meta-Analysis // Journal of Korean Medical Science. —</w:t>
      </w:r>
      <w:r>
        <w:rPr>
          <w:spacing w:val="40"/>
          <w:sz w:val="24"/>
          <w:szCs w:val="24"/>
          <w:lang w:val="en-US"/>
        </w:rPr>
        <w:t xml:space="preserve"> </w:t>
      </w:r>
      <w:r>
        <w:rPr>
          <w:sz w:val="24"/>
          <w:szCs w:val="24"/>
          <w:lang w:val="en-US"/>
        </w:rPr>
        <w:t>2016. —</w:t>
      </w:r>
      <w:r>
        <w:rPr>
          <w:spacing w:val="40"/>
          <w:sz w:val="24"/>
          <w:szCs w:val="24"/>
          <w:lang w:val="en-US"/>
        </w:rPr>
        <w:t xml:space="preserve"> </w:t>
      </w:r>
      <w:r>
        <w:rPr>
          <w:sz w:val="24"/>
          <w:szCs w:val="24"/>
          <w:lang w:val="en-US"/>
        </w:rPr>
        <w:t>Vol. 31. —</w:t>
      </w:r>
      <w:r>
        <w:rPr>
          <w:spacing w:val="40"/>
          <w:sz w:val="24"/>
          <w:szCs w:val="24"/>
          <w:lang w:val="en-US"/>
        </w:rPr>
        <w:t xml:space="preserve"> </w:t>
      </w:r>
      <w:r>
        <w:rPr>
          <w:sz w:val="24"/>
          <w:szCs w:val="24"/>
          <w:lang w:val="en-US"/>
        </w:rPr>
        <w:t>Effect of Brace to Osteoporotic Vertebral Fracture. —</w:t>
      </w:r>
      <w:r>
        <w:rPr>
          <w:spacing w:val="80"/>
          <w:sz w:val="24"/>
          <w:szCs w:val="24"/>
          <w:lang w:val="en-US"/>
        </w:rPr>
        <w:t xml:space="preserve"> </w:t>
      </w:r>
      <w:r>
        <w:rPr>
          <w:sz w:val="24"/>
          <w:szCs w:val="24"/>
          <w:lang w:val="en-US"/>
        </w:rPr>
        <w:t>No. 10. —</w:t>
      </w:r>
      <w:r>
        <w:rPr>
          <w:spacing w:val="80"/>
          <w:sz w:val="24"/>
          <w:szCs w:val="24"/>
          <w:lang w:val="en-US"/>
        </w:rPr>
        <w:t xml:space="preserve"> </w:t>
      </w:r>
      <w:r>
        <w:rPr>
          <w:sz w:val="24"/>
          <w:szCs w:val="24"/>
          <w:lang w:val="en-US"/>
        </w:rPr>
        <w:t>P. 1641.</w:t>
      </w:r>
    </w:p>
    <w:p w14:paraId="78B80689" w14:textId="77777777" w:rsidR="00565A81" w:rsidRDefault="0023651E" w:rsidP="00952D8B">
      <w:pPr>
        <w:pStyle w:val="af1"/>
        <w:numPr>
          <w:ilvl w:val="0"/>
          <w:numId w:val="35"/>
        </w:numPr>
        <w:tabs>
          <w:tab w:val="left" w:pos="637"/>
          <w:tab w:val="left" w:pos="880"/>
        </w:tabs>
        <w:spacing w:line="360" w:lineRule="auto"/>
        <w:ind w:left="0" w:right="0" w:firstLineChars="125" w:firstLine="300"/>
        <w:rPr>
          <w:sz w:val="24"/>
          <w:szCs w:val="24"/>
          <w:lang w:val="en-US"/>
        </w:rPr>
      </w:pPr>
      <w:r>
        <w:rPr>
          <w:sz w:val="24"/>
          <w:szCs w:val="24"/>
          <w:lang w:val="en-US"/>
        </w:rPr>
        <w:t>Valentin G.H., Pedersen L.N., Maribo T. Wearing an active spinal orthosis improves back extensor strength in women with osteoporotic vertebral fractures // Prosthetics &amp; Orthotics International. —</w:t>
      </w:r>
      <w:r>
        <w:rPr>
          <w:spacing w:val="80"/>
          <w:w w:val="150"/>
          <w:sz w:val="24"/>
          <w:szCs w:val="24"/>
          <w:lang w:val="en-US"/>
        </w:rPr>
        <w:t xml:space="preserve"> </w:t>
      </w:r>
      <w:r>
        <w:rPr>
          <w:sz w:val="24"/>
          <w:szCs w:val="24"/>
          <w:lang w:val="en-US"/>
        </w:rPr>
        <w:t>2014. —</w:t>
      </w:r>
      <w:r>
        <w:rPr>
          <w:spacing w:val="80"/>
          <w:w w:val="150"/>
          <w:sz w:val="24"/>
          <w:szCs w:val="24"/>
          <w:lang w:val="en-US"/>
        </w:rPr>
        <w:t xml:space="preserve"> </w:t>
      </w:r>
      <w:r>
        <w:rPr>
          <w:sz w:val="24"/>
          <w:szCs w:val="24"/>
          <w:lang w:val="en-US"/>
        </w:rPr>
        <w:t>Vol. 38. —</w:t>
      </w:r>
      <w:r>
        <w:rPr>
          <w:spacing w:val="80"/>
          <w:w w:val="150"/>
          <w:sz w:val="24"/>
          <w:szCs w:val="24"/>
          <w:lang w:val="en-US"/>
        </w:rPr>
        <w:t xml:space="preserve"> </w:t>
      </w:r>
      <w:r>
        <w:rPr>
          <w:sz w:val="24"/>
          <w:szCs w:val="24"/>
          <w:lang w:val="en-US"/>
        </w:rPr>
        <w:t>No. 3. —</w:t>
      </w:r>
      <w:r>
        <w:rPr>
          <w:spacing w:val="80"/>
          <w:w w:val="150"/>
          <w:sz w:val="24"/>
          <w:szCs w:val="24"/>
          <w:lang w:val="en-US"/>
        </w:rPr>
        <w:t xml:space="preserve"> </w:t>
      </w:r>
      <w:r>
        <w:rPr>
          <w:sz w:val="24"/>
          <w:szCs w:val="24"/>
          <w:lang w:val="en-US"/>
        </w:rPr>
        <w:t>P. 232-238.</w:t>
      </w:r>
    </w:p>
    <w:p w14:paraId="46DFB227" w14:textId="77777777" w:rsidR="00565A81" w:rsidRDefault="0023651E" w:rsidP="00952D8B">
      <w:pPr>
        <w:pStyle w:val="af1"/>
        <w:numPr>
          <w:ilvl w:val="0"/>
          <w:numId w:val="35"/>
        </w:numPr>
        <w:tabs>
          <w:tab w:val="left" w:pos="678"/>
          <w:tab w:val="left" w:pos="880"/>
        </w:tabs>
        <w:spacing w:line="360" w:lineRule="auto"/>
        <w:ind w:left="0" w:right="0" w:firstLineChars="125" w:firstLine="300"/>
        <w:rPr>
          <w:sz w:val="24"/>
          <w:szCs w:val="24"/>
          <w:lang w:val="en-US"/>
        </w:rPr>
      </w:pPr>
      <w:r>
        <w:rPr>
          <w:sz w:val="24"/>
          <w:szCs w:val="24"/>
          <w:lang w:val="en-US"/>
        </w:rPr>
        <w:t>Matussek J., Boluki D., Füssel S., Grifka J. Orthesenversorgung bei Osteoporose und osteoporotischen</w:t>
      </w:r>
      <w:r>
        <w:rPr>
          <w:spacing w:val="3"/>
          <w:sz w:val="24"/>
          <w:szCs w:val="24"/>
          <w:lang w:val="en-US"/>
        </w:rPr>
        <w:t xml:space="preserve"> </w:t>
      </w:r>
      <w:r>
        <w:rPr>
          <w:sz w:val="24"/>
          <w:szCs w:val="24"/>
          <w:lang w:val="en-US"/>
        </w:rPr>
        <w:t>Wirbelkörperfrakturen</w:t>
      </w:r>
      <w:r>
        <w:rPr>
          <w:spacing w:val="3"/>
          <w:sz w:val="24"/>
          <w:szCs w:val="24"/>
          <w:lang w:val="en-US"/>
        </w:rPr>
        <w:t xml:space="preserve"> </w:t>
      </w:r>
      <w:r>
        <w:rPr>
          <w:sz w:val="24"/>
          <w:szCs w:val="24"/>
          <w:lang w:val="en-US"/>
        </w:rPr>
        <w:t>//</w:t>
      </w:r>
      <w:r>
        <w:rPr>
          <w:spacing w:val="3"/>
          <w:sz w:val="24"/>
          <w:szCs w:val="24"/>
          <w:lang w:val="en-US"/>
        </w:rPr>
        <w:t xml:space="preserve"> </w:t>
      </w:r>
      <w:r>
        <w:rPr>
          <w:sz w:val="24"/>
          <w:szCs w:val="24"/>
          <w:lang w:val="en-US"/>
        </w:rPr>
        <w:t>Der</w:t>
      </w:r>
      <w:r>
        <w:rPr>
          <w:spacing w:val="3"/>
          <w:sz w:val="24"/>
          <w:szCs w:val="24"/>
          <w:lang w:val="en-US"/>
        </w:rPr>
        <w:t xml:space="preserve"> </w:t>
      </w:r>
      <w:r>
        <w:rPr>
          <w:sz w:val="24"/>
          <w:szCs w:val="24"/>
          <w:lang w:val="en-US"/>
        </w:rPr>
        <w:t>Orthopäde.</w:t>
      </w:r>
      <w:r>
        <w:rPr>
          <w:spacing w:val="3"/>
          <w:sz w:val="24"/>
          <w:szCs w:val="24"/>
          <w:lang w:val="en-US"/>
        </w:rPr>
        <w:t xml:space="preserve"> </w:t>
      </w:r>
      <w:r>
        <w:rPr>
          <w:sz w:val="24"/>
          <w:szCs w:val="24"/>
          <w:lang w:val="en-US"/>
        </w:rPr>
        <w:t>—</w:t>
      </w:r>
      <w:r>
        <w:rPr>
          <w:spacing w:val="34"/>
          <w:sz w:val="24"/>
          <w:szCs w:val="24"/>
          <w:lang w:val="en-US"/>
        </w:rPr>
        <w:t xml:space="preserve">  </w:t>
      </w:r>
      <w:r>
        <w:rPr>
          <w:sz w:val="24"/>
          <w:szCs w:val="24"/>
          <w:lang w:val="en-US"/>
        </w:rPr>
        <w:t>2010.</w:t>
      </w:r>
      <w:r>
        <w:rPr>
          <w:spacing w:val="4"/>
          <w:sz w:val="24"/>
          <w:szCs w:val="24"/>
          <w:lang w:val="en-US"/>
        </w:rPr>
        <w:t xml:space="preserve"> </w:t>
      </w:r>
      <w:r>
        <w:rPr>
          <w:sz w:val="24"/>
          <w:szCs w:val="24"/>
          <w:lang w:val="en-US"/>
        </w:rPr>
        <w:t>—</w:t>
      </w:r>
      <w:r>
        <w:rPr>
          <w:spacing w:val="35"/>
          <w:sz w:val="24"/>
          <w:szCs w:val="24"/>
          <w:lang w:val="en-US"/>
        </w:rPr>
        <w:t xml:space="preserve">  </w:t>
      </w:r>
      <w:r>
        <w:rPr>
          <w:sz w:val="24"/>
          <w:szCs w:val="24"/>
          <w:lang w:val="en-US"/>
        </w:rPr>
        <w:t>Vol.</w:t>
      </w:r>
      <w:r>
        <w:rPr>
          <w:spacing w:val="3"/>
          <w:sz w:val="24"/>
          <w:szCs w:val="24"/>
          <w:lang w:val="en-US"/>
        </w:rPr>
        <w:t xml:space="preserve"> </w:t>
      </w:r>
      <w:r>
        <w:rPr>
          <w:sz w:val="24"/>
          <w:szCs w:val="24"/>
          <w:lang w:val="en-US"/>
        </w:rPr>
        <w:t>39.</w:t>
      </w:r>
      <w:r>
        <w:rPr>
          <w:spacing w:val="3"/>
          <w:sz w:val="24"/>
          <w:szCs w:val="24"/>
          <w:lang w:val="en-US"/>
        </w:rPr>
        <w:t xml:space="preserve"> </w:t>
      </w:r>
      <w:r>
        <w:rPr>
          <w:sz w:val="24"/>
          <w:szCs w:val="24"/>
          <w:lang w:val="en-US"/>
        </w:rPr>
        <w:t>—</w:t>
      </w:r>
      <w:r>
        <w:rPr>
          <w:spacing w:val="34"/>
          <w:sz w:val="24"/>
          <w:szCs w:val="24"/>
          <w:lang w:val="en-US"/>
        </w:rPr>
        <w:t xml:space="preserve">  </w:t>
      </w:r>
      <w:r>
        <w:rPr>
          <w:sz w:val="24"/>
          <w:szCs w:val="24"/>
          <w:lang w:val="en-US"/>
        </w:rPr>
        <w:t>No.</w:t>
      </w:r>
      <w:r>
        <w:rPr>
          <w:spacing w:val="4"/>
          <w:sz w:val="24"/>
          <w:szCs w:val="24"/>
          <w:lang w:val="en-US"/>
        </w:rPr>
        <w:t xml:space="preserve"> </w:t>
      </w:r>
      <w:r>
        <w:rPr>
          <w:sz w:val="24"/>
          <w:szCs w:val="24"/>
          <w:lang w:val="en-US"/>
        </w:rPr>
        <w:t>4.</w:t>
      </w:r>
      <w:r>
        <w:rPr>
          <w:spacing w:val="4"/>
          <w:sz w:val="24"/>
          <w:szCs w:val="24"/>
          <w:lang w:val="en-US"/>
        </w:rPr>
        <w:t xml:space="preserve"> </w:t>
      </w:r>
      <w:r>
        <w:rPr>
          <w:spacing w:val="-10"/>
          <w:sz w:val="24"/>
          <w:szCs w:val="24"/>
          <w:lang w:val="en-US"/>
        </w:rPr>
        <w:t>—</w:t>
      </w:r>
    </w:p>
    <w:p w14:paraId="0EC249BA" w14:textId="77777777" w:rsidR="00565A81" w:rsidRDefault="0023651E">
      <w:pPr>
        <w:pStyle w:val="ab"/>
        <w:tabs>
          <w:tab w:val="left" w:pos="880"/>
        </w:tabs>
        <w:spacing w:line="360" w:lineRule="auto"/>
        <w:ind w:left="0"/>
      </w:pPr>
      <w:r>
        <w:t>P. 387-</w:t>
      </w:r>
      <w:r>
        <w:rPr>
          <w:spacing w:val="-4"/>
        </w:rPr>
        <w:t>396.</w:t>
      </w:r>
    </w:p>
    <w:p w14:paraId="4E9329F4" w14:textId="77777777" w:rsidR="00565A81" w:rsidRDefault="0023651E" w:rsidP="00952D8B">
      <w:pPr>
        <w:pStyle w:val="af1"/>
        <w:numPr>
          <w:ilvl w:val="0"/>
          <w:numId w:val="35"/>
        </w:numPr>
        <w:tabs>
          <w:tab w:val="left" w:pos="618"/>
          <w:tab w:val="left" w:pos="880"/>
        </w:tabs>
        <w:spacing w:line="360" w:lineRule="auto"/>
        <w:ind w:left="0" w:right="0" w:firstLineChars="125" w:firstLine="300"/>
        <w:rPr>
          <w:sz w:val="24"/>
          <w:szCs w:val="24"/>
          <w:lang w:val="en-US"/>
        </w:rPr>
      </w:pPr>
      <w:r>
        <w:rPr>
          <w:sz w:val="24"/>
          <w:szCs w:val="24"/>
          <w:lang w:val="en-US"/>
        </w:rPr>
        <w:t>Shariatzadeh</w:t>
      </w:r>
      <w:r>
        <w:rPr>
          <w:spacing w:val="-7"/>
          <w:sz w:val="24"/>
          <w:szCs w:val="24"/>
          <w:lang w:val="en-US"/>
        </w:rPr>
        <w:t xml:space="preserve"> </w:t>
      </w:r>
      <w:r>
        <w:rPr>
          <w:sz w:val="24"/>
          <w:szCs w:val="24"/>
          <w:lang w:val="en-US"/>
        </w:rPr>
        <w:t>H.,</w:t>
      </w:r>
      <w:r>
        <w:rPr>
          <w:spacing w:val="-7"/>
          <w:sz w:val="24"/>
          <w:szCs w:val="24"/>
          <w:lang w:val="en-US"/>
        </w:rPr>
        <w:t xml:space="preserve"> </w:t>
      </w:r>
      <w:r>
        <w:rPr>
          <w:sz w:val="24"/>
          <w:szCs w:val="24"/>
          <w:lang w:val="en-US"/>
        </w:rPr>
        <w:t>Modaghegh</w:t>
      </w:r>
      <w:r>
        <w:rPr>
          <w:spacing w:val="-7"/>
          <w:sz w:val="24"/>
          <w:szCs w:val="24"/>
          <w:lang w:val="en-US"/>
        </w:rPr>
        <w:t xml:space="preserve"> </w:t>
      </w:r>
      <w:r>
        <w:rPr>
          <w:sz w:val="24"/>
          <w:szCs w:val="24"/>
          <w:lang w:val="en-US"/>
        </w:rPr>
        <w:t>B.S.,</w:t>
      </w:r>
      <w:r>
        <w:rPr>
          <w:spacing w:val="-7"/>
          <w:sz w:val="24"/>
          <w:szCs w:val="24"/>
          <w:lang w:val="en-US"/>
        </w:rPr>
        <w:t xml:space="preserve"> </w:t>
      </w:r>
      <w:r>
        <w:rPr>
          <w:sz w:val="24"/>
          <w:szCs w:val="24"/>
          <w:lang w:val="en-US"/>
        </w:rPr>
        <w:t>Mirzaei</w:t>
      </w:r>
      <w:r>
        <w:rPr>
          <w:spacing w:val="-7"/>
          <w:sz w:val="24"/>
          <w:szCs w:val="24"/>
          <w:lang w:val="en-US"/>
        </w:rPr>
        <w:t xml:space="preserve"> </w:t>
      </w:r>
      <w:r>
        <w:rPr>
          <w:sz w:val="24"/>
          <w:szCs w:val="24"/>
          <w:lang w:val="en-US"/>
        </w:rPr>
        <w:t>A.</w:t>
      </w:r>
      <w:r>
        <w:rPr>
          <w:spacing w:val="-7"/>
          <w:sz w:val="24"/>
          <w:szCs w:val="24"/>
          <w:lang w:val="en-US"/>
        </w:rPr>
        <w:t xml:space="preserve"> </w:t>
      </w:r>
      <w:r>
        <w:rPr>
          <w:sz w:val="24"/>
          <w:szCs w:val="24"/>
          <w:lang w:val="en-US"/>
        </w:rPr>
        <w:t>The</w:t>
      </w:r>
      <w:r>
        <w:rPr>
          <w:spacing w:val="-7"/>
          <w:sz w:val="24"/>
          <w:szCs w:val="24"/>
          <w:lang w:val="en-US"/>
        </w:rPr>
        <w:t xml:space="preserve"> </w:t>
      </w:r>
      <w:r>
        <w:rPr>
          <w:sz w:val="24"/>
          <w:szCs w:val="24"/>
          <w:lang w:val="en-US"/>
        </w:rPr>
        <w:t>Effect</w:t>
      </w:r>
      <w:r>
        <w:rPr>
          <w:spacing w:val="-7"/>
          <w:sz w:val="24"/>
          <w:szCs w:val="24"/>
          <w:lang w:val="en-US"/>
        </w:rPr>
        <w:t xml:space="preserve"> </w:t>
      </w:r>
      <w:r>
        <w:rPr>
          <w:sz w:val="24"/>
          <w:szCs w:val="24"/>
          <w:lang w:val="en-US"/>
        </w:rPr>
        <w:t>of</w:t>
      </w:r>
      <w:r>
        <w:rPr>
          <w:spacing w:val="-7"/>
          <w:sz w:val="24"/>
          <w:szCs w:val="24"/>
          <w:lang w:val="en-US"/>
        </w:rPr>
        <w:t xml:space="preserve"> </w:t>
      </w:r>
      <w:r>
        <w:rPr>
          <w:sz w:val="24"/>
          <w:szCs w:val="24"/>
          <w:lang w:val="en-US"/>
        </w:rPr>
        <w:t>Dynamic</w:t>
      </w:r>
      <w:r>
        <w:rPr>
          <w:spacing w:val="-7"/>
          <w:sz w:val="24"/>
          <w:szCs w:val="24"/>
          <w:lang w:val="en-US"/>
        </w:rPr>
        <w:t xml:space="preserve"> </w:t>
      </w:r>
      <w:r>
        <w:rPr>
          <w:sz w:val="24"/>
          <w:szCs w:val="24"/>
          <w:lang w:val="en-US"/>
        </w:rPr>
        <w:t>Hyperextension</w:t>
      </w:r>
      <w:r>
        <w:rPr>
          <w:spacing w:val="-7"/>
          <w:sz w:val="24"/>
          <w:szCs w:val="24"/>
          <w:lang w:val="en-US"/>
        </w:rPr>
        <w:t xml:space="preserve"> </w:t>
      </w:r>
      <w:r>
        <w:rPr>
          <w:sz w:val="24"/>
          <w:szCs w:val="24"/>
          <w:lang w:val="en-US"/>
        </w:rPr>
        <w:t>Brace on Osteoporosis and Hyperkyphosis Reduction in Postmenopausal Osteoporotic Women // The Archives of Bone and Joint Surgery. —</w:t>
      </w:r>
      <w:r>
        <w:rPr>
          <w:spacing w:val="80"/>
          <w:w w:val="150"/>
          <w:sz w:val="24"/>
          <w:szCs w:val="24"/>
          <w:lang w:val="en-US"/>
        </w:rPr>
        <w:t xml:space="preserve"> </w:t>
      </w:r>
      <w:r>
        <w:rPr>
          <w:sz w:val="24"/>
          <w:szCs w:val="24"/>
          <w:lang w:val="en-US"/>
        </w:rPr>
        <w:t>2017. —</w:t>
      </w:r>
      <w:r>
        <w:rPr>
          <w:spacing w:val="80"/>
          <w:w w:val="150"/>
          <w:sz w:val="24"/>
          <w:szCs w:val="24"/>
          <w:lang w:val="en-US"/>
        </w:rPr>
        <w:t xml:space="preserve"> </w:t>
      </w:r>
      <w:r>
        <w:rPr>
          <w:sz w:val="24"/>
          <w:szCs w:val="24"/>
          <w:lang w:val="en-US"/>
        </w:rPr>
        <w:t>Vol. 5. —</w:t>
      </w:r>
      <w:r>
        <w:rPr>
          <w:spacing w:val="80"/>
          <w:w w:val="150"/>
          <w:sz w:val="24"/>
          <w:szCs w:val="24"/>
          <w:lang w:val="en-US"/>
        </w:rPr>
        <w:t xml:space="preserve"> </w:t>
      </w:r>
      <w:r>
        <w:rPr>
          <w:sz w:val="24"/>
          <w:szCs w:val="24"/>
          <w:lang w:val="en-US"/>
        </w:rPr>
        <w:t>No. 3. —</w:t>
      </w:r>
      <w:r>
        <w:rPr>
          <w:spacing w:val="80"/>
          <w:w w:val="150"/>
          <w:sz w:val="24"/>
          <w:szCs w:val="24"/>
          <w:lang w:val="en-US"/>
        </w:rPr>
        <w:t xml:space="preserve"> </w:t>
      </w:r>
      <w:r>
        <w:rPr>
          <w:sz w:val="24"/>
          <w:szCs w:val="24"/>
          <w:lang w:val="en-US"/>
        </w:rPr>
        <w:t>P. 181-185.</w:t>
      </w:r>
    </w:p>
    <w:p w14:paraId="7EBD571E" w14:textId="77777777" w:rsidR="00565A81" w:rsidRDefault="0023651E" w:rsidP="00952D8B">
      <w:pPr>
        <w:pStyle w:val="af1"/>
        <w:numPr>
          <w:ilvl w:val="0"/>
          <w:numId w:val="35"/>
        </w:numPr>
        <w:tabs>
          <w:tab w:val="left" w:pos="613"/>
          <w:tab w:val="left" w:pos="880"/>
        </w:tabs>
        <w:spacing w:line="360" w:lineRule="auto"/>
        <w:ind w:left="0" w:right="0" w:firstLineChars="125" w:firstLine="300"/>
        <w:rPr>
          <w:sz w:val="24"/>
          <w:szCs w:val="24"/>
          <w:lang w:val="en-US"/>
        </w:rPr>
      </w:pPr>
      <w:r>
        <w:rPr>
          <w:sz w:val="24"/>
          <w:szCs w:val="24"/>
          <w:lang w:val="en-US"/>
        </w:rPr>
        <w:lastRenderedPageBreak/>
        <w:t>Eldemir</w:t>
      </w:r>
      <w:r>
        <w:rPr>
          <w:spacing w:val="-11"/>
          <w:sz w:val="24"/>
          <w:szCs w:val="24"/>
          <w:lang w:val="en-US"/>
        </w:rPr>
        <w:t xml:space="preserve"> </w:t>
      </w:r>
      <w:r>
        <w:rPr>
          <w:sz w:val="24"/>
          <w:szCs w:val="24"/>
          <w:lang w:val="en-US"/>
        </w:rPr>
        <w:t>K.,</w:t>
      </w:r>
      <w:r>
        <w:rPr>
          <w:spacing w:val="-11"/>
          <w:sz w:val="24"/>
          <w:szCs w:val="24"/>
          <w:lang w:val="en-US"/>
        </w:rPr>
        <w:t xml:space="preserve"> </w:t>
      </w:r>
      <w:r>
        <w:rPr>
          <w:sz w:val="24"/>
          <w:szCs w:val="24"/>
          <w:lang w:val="en-US"/>
        </w:rPr>
        <w:t>Eldemir</w:t>
      </w:r>
      <w:r>
        <w:rPr>
          <w:spacing w:val="-11"/>
          <w:sz w:val="24"/>
          <w:szCs w:val="24"/>
          <w:lang w:val="en-US"/>
        </w:rPr>
        <w:t xml:space="preserve"> </w:t>
      </w:r>
      <w:r>
        <w:rPr>
          <w:sz w:val="24"/>
          <w:szCs w:val="24"/>
          <w:lang w:val="en-US"/>
        </w:rPr>
        <w:t>S.,</w:t>
      </w:r>
      <w:r>
        <w:rPr>
          <w:spacing w:val="-11"/>
          <w:sz w:val="24"/>
          <w:szCs w:val="24"/>
          <w:lang w:val="en-US"/>
        </w:rPr>
        <w:t xml:space="preserve"> </w:t>
      </w:r>
      <w:r>
        <w:rPr>
          <w:sz w:val="24"/>
          <w:szCs w:val="24"/>
          <w:lang w:val="en-US"/>
        </w:rPr>
        <w:t>Ozkul</w:t>
      </w:r>
      <w:r>
        <w:rPr>
          <w:spacing w:val="-11"/>
          <w:sz w:val="24"/>
          <w:szCs w:val="24"/>
          <w:lang w:val="en-US"/>
        </w:rPr>
        <w:t xml:space="preserve"> </w:t>
      </w:r>
      <w:r>
        <w:rPr>
          <w:sz w:val="24"/>
          <w:szCs w:val="24"/>
          <w:lang w:val="en-US"/>
        </w:rPr>
        <w:t>C.,</w:t>
      </w:r>
      <w:r>
        <w:rPr>
          <w:spacing w:val="-11"/>
          <w:sz w:val="24"/>
          <w:szCs w:val="24"/>
          <w:lang w:val="en-US"/>
        </w:rPr>
        <w:t xml:space="preserve"> </w:t>
      </w:r>
      <w:r>
        <w:rPr>
          <w:sz w:val="24"/>
          <w:szCs w:val="24"/>
          <w:lang w:val="en-US"/>
        </w:rPr>
        <w:t>Guclu-Gunduz</w:t>
      </w:r>
      <w:r>
        <w:rPr>
          <w:spacing w:val="-11"/>
          <w:sz w:val="24"/>
          <w:szCs w:val="24"/>
          <w:lang w:val="en-US"/>
        </w:rPr>
        <w:t xml:space="preserve"> </w:t>
      </w:r>
      <w:r>
        <w:rPr>
          <w:sz w:val="24"/>
          <w:szCs w:val="24"/>
          <w:lang w:val="en-US"/>
        </w:rPr>
        <w:t>A.</w:t>
      </w:r>
      <w:r>
        <w:rPr>
          <w:spacing w:val="-11"/>
          <w:sz w:val="24"/>
          <w:szCs w:val="24"/>
          <w:lang w:val="en-US"/>
        </w:rPr>
        <w:t xml:space="preserve"> </w:t>
      </w:r>
      <w:r>
        <w:rPr>
          <w:sz w:val="24"/>
          <w:szCs w:val="24"/>
          <w:lang w:val="en-US"/>
        </w:rPr>
        <w:t>The</w:t>
      </w:r>
      <w:r>
        <w:rPr>
          <w:spacing w:val="-11"/>
          <w:sz w:val="24"/>
          <w:szCs w:val="24"/>
          <w:lang w:val="en-US"/>
        </w:rPr>
        <w:t xml:space="preserve"> </w:t>
      </w:r>
      <w:r>
        <w:rPr>
          <w:sz w:val="24"/>
          <w:szCs w:val="24"/>
          <w:lang w:val="en-US"/>
        </w:rPr>
        <w:t>immediate</w:t>
      </w:r>
      <w:r>
        <w:rPr>
          <w:spacing w:val="-11"/>
          <w:sz w:val="24"/>
          <w:szCs w:val="24"/>
          <w:lang w:val="en-US"/>
        </w:rPr>
        <w:t xml:space="preserve"> </w:t>
      </w:r>
      <w:r>
        <w:rPr>
          <w:sz w:val="24"/>
          <w:szCs w:val="24"/>
          <w:lang w:val="en-US"/>
        </w:rPr>
        <w:t>efficacy</w:t>
      </w:r>
      <w:r>
        <w:rPr>
          <w:spacing w:val="-11"/>
          <w:sz w:val="24"/>
          <w:szCs w:val="24"/>
          <w:lang w:val="en-US"/>
        </w:rPr>
        <w:t xml:space="preserve"> </w:t>
      </w:r>
      <w:r>
        <w:rPr>
          <w:sz w:val="24"/>
          <w:szCs w:val="24"/>
          <w:lang w:val="en-US"/>
        </w:rPr>
        <w:t>of</w:t>
      </w:r>
      <w:r>
        <w:rPr>
          <w:spacing w:val="-11"/>
          <w:sz w:val="24"/>
          <w:szCs w:val="24"/>
          <w:lang w:val="en-US"/>
        </w:rPr>
        <w:t xml:space="preserve"> </w:t>
      </w:r>
      <w:r>
        <w:rPr>
          <w:sz w:val="24"/>
          <w:szCs w:val="24"/>
          <w:lang w:val="en-US"/>
        </w:rPr>
        <w:t>the</w:t>
      </w:r>
      <w:r>
        <w:rPr>
          <w:spacing w:val="-11"/>
          <w:sz w:val="24"/>
          <w:szCs w:val="24"/>
          <w:lang w:val="en-US"/>
        </w:rPr>
        <w:t xml:space="preserve"> </w:t>
      </w:r>
      <w:r>
        <w:rPr>
          <w:sz w:val="24"/>
          <w:szCs w:val="24"/>
          <w:lang w:val="en-US"/>
        </w:rPr>
        <w:t>spinomed orthosis and biofeedback posture orthosis on balance and gait in older people with thoracic hyperkyphosis // Gait &amp; Posture. —</w:t>
      </w:r>
      <w:r>
        <w:rPr>
          <w:spacing w:val="80"/>
          <w:w w:val="150"/>
          <w:sz w:val="24"/>
          <w:szCs w:val="24"/>
          <w:lang w:val="en-US"/>
        </w:rPr>
        <w:t xml:space="preserve"> </w:t>
      </w:r>
      <w:r>
        <w:rPr>
          <w:sz w:val="24"/>
          <w:szCs w:val="24"/>
          <w:lang w:val="en-US"/>
        </w:rPr>
        <w:t>2024. —</w:t>
      </w:r>
      <w:r>
        <w:rPr>
          <w:spacing w:val="80"/>
          <w:w w:val="150"/>
          <w:sz w:val="24"/>
          <w:szCs w:val="24"/>
          <w:lang w:val="en-US"/>
        </w:rPr>
        <w:t xml:space="preserve"> </w:t>
      </w:r>
      <w:r>
        <w:rPr>
          <w:sz w:val="24"/>
          <w:szCs w:val="24"/>
          <w:lang w:val="en-US"/>
        </w:rPr>
        <w:t>Vol. 111. —</w:t>
      </w:r>
      <w:r>
        <w:rPr>
          <w:spacing w:val="80"/>
          <w:w w:val="150"/>
          <w:sz w:val="24"/>
          <w:szCs w:val="24"/>
          <w:lang w:val="en-US"/>
        </w:rPr>
        <w:t xml:space="preserve"> </w:t>
      </w:r>
      <w:r>
        <w:rPr>
          <w:sz w:val="24"/>
          <w:szCs w:val="24"/>
          <w:lang w:val="en-US"/>
        </w:rPr>
        <w:t>P. 136-142.</w:t>
      </w:r>
    </w:p>
    <w:p w14:paraId="40C4262A" w14:textId="77777777" w:rsidR="00565A81" w:rsidRDefault="0023651E" w:rsidP="00952D8B">
      <w:pPr>
        <w:pStyle w:val="af1"/>
        <w:numPr>
          <w:ilvl w:val="0"/>
          <w:numId w:val="35"/>
        </w:numPr>
        <w:tabs>
          <w:tab w:val="left" w:pos="625"/>
          <w:tab w:val="left" w:pos="880"/>
        </w:tabs>
        <w:spacing w:line="360" w:lineRule="auto"/>
        <w:ind w:left="0" w:right="0" w:firstLineChars="125" w:firstLine="300"/>
        <w:rPr>
          <w:sz w:val="24"/>
          <w:szCs w:val="24"/>
        </w:rPr>
      </w:pPr>
      <w:r>
        <w:rPr>
          <w:sz w:val="24"/>
          <w:szCs w:val="24"/>
          <w:lang w:val="en-US"/>
        </w:rPr>
        <w:t>Pfeifer M., Kohlwey L., Begerow B., Minne H.W. Effects of Two Newly Developed Spinal Orthoses</w:t>
      </w:r>
      <w:r>
        <w:rPr>
          <w:spacing w:val="-13"/>
          <w:sz w:val="24"/>
          <w:szCs w:val="24"/>
          <w:lang w:val="en-US"/>
        </w:rPr>
        <w:t xml:space="preserve"> </w:t>
      </w:r>
      <w:r>
        <w:rPr>
          <w:sz w:val="24"/>
          <w:szCs w:val="24"/>
          <w:lang w:val="en-US"/>
        </w:rPr>
        <w:t>on</w:t>
      </w:r>
      <w:r>
        <w:rPr>
          <w:spacing w:val="-13"/>
          <w:sz w:val="24"/>
          <w:szCs w:val="24"/>
          <w:lang w:val="en-US"/>
        </w:rPr>
        <w:t xml:space="preserve"> </w:t>
      </w:r>
      <w:r>
        <w:rPr>
          <w:sz w:val="24"/>
          <w:szCs w:val="24"/>
          <w:lang w:val="en-US"/>
        </w:rPr>
        <w:t>Trunk</w:t>
      </w:r>
      <w:r>
        <w:rPr>
          <w:spacing w:val="-13"/>
          <w:sz w:val="24"/>
          <w:szCs w:val="24"/>
          <w:lang w:val="en-US"/>
        </w:rPr>
        <w:t xml:space="preserve"> </w:t>
      </w:r>
      <w:r>
        <w:rPr>
          <w:sz w:val="24"/>
          <w:szCs w:val="24"/>
          <w:lang w:val="en-US"/>
        </w:rPr>
        <w:t>Muscle</w:t>
      </w:r>
      <w:r>
        <w:rPr>
          <w:spacing w:val="-13"/>
          <w:sz w:val="24"/>
          <w:szCs w:val="24"/>
          <w:lang w:val="en-US"/>
        </w:rPr>
        <w:t xml:space="preserve"> </w:t>
      </w:r>
      <w:r>
        <w:rPr>
          <w:sz w:val="24"/>
          <w:szCs w:val="24"/>
          <w:lang w:val="en-US"/>
        </w:rPr>
        <w:t>Strength,</w:t>
      </w:r>
      <w:r>
        <w:rPr>
          <w:spacing w:val="-13"/>
          <w:sz w:val="24"/>
          <w:szCs w:val="24"/>
          <w:lang w:val="en-US"/>
        </w:rPr>
        <w:t xml:space="preserve"> </w:t>
      </w:r>
      <w:r>
        <w:rPr>
          <w:sz w:val="24"/>
          <w:szCs w:val="24"/>
          <w:lang w:val="en-US"/>
        </w:rPr>
        <w:t>Posture,</w:t>
      </w:r>
      <w:r>
        <w:rPr>
          <w:spacing w:val="-13"/>
          <w:sz w:val="24"/>
          <w:szCs w:val="24"/>
          <w:lang w:val="en-US"/>
        </w:rPr>
        <w:t xml:space="preserve"> </w:t>
      </w:r>
      <w:r>
        <w:rPr>
          <w:sz w:val="24"/>
          <w:szCs w:val="24"/>
          <w:lang w:val="en-US"/>
        </w:rPr>
        <w:t>and</w:t>
      </w:r>
      <w:r>
        <w:rPr>
          <w:spacing w:val="-13"/>
          <w:sz w:val="24"/>
          <w:szCs w:val="24"/>
          <w:lang w:val="en-US"/>
        </w:rPr>
        <w:t xml:space="preserve"> </w:t>
      </w:r>
      <w:r>
        <w:rPr>
          <w:sz w:val="24"/>
          <w:szCs w:val="24"/>
          <w:lang w:val="en-US"/>
        </w:rPr>
        <w:t>Quality-of-Life</w:t>
      </w:r>
      <w:r>
        <w:rPr>
          <w:spacing w:val="-13"/>
          <w:sz w:val="24"/>
          <w:szCs w:val="24"/>
          <w:lang w:val="en-US"/>
        </w:rPr>
        <w:t xml:space="preserve"> </w:t>
      </w:r>
      <w:r>
        <w:rPr>
          <w:sz w:val="24"/>
          <w:szCs w:val="24"/>
          <w:lang w:val="en-US"/>
        </w:rPr>
        <w:t>in</w:t>
      </w:r>
      <w:r>
        <w:rPr>
          <w:spacing w:val="-13"/>
          <w:sz w:val="24"/>
          <w:szCs w:val="24"/>
          <w:lang w:val="en-US"/>
        </w:rPr>
        <w:t xml:space="preserve"> </w:t>
      </w:r>
      <w:r>
        <w:rPr>
          <w:sz w:val="24"/>
          <w:szCs w:val="24"/>
          <w:lang w:val="en-US"/>
        </w:rPr>
        <w:t>Women</w:t>
      </w:r>
      <w:r>
        <w:rPr>
          <w:spacing w:val="-13"/>
          <w:sz w:val="24"/>
          <w:szCs w:val="24"/>
          <w:lang w:val="en-US"/>
        </w:rPr>
        <w:t xml:space="preserve"> </w:t>
      </w:r>
      <w:r>
        <w:rPr>
          <w:sz w:val="24"/>
          <w:szCs w:val="24"/>
          <w:lang w:val="en-US"/>
        </w:rPr>
        <w:t>with</w:t>
      </w:r>
      <w:r>
        <w:rPr>
          <w:spacing w:val="-13"/>
          <w:sz w:val="24"/>
          <w:szCs w:val="24"/>
          <w:lang w:val="en-US"/>
        </w:rPr>
        <w:t xml:space="preserve"> </w:t>
      </w:r>
      <w:r>
        <w:rPr>
          <w:sz w:val="24"/>
          <w:szCs w:val="24"/>
          <w:lang w:val="en-US"/>
        </w:rPr>
        <w:t>Postmenopausal Osteoporosis: A Randomized Trial // American Journal of Physical Medicine &amp; Rehabilitation.-2011. —</w:t>
      </w:r>
      <w:r>
        <w:rPr>
          <w:spacing w:val="80"/>
          <w:sz w:val="24"/>
          <w:szCs w:val="24"/>
          <w:lang w:val="en-US"/>
        </w:rPr>
        <w:t xml:space="preserve"> </w:t>
      </w:r>
      <w:r>
        <w:rPr>
          <w:sz w:val="24"/>
          <w:szCs w:val="24"/>
          <w:lang w:val="en-US"/>
        </w:rPr>
        <w:t>Vol. 90. —</w:t>
      </w:r>
      <w:r>
        <w:rPr>
          <w:spacing w:val="80"/>
          <w:sz w:val="24"/>
          <w:szCs w:val="24"/>
          <w:lang w:val="en-US"/>
        </w:rPr>
        <w:t xml:space="preserve"> </w:t>
      </w:r>
      <w:r>
        <w:rPr>
          <w:sz w:val="24"/>
          <w:szCs w:val="24"/>
          <w:lang w:val="en-US"/>
        </w:rPr>
        <w:t>Effects of Two Newly Developed Spinal Orthoses on Trunk Muscle Strength,</w:t>
      </w:r>
      <w:r>
        <w:rPr>
          <w:spacing w:val="-7"/>
          <w:sz w:val="24"/>
          <w:szCs w:val="24"/>
          <w:lang w:val="en-US"/>
        </w:rPr>
        <w:t xml:space="preserve"> </w:t>
      </w:r>
      <w:r>
        <w:rPr>
          <w:sz w:val="24"/>
          <w:szCs w:val="24"/>
          <w:lang w:val="en-US"/>
        </w:rPr>
        <w:t>Posture,</w:t>
      </w:r>
      <w:r>
        <w:rPr>
          <w:spacing w:val="-7"/>
          <w:sz w:val="24"/>
          <w:szCs w:val="24"/>
          <w:lang w:val="en-US"/>
        </w:rPr>
        <w:t xml:space="preserve"> </w:t>
      </w:r>
      <w:r>
        <w:rPr>
          <w:sz w:val="24"/>
          <w:szCs w:val="24"/>
          <w:lang w:val="en-US"/>
        </w:rPr>
        <w:t>and</w:t>
      </w:r>
      <w:r>
        <w:rPr>
          <w:spacing w:val="-7"/>
          <w:sz w:val="24"/>
          <w:szCs w:val="24"/>
          <w:lang w:val="en-US"/>
        </w:rPr>
        <w:t xml:space="preserve"> </w:t>
      </w:r>
      <w:r>
        <w:rPr>
          <w:sz w:val="24"/>
          <w:szCs w:val="24"/>
          <w:lang w:val="en-US"/>
        </w:rPr>
        <w:t>Quality-of-Life</w:t>
      </w:r>
      <w:r>
        <w:rPr>
          <w:spacing w:val="-7"/>
          <w:sz w:val="24"/>
          <w:szCs w:val="24"/>
          <w:lang w:val="en-US"/>
        </w:rPr>
        <w:t xml:space="preserve"> </w:t>
      </w:r>
      <w:r>
        <w:rPr>
          <w:sz w:val="24"/>
          <w:szCs w:val="24"/>
          <w:lang w:val="en-US"/>
        </w:rPr>
        <w:t>in</w:t>
      </w:r>
      <w:r>
        <w:rPr>
          <w:spacing w:val="-7"/>
          <w:sz w:val="24"/>
          <w:szCs w:val="24"/>
          <w:lang w:val="en-US"/>
        </w:rPr>
        <w:t xml:space="preserve"> </w:t>
      </w:r>
      <w:r>
        <w:rPr>
          <w:sz w:val="24"/>
          <w:szCs w:val="24"/>
          <w:lang w:val="en-US"/>
        </w:rPr>
        <w:t>Women</w:t>
      </w:r>
      <w:r>
        <w:rPr>
          <w:spacing w:val="-7"/>
          <w:sz w:val="24"/>
          <w:szCs w:val="24"/>
          <w:lang w:val="en-US"/>
        </w:rPr>
        <w:t xml:space="preserve"> </w:t>
      </w:r>
      <w:r>
        <w:rPr>
          <w:sz w:val="24"/>
          <w:szCs w:val="24"/>
          <w:lang w:val="en-US"/>
        </w:rPr>
        <w:t>with</w:t>
      </w:r>
      <w:r>
        <w:rPr>
          <w:spacing w:val="-7"/>
          <w:sz w:val="24"/>
          <w:szCs w:val="24"/>
          <w:lang w:val="en-US"/>
        </w:rPr>
        <w:t xml:space="preserve"> </w:t>
      </w:r>
      <w:r>
        <w:rPr>
          <w:sz w:val="24"/>
          <w:szCs w:val="24"/>
          <w:lang w:val="en-US"/>
        </w:rPr>
        <w:t>Postmenopausal</w:t>
      </w:r>
      <w:r>
        <w:rPr>
          <w:spacing w:val="-7"/>
          <w:sz w:val="24"/>
          <w:szCs w:val="24"/>
          <w:lang w:val="en-US"/>
        </w:rPr>
        <w:t xml:space="preserve"> </w:t>
      </w:r>
      <w:r>
        <w:rPr>
          <w:sz w:val="24"/>
          <w:szCs w:val="24"/>
          <w:lang w:val="en-US"/>
        </w:rPr>
        <w:t>Osteoporosis.</w:t>
      </w:r>
      <w:r>
        <w:rPr>
          <w:spacing w:val="-7"/>
          <w:sz w:val="24"/>
          <w:szCs w:val="24"/>
          <w:lang w:val="en-US"/>
        </w:rPr>
        <w:t xml:space="preserve"> </w:t>
      </w:r>
      <w:r>
        <w:rPr>
          <w:sz w:val="24"/>
          <w:szCs w:val="24"/>
          <w:lang w:val="en-US"/>
        </w:rPr>
        <w:t>—</w:t>
      </w:r>
      <w:r>
        <w:rPr>
          <w:spacing w:val="80"/>
          <w:sz w:val="24"/>
          <w:szCs w:val="24"/>
          <w:lang w:val="en-US"/>
        </w:rPr>
        <w:t xml:space="preserve"> </w:t>
      </w:r>
      <w:r>
        <w:rPr>
          <w:sz w:val="24"/>
          <w:szCs w:val="24"/>
          <w:lang w:val="en-US"/>
        </w:rPr>
        <w:t>No.</w:t>
      </w:r>
      <w:r>
        <w:rPr>
          <w:spacing w:val="-7"/>
          <w:sz w:val="24"/>
          <w:szCs w:val="24"/>
          <w:lang w:val="en-US"/>
        </w:rPr>
        <w:t xml:space="preserve"> </w:t>
      </w:r>
      <w:r>
        <w:rPr>
          <w:sz w:val="24"/>
          <w:szCs w:val="24"/>
          <w:lang w:val="en-US"/>
        </w:rPr>
        <w:t xml:space="preserve">10.-P. </w:t>
      </w:r>
      <w:r>
        <w:rPr>
          <w:sz w:val="24"/>
          <w:szCs w:val="24"/>
        </w:rPr>
        <w:t>805-</w:t>
      </w:r>
      <w:r>
        <w:rPr>
          <w:spacing w:val="-4"/>
          <w:sz w:val="24"/>
          <w:szCs w:val="24"/>
        </w:rPr>
        <w:t>815.</w:t>
      </w:r>
    </w:p>
    <w:p w14:paraId="3FF8F44C" w14:textId="77777777" w:rsidR="00565A81" w:rsidRDefault="0023651E" w:rsidP="00952D8B">
      <w:pPr>
        <w:pStyle w:val="af1"/>
        <w:numPr>
          <w:ilvl w:val="0"/>
          <w:numId w:val="35"/>
        </w:numPr>
        <w:tabs>
          <w:tab w:val="left" w:pos="622"/>
          <w:tab w:val="left" w:pos="880"/>
        </w:tabs>
        <w:spacing w:line="360" w:lineRule="auto"/>
        <w:ind w:left="0" w:right="0" w:firstLineChars="125" w:firstLine="300"/>
        <w:rPr>
          <w:sz w:val="24"/>
          <w:szCs w:val="24"/>
          <w:lang w:val="en-US"/>
        </w:rPr>
      </w:pPr>
      <w:r>
        <w:rPr>
          <w:sz w:val="24"/>
          <w:szCs w:val="24"/>
          <w:lang w:val="en-US"/>
        </w:rPr>
        <w:t>Lu</w:t>
      </w:r>
      <w:r>
        <w:rPr>
          <w:spacing w:val="-1"/>
          <w:sz w:val="24"/>
          <w:szCs w:val="24"/>
          <w:lang w:val="en-US"/>
        </w:rPr>
        <w:t xml:space="preserve"> </w:t>
      </w:r>
      <w:r>
        <w:rPr>
          <w:sz w:val="24"/>
          <w:szCs w:val="24"/>
          <w:lang w:val="en-US"/>
        </w:rPr>
        <w:t>X.,</w:t>
      </w:r>
      <w:r>
        <w:rPr>
          <w:spacing w:val="-1"/>
          <w:sz w:val="24"/>
          <w:szCs w:val="24"/>
          <w:lang w:val="en-US"/>
        </w:rPr>
        <w:t xml:space="preserve"> </w:t>
      </w:r>
      <w:r>
        <w:rPr>
          <w:sz w:val="24"/>
          <w:szCs w:val="24"/>
          <w:lang w:val="en-US"/>
        </w:rPr>
        <w:t>Wei</w:t>
      </w:r>
      <w:r>
        <w:rPr>
          <w:spacing w:val="-1"/>
          <w:sz w:val="24"/>
          <w:szCs w:val="24"/>
          <w:lang w:val="en-US"/>
        </w:rPr>
        <w:t xml:space="preserve"> </w:t>
      </w:r>
      <w:r>
        <w:rPr>
          <w:sz w:val="24"/>
          <w:szCs w:val="24"/>
          <w:lang w:val="en-US"/>
        </w:rPr>
        <w:t>J.,</w:t>
      </w:r>
      <w:r>
        <w:rPr>
          <w:spacing w:val="-1"/>
          <w:sz w:val="24"/>
          <w:szCs w:val="24"/>
          <w:lang w:val="en-US"/>
        </w:rPr>
        <w:t xml:space="preserve"> </w:t>
      </w:r>
      <w:r>
        <w:rPr>
          <w:sz w:val="24"/>
          <w:szCs w:val="24"/>
          <w:lang w:val="en-US"/>
        </w:rPr>
        <w:t>Liu</w:t>
      </w:r>
      <w:r>
        <w:rPr>
          <w:spacing w:val="-1"/>
          <w:sz w:val="24"/>
          <w:szCs w:val="24"/>
          <w:lang w:val="en-US"/>
        </w:rPr>
        <w:t xml:space="preserve"> </w:t>
      </w:r>
      <w:r>
        <w:rPr>
          <w:sz w:val="24"/>
          <w:szCs w:val="24"/>
          <w:lang w:val="en-US"/>
        </w:rPr>
        <w:t>Y.,</w:t>
      </w:r>
      <w:r>
        <w:rPr>
          <w:spacing w:val="-1"/>
          <w:sz w:val="24"/>
          <w:szCs w:val="24"/>
          <w:lang w:val="en-US"/>
        </w:rPr>
        <w:t xml:space="preserve"> </w:t>
      </w:r>
      <w:r>
        <w:rPr>
          <w:sz w:val="24"/>
          <w:szCs w:val="24"/>
          <w:lang w:val="en-US"/>
        </w:rPr>
        <w:t>Lu</w:t>
      </w:r>
      <w:r>
        <w:rPr>
          <w:spacing w:val="-1"/>
          <w:sz w:val="24"/>
          <w:szCs w:val="24"/>
          <w:lang w:val="en-US"/>
        </w:rPr>
        <w:t xml:space="preserve"> </w:t>
      </w:r>
      <w:r>
        <w:rPr>
          <w:sz w:val="24"/>
          <w:szCs w:val="24"/>
          <w:lang w:val="en-US"/>
        </w:rPr>
        <w:t>Y.</w:t>
      </w:r>
      <w:r>
        <w:rPr>
          <w:spacing w:val="-1"/>
          <w:sz w:val="24"/>
          <w:szCs w:val="24"/>
          <w:lang w:val="en-US"/>
        </w:rPr>
        <w:t xml:space="preserve"> </w:t>
      </w:r>
      <w:r>
        <w:rPr>
          <w:sz w:val="24"/>
          <w:szCs w:val="24"/>
          <w:lang w:val="en-US"/>
        </w:rPr>
        <w:t>Effects</w:t>
      </w:r>
      <w:r>
        <w:rPr>
          <w:spacing w:val="-1"/>
          <w:sz w:val="24"/>
          <w:szCs w:val="24"/>
          <w:lang w:val="en-US"/>
        </w:rPr>
        <w:t xml:space="preserve"> </w:t>
      </w:r>
      <w:r>
        <w:rPr>
          <w:sz w:val="24"/>
          <w:szCs w:val="24"/>
          <w:lang w:val="en-US"/>
        </w:rPr>
        <w:t>of</w:t>
      </w:r>
      <w:r>
        <w:rPr>
          <w:spacing w:val="-1"/>
          <w:sz w:val="24"/>
          <w:szCs w:val="24"/>
          <w:lang w:val="en-US"/>
        </w:rPr>
        <w:t xml:space="preserve"> </w:t>
      </w:r>
      <w:r>
        <w:rPr>
          <w:sz w:val="24"/>
          <w:szCs w:val="24"/>
          <w:lang w:val="en-US"/>
        </w:rPr>
        <w:t>exercise</w:t>
      </w:r>
      <w:r>
        <w:rPr>
          <w:spacing w:val="-1"/>
          <w:sz w:val="24"/>
          <w:szCs w:val="24"/>
          <w:lang w:val="en-US"/>
        </w:rPr>
        <w:t xml:space="preserve"> </w:t>
      </w:r>
      <w:r>
        <w:rPr>
          <w:sz w:val="24"/>
          <w:szCs w:val="24"/>
          <w:lang w:val="en-US"/>
        </w:rPr>
        <w:t>on</w:t>
      </w:r>
      <w:r>
        <w:rPr>
          <w:spacing w:val="-1"/>
          <w:sz w:val="24"/>
          <w:szCs w:val="24"/>
          <w:lang w:val="en-US"/>
        </w:rPr>
        <w:t xml:space="preserve"> </w:t>
      </w:r>
      <w:r>
        <w:rPr>
          <w:sz w:val="24"/>
          <w:szCs w:val="24"/>
          <w:lang w:val="en-US"/>
        </w:rPr>
        <w:t>bone</w:t>
      </w:r>
      <w:r>
        <w:rPr>
          <w:spacing w:val="-1"/>
          <w:sz w:val="24"/>
          <w:szCs w:val="24"/>
          <w:lang w:val="en-US"/>
        </w:rPr>
        <w:t xml:space="preserve"> </w:t>
      </w:r>
      <w:r>
        <w:rPr>
          <w:sz w:val="24"/>
          <w:szCs w:val="24"/>
          <w:lang w:val="en-US"/>
        </w:rPr>
        <w:t>mineral</w:t>
      </w:r>
      <w:r>
        <w:rPr>
          <w:spacing w:val="-1"/>
          <w:sz w:val="24"/>
          <w:szCs w:val="24"/>
          <w:lang w:val="en-US"/>
        </w:rPr>
        <w:t xml:space="preserve"> </w:t>
      </w:r>
      <w:r>
        <w:rPr>
          <w:sz w:val="24"/>
          <w:szCs w:val="24"/>
          <w:lang w:val="en-US"/>
        </w:rPr>
        <w:t>density</w:t>
      </w:r>
      <w:r>
        <w:rPr>
          <w:spacing w:val="-1"/>
          <w:sz w:val="24"/>
          <w:szCs w:val="24"/>
          <w:lang w:val="en-US"/>
        </w:rPr>
        <w:t xml:space="preserve"> </w:t>
      </w:r>
      <w:r>
        <w:rPr>
          <w:sz w:val="24"/>
          <w:szCs w:val="24"/>
          <w:lang w:val="en-US"/>
        </w:rPr>
        <w:t>in</w:t>
      </w:r>
      <w:r>
        <w:rPr>
          <w:spacing w:val="-1"/>
          <w:sz w:val="24"/>
          <w:szCs w:val="24"/>
          <w:lang w:val="en-US"/>
        </w:rPr>
        <w:t xml:space="preserve"> </w:t>
      </w:r>
      <w:r>
        <w:rPr>
          <w:sz w:val="24"/>
          <w:szCs w:val="24"/>
          <w:lang w:val="en-US"/>
        </w:rPr>
        <w:t>middle-aged</w:t>
      </w:r>
      <w:r>
        <w:rPr>
          <w:spacing w:val="-1"/>
          <w:sz w:val="24"/>
          <w:szCs w:val="24"/>
          <w:lang w:val="en-US"/>
        </w:rPr>
        <w:t xml:space="preserve"> </w:t>
      </w:r>
      <w:r>
        <w:rPr>
          <w:sz w:val="24"/>
          <w:szCs w:val="24"/>
          <w:lang w:val="en-US"/>
        </w:rPr>
        <w:t>and older men: A comprehensive meta-analysis // Archives of Osteoporosis. —</w:t>
      </w:r>
      <w:r>
        <w:rPr>
          <w:spacing w:val="80"/>
          <w:w w:val="150"/>
          <w:sz w:val="24"/>
          <w:szCs w:val="24"/>
          <w:lang w:val="en-US"/>
        </w:rPr>
        <w:t xml:space="preserve"> </w:t>
      </w:r>
      <w:r>
        <w:rPr>
          <w:sz w:val="24"/>
          <w:szCs w:val="24"/>
          <w:lang w:val="en-US"/>
        </w:rPr>
        <w:t>2023. —</w:t>
      </w:r>
      <w:r>
        <w:rPr>
          <w:spacing w:val="80"/>
          <w:w w:val="150"/>
          <w:sz w:val="24"/>
          <w:szCs w:val="24"/>
          <w:lang w:val="en-US"/>
        </w:rPr>
        <w:t xml:space="preserve"> </w:t>
      </w:r>
      <w:r>
        <w:rPr>
          <w:sz w:val="24"/>
          <w:szCs w:val="24"/>
          <w:lang w:val="en-US"/>
        </w:rPr>
        <w:t>Vol. 18.-Effects</w:t>
      </w:r>
      <w:r>
        <w:rPr>
          <w:spacing w:val="-1"/>
          <w:sz w:val="24"/>
          <w:szCs w:val="24"/>
          <w:lang w:val="en-US"/>
        </w:rPr>
        <w:t xml:space="preserve"> </w:t>
      </w:r>
      <w:r>
        <w:rPr>
          <w:sz w:val="24"/>
          <w:szCs w:val="24"/>
          <w:lang w:val="en-US"/>
        </w:rPr>
        <w:t>of</w:t>
      </w:r>
      <w:r>
        <w:rPr>
          <w:spacing w:val="-1"/>
          <w:sz w:val="24"/>
          <w:szCs w:val="24"/>
          <w:lang w:val="en-US"/>
        </w:rPr>
        <w:t xml:space="preserve"> </w:t>
      </w:r>
      <w:r>
        <w:rPr>
          <w:sz w:val="24"/>
          <w:szCs w:val="24"/>
          <w:lang w:val="en-US"/>
        </w:rPr>
        <w:t>exercise</w:t>
      </w:r>
      <w:r>
        <w:rPr>
          <w:spacing w:val="-1"/>
          <w:sz w:val="24"/>
          <w:szCs w:val="24"/>
          <w:lang w:val="en-US"/>
        </w:rPr>
        <w:t xml:space="preserve"> </w:t>
      </w:r>
      <w:r>
        <w:rPr>
          <w:sz w:val="24"/>
          <w:szCs w:val="24"/>
          <w:lang w:val="en-US"/>
        </w:rPr>
        <w:t>on</w:t>
      </w:r>
      <w:r>
        <w:rPr>
          <w:spacing w:val="-1"/>
          <w:sz w:val="24"/>
          <w:szCs w:val="24"/>
          <w:lang w:val="en-US"/>
        </w:rPr>
        <w:t xml:space="preserve"> </w:t>
      </w:r>
      <w:r>
        <w:rPr>
          <w:sz w:val="24"/>
          <w:szCs w:val="24"/>
          <w:lang w:val="en-US"/>
        </w:rPr>
        <w:t>bone</w:t>
      </w:r>
      <w:r>
        <w:rPr>
          <w:spacing w:val="-1"/>
          <w:sz w:val="24"/>
          <w:szCs w:val="24"/>
          <w:lang w:val="en-US"/>
        </w:rPr>
        <w:t xml:space="preserve"> </w:t>
      </w:r>
      <w:r>
        <w:rPr>
          <w:sz w:val="24"/>
          <w:szCs w:val="24"/>
          <w:lang w:val="en-US"/>
        </w:rPr>
        <w:t>mineral</w:t>
      </w:r>
      <w:r>
        <w:rPr>
          <w:spacing w:val="-1"/>
          <w:sz w:val="24"/>
          <w:szCs w:val="24"/>
          <w:lang w:val="en-US"/>
        </w:rPr>
        <w:t xml:space="preserve"> </w:t>
      </w:r>
      <w:r>
        <w:rPr>
          <w:sz w:val="24"/>
          <w:szCs w:val="24"/>
          <w:lang w:val="en-US"/>
        </w:rPr>
        <w:t>density</w:t>
      </w:r>
      <w:r>
        <w:rPr>
          <w:spacing w:val="-1"/>
          <w:sz w:val="24"/>
          <w:szCs w:val="24"/>
          <w:lang w:val="en-US"/>
        </w:rPr>
        <w:t xml:space="preserve"> </w:t>
      </w:r>
      <w:r>
        <w:rPr>
          <w:sz w:val="24"/>
          <w:szCs w:val="24"/>
          <w:lang w:val="en-US"/>
        </w:rPr>
        <w:t>in</w:t>
      </w:r>
      <w:r>
        <w:rPr>
          <w:spacing w:val="-1"/>
          <w:sz w:val="24"/>
          <w:szCs w:val="24"/>
          <w:lang w:val="en-US"/>
        </w:rPr>
        <w:t xml:space="preserve"> </w:t>
      </w:r>
      <w:r>
        <w:rPr>
          <w:sz w:val="24"/>
          <w:szCs w:val="24"/>
          <w:lang w:val="en-US"/>
        </w:rPr>
        <w:t>middle-aged</w:t>
      </w:r>
      <w:r>
        <w:rPr>
          <w:spacing w:val="-1"/>
          <w:sz w:val="24"/>
          <w:szCs w:val="24"/>
          <w:lang w:val="en-US"/>
        </w:rPr>
        <w:t xml:space="preserve"> </w:t>
      </w:r>
      <w:r>
        <w:rPr>
          <w:sz w:val="24"/>
          <w:szCs w:val="24"/>
          <w:lang w:val="en-US"/>
        </w:rPr>
        <w:t>and</w:t>
      </w:r>
      <w:r>
        <w:rPr>
          <w:spacing w:val="-1"/>
          <w:sz w:val="24"/>
          <w:szCs w:val="24"/>
          <w:lang w:val="en-US"/>
        </w:rPr>
        <w:t xml:space="preserve"> </w:t>
      </w:r>
      <w:r>
        <w:rPr>
          <w:sz w:val="24"/>
          <w:szCs w:val="24"/>
          <w:lang w:val="en-US"/>
        </w:rPr>
        <w:t>older</w:t>
      </w:r>
      <w:r>
        <w:rPr>
          <w:spacing w:val="-1"/>
          <w:sz w:val="24"/>
          <w:szCs w:val="24"/>
          <w:lang w:val="en-US"/>
        </w:rPr>
        <w:t xml:space="preserve"> </w:t>
      </w:r>
      <w:r>
        <w:rPr>
          <w:sz w:val="24"/>
          <w:szCs w:val="24"/>
          <w:lang w:val="en-US"/>
        </w:rPr>
        <w:t>men.</w:t>
      </w:r>
      <w:r>
        <w:rPr>
          <w:spacing w:val="-1"/>
          <w:sz w:val="24"/>
          <w:szCs w:val="24"/>
          <w:lang w:val="en-US"/>
        </w:rPr>
        <w:t xml:space="preserve"> </w:t>
      </w:r>
      <w:r>
        <w:rPr>
          <w:sz w:val="24"/>
          <w:szCs w:val="24"/>
          <w:lang w:val="en-US"/>
        </w:rPr>
        <w:t>—</w:t>
      </w:r>
      <w:r>
        <w:rPr>
          <w:spacing w:val="80"/>
          <w:sz w:val="24"/>
          <w:szCs w:val="24"/>
          <w:lang w:val="en-US"/>
        </w:rPr>
        <w:t xml:space="preserve"> </w:t>
      </w:r>
      <w:r>
        <w:rPr>
          <w:sz w:val="24"/>
          <w:szCs w:val="24"/>
          <w:lang w:val="en-US"/>
        </w:rPr>
        <w:t>No.</w:t>
      </w:r>
      <w:r>
        <w:rPr>
          <w:spacing w:val="-1"/>
          <w:sz w:val="24"/>
          <w:szCs w:val="24"/>
          <w:lang w:val="en-US"/>
        </w:rPr>
        <w:t xml:space="preserve"> </w:t>
      </w:r>
      <w:r>
        <w:rPr>
          <w:sz w:val="24"/>
          <w:szCs w:val="24"/>
          <w:lang w:val="en-US"/>
        </w:rPr>
        <w:t>1.</w:t>
      </w:r>
      <w:r>
        <w:rPr>
          <w:spacing w:val="-1"/>
          <w:sz w:val="24"/>
          <w:szCs w:val="24"/>
          <w:lang w:val="en-US"/>
        </w:rPr>
        <w:t xml:space="preserve"> </w:t>
      </w:r>
      <w:r>
        <w:rPr>
          <w:sz w:val="24"/>
          <w:szCs w:val="24"/>
          <w:lang w:val="en-US"/>
        </w:rPr>
        <w:t>—</w:t>
      </w:r>
      <w:r>
        <w:rPr>
          <w:spacing w:val="80"/>
          <w:sz w:val="24"/>
          <w:szCs w:val="24"/>
          <w:lang w:val="en-US"/>
        </w:rPr>
        <w:t xml:space="preserve"> </w:t>
      </w:r>
      <w:r>
        <w:rPr>
          <w:sz w:val="24"/>
          <w:szCs w:val="24"/>
          <w:lang w:val="en-US"/>
        </w:rPr>
        <w:t xml:space="preserve">P. </w:t>
      </w:r>
      <w:r>
        <w:rPr>
          <w:spacing w:val="-4"/>
          <w:sz w:val="24"/>
          <w:szCs w:val="24"/>
          <w:lang w:val="en-US"/>
        </w:rPr>
        <w:t>108.</w:t>
      </w:r>
    </w:p>
    <w:p w14:paraId="4CC0D5AF" w14:textId="77777777" w:rsidR="00565A81" w:rsidRDefault="0023651E" w:rsidP="00952D8B">
      <w:pPr>
        <w:pStyle w:val="af1"/>
        <w:numPr>
          <w:ilvl w:val="0"/>
          <w:numId w:val="35"/>
        </w:numPr>
        <w:tabs>
          <w:tab w:val="left" w:pos="614"/>
          <w:tab w:val="left" w:pos="880"/>
        </w:tabs>
        <w:spacing w:line="360" w:lineRule="auto"/>
        <w:ind w:left="0" w:right="0" w:firstLineChars="125" w:firstLine="300"/>
        <w:rPr>
          <w:sz w:val="24"/>
          <w:szCs w:val="24"/>
        </w:rPr>
      </w:pPr>
      <w:r>
        <w:rPr>
          <w:sz w:val="24"/>
          <w:szCs w:val="24"/>
          <w:lang w:val="en-US"/>
        </w:rPr>
        <w:t>Yu</w:t>
      </w:r>
      <w:r>
        <w:rPr>
          <w:spacing w:val="-9"/>
          <w:sz w:val="24"/>
          <w:szCs w:val="24"/>
          <w:lang w:val="en-US"/>
        </w:rPr>
        <w:t xml:space="preserve"> </w:t>
      </w:r>
      <w:r>
        <w:rPr>
          <w:sz w:val="24"/>
          <w:szCs w:val="24"/>
          <w:lang w:val="en-US"/>
        </w:rPr>
        <w:t>H.-S.,</w:t>
      </w:r>
      <w:r>
        <w:rPr>
          <w:spacing w:val="-9"/>
          <w:sz w:val="24"/>
          <w:szCs w:val="24"/>
          <w:lang w:val="en-US"/>
        </w:rPr>
        <w:t xml:space="preserve"> </w:t>
      </w:r>
      <w:r>
        <w:rPr>
          <w:sz w:val="24"/>
          <w:szCs w:val="24"/>
          <w:lang w:val="en-US"/>
        </w:rPr>
        <w:t>Kim</w:t>
      </w:r>
      <w:r>
        <w:rPr>
          <w:spacing w:val="-9"/>
          <w:sz w:val="24"/>
          <w:szCs w:val="24"/>
          <w:lang w:val="en-US"/>
        </w:rPr>
        <w:t xml:space="preserve"> </w:t>
      </w:r>
      <w:r>
        <w:rPr>
          <w:sz w:val="24"/>
          <w:szCs w:val="24"/>
          <w:lang w:val="en-US"/>
        </w:rPr>
        <w:t>J.-J.,</w:t>
      </w:r>
      <w:r>
        <w:rPr>
          <w:spacing w:val="-9"/>
          <w:sz w:val="24"/>
          <w:szCs w:val="24"/>
          <w:lang w:val="en-US"/>
        </w:rPr>
        <w:t xml:space="preserve"> </w:t>
      </w:r>
      <w:r>
        <w:rPr>
          <w:sz w:val="24"/>
          <w:szCs w:val="24"/>
          <w:lang w:val="en-US"/>
        </w:rPr>
        <w:t>Kim</w:t>
      </w:r>
      <w:r>
        <w:rPr>
          <w:spacing w:val="-9"/>
          <w:sz w:val="24"/>
          <w:szCs w:val="24"/>
          <w:lang w:val="en-US"/>
        </w:rPr>
        <w:t xml:space="preserve"> </w:t>
      </w:r>
      <w:r>
        <w:rPr>
          <w:sz w:val="24"/>
          <w:szCs w:val="24"/>
          <w:lang w:val="en-US"/>
        </w:rPr>
        <w:t>H.-W.,</w:t>
      </w:r>
      <w:r>
        <w:rPr>
          <w:spacing w:val="-9"/>
          <w:sz w:val="24"/>
          <w:szCs w:val="24"/>
          <w:lang w:val="en-US"/>
        </w:rPr>
        <w:t xml:space="preserve"> </w:t>
      </w:r>
      <w:r>
        <w:rPr>
          <w:sz w:val="24"/>
          <w:szCs w:val="24"/>
          <w:lang w:val="en-US"/>
        </w:rPr>
        <w:t>Lewis</w:t>
      </w:r>
      <w:r>
        <w:rPr>
          <w:spacing w:val="-9"/>
          <w:sz w:val="24"/>
          <w:szCs w:val="24"/>
          <w:lang w:val="en-US"/>
        </w:rPr>
        <w:t xml:space="preserve"> </w:t>
      </w:r>
      <w:r>
        <w:rPr>
          <w:sz w:val="24"/>
          <w:szCs w:val="24"/>
          <w:lang w:val="en-US"/>
        </w:rPr>
        <w:t>M.P.,</w:t>
      </w:r>
      <w:r>
        <w:rPr>
          <w:spacing w:val="-9"/>
          <w:sz w:val="24"/>
          <w:szCs w:val="24"/>
          <w:lang w:val="en-US"/>
        </w:rPr>
        <w:t xml:space="preserve"> </w:t>
      </w:r>
      <w:r>
        <w:rPr>
          <w:sz w:val="24"/>
          <w:szCs w:val="24"/>
          <w:lang w:val="en-US"/>
        </w:rPr>
        <w:t>Wall</w:t>
      </w:r>
      <w:r>
        <w:rPr>
          <w:spacing w:val="-9"/>
          <w:sz w:val="24"/>
          <w:szCs w:val="24"/>
          <w:lang w:val="en-US"/>
        </w:rPr>
        <w:t xml:space="preserve"> </w:t>
      </w:r>
      <w:r>
        <w:rPr>
          <w:sz w:val="24"/>
          <w:szCs w:val="24"/>
          <w:lang w:val="en-US"/>
        </w:rPr>
        <w:t>I.</w:t>
      </w:r>
      <w:r>
        <w:rPr>
          <w:spacing w:val="-9"/>
          <w:sz w:val="24"/>
          <w:szCs w:val="24"/>
          <w:lang w:val="en-US"/>
        </w:rPr>
        <w:t xml:space="preserve"> </w:t>
      </w:r>
      <w:r>
        <w:rPr>
          <w:sz w:val="24"/>
          <w:szCs w:val="24"/>
          <w:lang w:val="en-US"/>
        </w:rPr>
        <w:t>Impact</w:t>
      </w:r>
      <w:r>
        <w:rPr>
          <w:spacing w:val="-9"/>
          <w:sz w:val="24"/>
          <w:szCs w:val="24"/>
          <w:lang w:val="en-US"/>
        </w:rPr>
        <w:t xml:space="preserve"> </w:t>
      </w:r>
      <w:r>
        <w:rPr>
          <w:sz w:val="24"/>
          <w:szCs w:val="24"/>
          <w:lang w:val="en-US"/>
        </w:rPr>
        <w:t>of</w:t>
      </w:r>
      <w:r>
        <w:rPr>
          <w:spacing w:val="-9"/>
          <w:sz w:val="24"/>
          <w:szCs w:val="24"/>
          <w:lang w:val="en-US"/>
        </w:rPr>
        <w:t xml:space="preserve"> </w:t>
      </w:r>
      <w:r>
        <w:rPr>
          <w:sz w:val="24"/>
          <w:szCs w:val="24"/>
          <w:lang w:val="en-US"/>
        </w:rPr>
        <w:t>mechanical</w:t>
      </w:r>
      <w:r>
        <w:rPr>
          <w:spacing w:val="-9"/>
          <w:sz w:val="24"/>
          <w:szCs w:val="24"/>
          <w:lang w:val="en-US"/>
        </w:rPr>
        <w:t xml:space="preserve"> </w:t>
      </w:r>
      <w:r>
        <w:rPr>
          <w:sz w:val="24"/>
          <w:szCs w:val="24"/>
          <w:lang w:val="en-US"/>
        </w:rPr>
        <w:t>stretch</w:t>
      </w:r>
      <w:r>
        <w:rPr>
          <w:spacing w:val="-9"/>
          <w:sz w:val="24"/>
          <w:szCs w:val="24"/>
          <w:lang w:val="en-US"/>
        </w:rPr>
        <w:t xml:space="preserve"> </w:t>
      </w:r>
      <w:r>
        <w:rPr>
          <w:sz w:val="24"/>
          <w:szCs w:val="24"/>
          <w:lang w:val="en-US"/>
        </w:rPr>
        <w:t>on</w:t>
      </w:r>
      <w:r>
        <w:rPr>
          <w:spacing w:val="-9"/>
          <w:sz w:val="24"/>
          <w:szCs w:val="24"/>
          <w:lang w:val="en-US"/>
        </w:rPr>
        <w:t xml:space="preserve"> </w:t>
      </w:r>
      <w:r>
        <w:rPr>
          <w:sz w:val="24"/>
          <w:szCs w:val="24"/>
          <w:lang w:val="en-US"/>
        </w:rPr>
        <w:t>the</w:t>
      </w:r>
      <w:r>
        <w:rPr>
          <w:spacing w:val="-9"/>
          <w:sz w:val="24"/>
          <w:szCs w:val="24"/>
          <w:lang w:val="en-US"/>
        </w:rPr>
        <w:t xml:space="preserve"> </w:t>
      </w:r>
      <w:r>
        <w:rPr>
          <w:sz w:val="24"/>
          <w:szCs w:val="24"/>
          <w:lang w:val="en-US"/>
        </w:rPr>
        <w:t>cell behaviors</w:t>
      </w:r>
      <w:r>
        <w:rPr>
          <w:spacing w:val="-5"/>
          <w:sz w:val="24"/>
          <w:szCs w:val="24"/>
          <w:lang w:val="en-US"/>
        </w:rPr>
        <w:t xml:space="preserve"> </w:t>
      </w:r>
      <w:r>
        <w:rPr>
          <w:sz w:val="24"/>
          <w:szCs w:val="24"/>
          <w:lang w:val="en-US"/>
        </w:rPr>
        <w:t>of</w:t>
      </w:r>
      <w:r>
        <w:rPr>
          <w:spacing w:val="-4"/>
          <w:sz w:val="24"/>
          <w:szCs w:val="24"/>
          <w:lang w:val="en-US"/>
        </w:rPr>
        <w:t xml:space="preserve"> </w:t>
      </w:r>
      <w:r>
        <w:rPr>
          <w:sz w:val="24"/>
          <w:szCs w:val="24"/>
          <w:lang w:val="en-US"/>
        </w:rPr>
        <w:t>bone</w:t>
      </w:r>
      <w:r>
        <w:rPr>
          <w:spacing w:val="-5"/>
          <w:sz w:val="24"/>
          <w:szCs w:val="24"/>
          <w:lang w:val="en-US"/>
        </w:rPr>
        <w:t xml:space="preserve"> </w:t>
      </w:r>
      <w:r>
        <w:rPr>
          <w:sz w:val="24"/>
          <w:szCs w:val="24"/>
          <w:lang w:val="en-US"/>
        </w:rPr>
        <w:t>and</w:t>
      </w:r>
      <w:r>
        <w:rPr>
          <w:spacing w:val="-4"/>
          <w:sz w:val="24"/>
          <w:szCs w:val="24"/>
          <w:lang w:val="en-US"/>
        </w:rPr>
        <w:t xml:space="preserve"> </w:t>
      </w:r>
      <w:r>
        <w:rPr>
          <w:sz w:val="24"/>
          <w:szCs w:val="24"/>
          <w:lang w:val="en-US"/>
        </w:rPr>
        <w:t>surrounding</w:t>
      </w:r>
      <w:r>
        <w:rPr>
          <w:spacing w:val="-5"/>
          <w:sz w:val="24"/>
          <w:szCs w:val="24"/>
          <w:lang w:val="en-US"/>
        </w:rPr>
        <w:t xml:space="preserve"> </w:t>
      </w:r>
      <w:r>
        <w:rPr>
          <w:sz w:val="24"/>
          <w:szCs w:val="24"/>
          <w:lang w:val="en-US"/>
        </w:rPr>
        <w:t>tissues</w:t>
      </w:r>
      <w:r>
        <w:rPr>
          <w:spacing w:val="-4"/>
          <w:sz w:val="24"/>
          <w:szCs w:val="24"/>
          <w:lang w:val="en-US"/>
        </w:rPr>
        <w:t xml:space="preserve"> </w:t>
      </w:r>
      <w:r>
        <w:rPr>
          <w:sz w:val="24"/>
          <w:szCs w:val="24"/>
          <w:lang w:val="en-US"/>
        </w:rPr>
        <w:t>//</w:t>
      </w:r>
      <w:r>
        <w:rPr>
          <w:spacing w:val="-5"/>
          <w:sz w:val="24"/>
          <w:szCs w:val="24"/>
          <w:lang w:val="en-US"/>
        </w:rPr>
        <w:t xml:space="preserve"> </w:t>
      </w:r>
      <w:r>
        <w:rPr>
          <w:sz w:val="24"/>
          <w:szCs w:val="24"/>
          <w:lang w:val="en-US"/>
        </w:rPr>
        <w:t>Journal</w:t>
      </w:r>
      <w:r>
        <w:rPr>
          <w:spacing w:val="-4"/>
          <w:sz w:val="24"/>
          <w:szCs w:val="24"/>
          <w:lang w:val="en-US"/>
        </w:rPr>
        <w:t xml:space="preserve"> </w:t>
      </w:r>
      <w:r>
        <w:rPr>
          <w:sz w:val="24"/>
          <w:szCs w:val="24"/>
          <w:lang w:val="en-US"/>
        </w:rPr>
        <w:t>of</w:t>
      </w:r>
      <w:r>
        <w:rPr>
          <w:spacing w:val="-5"/>
          <w:sz w:val="24"/>
          <w:szCs w:val="24"/>
          <w:lang w:val="en-US"/>
        </w:rPr>
        <w:t xml:space="preserve"> </w:t>
      </w:r>
      <w:r>
        <w:rPr>
          <w:sz w:val="24"/>
          <w:szCs w:val="24"/>
          <w:lang w:val="en-US"/>
        </w:rPr>
        <w:t>Tissue</w:t>
      </w:r>
      <w:r>
        <w:rPr>
          <w:spacing w:val="-4"/>
          <w:sz w:val="24"/>
          <w:szCs w:val="24"/>
          <w:lang w:val="en-US"/>
        </w:rPr>
        <w:t xml:space="preserve"> </w:t>
      </w:r>
      <w:r>
        <w:rPr>
          <w:sz w:val="24"/>
          <w:szCs w:val="24"/>
          <w:lang w:val="en-US"/>
        </w:rPr>
        <w:t>Engineering.</w:t>
      </w:r>
      <w:r>
        <w:rPr>
          <w:spacing w:val="-5"/>
          <w:sz w:val="24"/>
          <w:szCs w:val="24"/>
          <w:lang w:val="en-US"/>
        </w:rPr>
        <w:t xml:space="preserve"> </w:t>
      </w:r>
      <w:r>
        <w:rPr>
          <w:sz w:val="24"/>
          <w:szCs w:val="24"/>
          <w:lang w:val="en-US"/>
        </w:rPr>
        <w:t>—</w:t>
      </w:r>
      <w:r>
        <w:rPr>
          <w:spacing w:val="78"/>
          <w:w w:val="150"/>
          <w:sz w:val="24"/>
          <w:szCs w:val="24"/>
          <w:lang w:val="en-US"/>
        </w:rPr>
        <w:t xml:space="preserve"> </w:t>
      </w:r>
      <w:r>
        <w:rPr>
          <w:sz w:val="24"/>
          <w:szCs w:val="24"/>
          <w:lang w:val="en-US"/>
        </w:rPr>
        <w:t>2016.</w:t>
      </w:r>
      <w:r>
        <w:rPr>
          <w:spacing w:val="-5"/>
          <w:sz w:val="24"/>
          <w:szCs w:val="24"/>
          <w:lang w:val="en-US"/>
        </w:rPr>
        <w:t xml:space="preserve"> </w:t>
      </w:r>
      <w:r>
        <w:rPr>
          <w:sz w:val="24"/>
          <w:szCs w:val="24"/>
          <w:lang w:val="en-US"/>
        </w:rPr>
        <w:t>—</w:t>
      </w:r>
      <w:r>
        <w:rPr>
          <w:spacing w:val="78"/>
          <w:w w:val="150"/>
          <w:sz w:val="24"/>
          <w:szCs w:val="24"/>
          <w:lang w:val="en-US"/>
        </w:rPr>
        <w:t xml:space="preserve"> </w:t>
      </w:r>
      <w:r>
        <w:rPr>
          <w:sz w:val="24"/>
          <w:szCs w:val="24"/>
          <w:lang w:val="en-US"/>
        </w:rPr>
        <w:t>Vol.</w:t>
      </w:r>
      <w:r>
        <w:rPr>
          <w:spacing w:val="-4"/>
          <w:sz w:val="24"/>
          <w:szCs w:val="24"/>
          <w:lang w:val="en-US"/>
        </w:rPr>
        <w:t xml:space="preserve"> </w:t>
      </w:r>
      <w:r>
        <w:rPr>
          <w:spacing w:val="-5"/>
          <w:sz w:val="24"/>
          <w:szCs w:val="24"/>
          <w:lang w:val="en-US"/>
        </w:rPr>
        <w:t>7</w:t>
      </w:r>
      <w:proofErr w:type="gramStart"/>
      <w:r>
        <w:rPr>
          <w:spacing w:val="-5"/>
          <w:sz w:val="24"/>
          <w:szCs w:val="24"/>
          <w:lang w:val="en-US"/>
        </w:rPr>
        <w:t>.</w:t>
      </w:r>
      <w:r>
        <w:rPr>
          <w:sz w:val="24"/>
          <w:szCs w:val="24"/>
          <w:lang w:val="en-US"/>
        </w:rPr>
        <w:t>—</w:t>
      </w:r>
      <w:proofErr w:type="gramEnd"/>
      <w:r>
        <w:rPr>
          <w:spacing w:val="29"/>
          <w:sz w:val="24"/>
          <w:szCs w:val="24"/>
          <w:lang w:val="en-US"/>
        </w:rPr>
        <w:t xml:space="preserve">  </w:t>
      </w:r>
      <w:r>
        <w:rPr>
          <w:sz w:val="24"/>
          <w:szCs w:val="24"/>
        </w:rPr>
        <w:t>P.</w:t>
      </w:r>
      <w:r>
        <w:rPr>
          <w:spacing w:val="1"/>
          <w:sz w:val="24"/>
          <w:szCs w:val="24"/>
        </w:rPr>
        <w:t xml:space="preserve"> </w:t>
      </w:r>
      <w:r>
        <w:rPr>
          <w:spacing w:val="-2"/>
          <w:sz w:val="24"/>
          <w:szCs w:val="24"/>
        </w:rPr>
        <w:t>2041731415618342.</w:t>
      </w:r>
    </w:p>
    <w:p w14:paraId="1CD27EC1" w14:textId="77777777" w:rsidR="00565A81" w:rsidRDefault="0023651E" w:rsidP="00952D8B">
      <w:pPr>
        <w:pStyle w:val="af1"/>
        <w:numPr>
          <w:ilvl w:val="0"/>
          <w:numId w:val="35"/>
        </w:numPr>
        <w:tabs>
          <w:tab w:val="left" w:pos="633"/>
          <w:tab w:val="left" w:pos="880"/>
        </w:tabs>
        <w:spacing w:line="360" w:lineRule="auto"/>
        <w:ind w:left="0" w:right="0" w:firstLineChars="125" w:firstLine="300"/>
        <w:rPr>
          <w:sz w:val="24"/>
          <w:szCs w:val="24"/>
          <w:lang w:val="en-US"/>
        </w:rPr>
      </w:pPr>
      <w:r>
        <w:rPr>
          <w:sz w:val="24"/>
          <w:szCs w:val="24"/>
          <w:lang w:val="en-US"/>
        </w:rPr>
        <w:t>Lee J.H., Yun I., Nam C.-M., Jang S.-Y., Park E.-C. Association between physical activity and health-related quality of life in middle-aged and elderly individuals with musculoskeletal disorders: Findings from a national cross-sectional study in Korea // PLOS ONE. —</w:t>
      </w:r>
      <w:r>
        <w:rPr>
          <w:spacing w:val="80"/>
          <w:sz w:val="24"/>
          <w:szCs w:val="24"/>
          <w:lang w:val="en-US"/>
        </w:rPr>
        <w:t xml:space="preserve"> </w:t>
      </w:r>
      <w:r>
        <w:rPr>
          <w:sz w:val="24"/>
          <w:szCs w:val="24"/>
          <w:lang w:val="en-US"/>
        </w:rPr>
        <w:t>2023. — Vol. 18. —</w:t>
      </w:r>
      <w:r>
        <w:rPr>
          <w:spacing w:val="80"/>
          <w:sz w:val="24"/>
          <w:szCs w:val="24"/>
          <w:lang w:val="en-US"/>
        </w:rPr>
        <w:t xml:space="preserve"> </w:t>
      </w:r>
      <w:r>
        <w:rPr>
          <w:sz w:val="24"/>
          <w:szCs w:val="24"/>
          <w:lang w:val="en-US"/>
        </w:rPr>
        <w:t>Association between physical activity and health-related quality of life in middle- aged and elderly individuals with musculoskeletal disorders. —</w:t>
      </w:r>
      <w:r>
        <w:rPr>
          <w:spacing w:val="80"/>
          <w:sz w:val="24"/>
          <w:szCs w:val="24"/>
          <w:lang w:val="en-US"/>
        </w:rPr>
        <w:t xml:space="preserve"> </w:t>
      </w:r>
      <w:r>
        <w:rPr>
          <w:sz w:val="24"/>
          <w:szCs w:val="24"/>
          <w:lang w:val="en-US"/>
        </w:rPr>
        <w:t>No. 11. —</w:t>
      </w:r>
      <w:r>
        <w:rPr>
          <w:spacing w:val="80"/>
          <w:sz w:val="24"/>
          <w:szCs w:val="24"/>
          <w:lang w:val="en-US"/>
        </w:rPr>
        <w:t xml:space="preserve"> </w:t>
      </w:r>
      <w:r>
        <w:rPr>
          <w:sz w:val="24"/>
          <w:szCs w:val="24"/>
          <w:lang w:val="en-US"/>
        </w:rPr>
        <w:t>P. e0294602.</w:t>
      </w:r>
    </w:p>
    <w:p w14:paraId="52558655" w14:textId="77777777" w:rsidR="00565A81" w:rsidRDefault="0023651E" w:rsidP="00952D8B">
      <w:pPr>
        <w:pStyle w:val="af1"/>
        <w:numPr>
          <w:ilvl w:val="0"/>
          <w:numId w:val="35"/>
        </w:numPr>
        <w:tabs>
          <w:tab w:val="left" w:pos="607"/>
          <w:tab w:val="left" w:pos="880"/>
        </w:tabs>
        <w:spacing w:line="360" w:lineRule="auto"/>
        <w:ind w:left="0" w:right="0" w:firstLineChars="125" w:firstLine="300"/>
        <w:rPr>
          <w:sz w:val="24"/>
          <w:szCs w:val="24"/>
          <w:lang w:val="en-US"/>
        </w:rPr>
      </w:pPr>
      <w:r>
        <w:rPr>
          <w:sz w:val="24"/>
          <w:szCs w:val="24"/>
          <w:lang w:val="en-US"/>
        </w:rPr>
        <w:t>Michael</w:t>
      </w:r>
      <w:r>
        <w:rPr>
          <w:spacing w:val="-15"/>
          <w:sz w:val="24"/>
          <w:szCs w:val="24"/>
          <w:lang w:val="en-US"/>
        </w:rPr>
        <w:t xml:space="preserve"> </w:t>
      </w:r>
      <w:r>
        <w:rPr>
          <w:sz w:val="24"/>
          <w:szCs w:val="24"/>
          <w:lang w:val="en-US"/>
        </w:rPr>
        <w:t>Y.L.,</w:t>
      </w:r>
      <w:r>
        <w:rPr>
          <w:spacing w:val="-15"/>
          <w:sz w:val="24"/>
          <w:szCs w:val="24"/>
          <w:lang w:val="en-US"/>
        </w:rPr>
        <w:t xml:space="preserve"> </w:t>
      </w:r>
      <w:r>
        <w:rPr>
          <w:sz w:val="24"/>
          <w:szCs w:val="24"/>
          <w:lang w:val="en-US"/>
        </w:rPr>
        <w:t>Whitlock</w:t>
      </w:r>
      <w:r>
        <w:rPr>
          <w:spacing w:val="-15"/>
          <w:sz w:val="24"/>
          <w:szCs w:val="24"/>
          <w:lang w:val="en-US"/>
        </w:rPr>
        <w:t xml:space="preserve"> </w:t>
      </w:r>
      <w:r>
        <w:rPr>
          <w:sz w:val="24"/>
          <w:szCs w:val="24"/>
          <w:lang w:val="en-US"/>
        </w:rPr>
        <w:t>E.P.,</w:t>
      </w:r>
      <w:r>
        <w:rPr>
          <w:spacing w:val="-15"/>
          <w:sz w:val="24"/>
          <w:szCs w:val="24"/>
          <w:lang w:val="en-US"/>
        </w:rPr>
        <w:t xml:space="preserve"> </w:t>
      </w:r>
      <w:r>
        <w:rPr>
          <w:sz w:val="24"/>
          <w:szCs w:val="24"/>
          <w:lang w:val="en-US"/>
        </w:rPr>
        <w:t>Lin</w:t>
      </w:r>
      <w:r>
        <w:rPr>
          <w:spacing w:val="-15"/>
          <w:sz w:val="24"/>
          <w:szCs w:val="24"/>
          <w:lang w:val="en-US"/>
        </w:rPr>
        <w:t xml:space="preserve"> </w:t>
      </w:r>
      <w:r>
        <w:rPr>
          <w:sz w:val="24"/>
          <w:szCs w:val="24"/>
          <w:lang w:val="en-US"/>
        </w:rPr>
        <w:t>J.S.,</w:t>
      </w:r>
      <w:r>
        <w:rPr>
          <w:spacing w:val="-15"/>
          <w:sz w:val="24"/>
          <w:szCs w:val="24"/>
          <w:lang w:val="en-US"/>
        </w:rPr>
        <w:t xml:space="preserve"> </w:t>
      </w:r>
      <w:r>
        <w:rPr>
          <w:sz w:val="24"/>
          <w:szCs w:val="24"/>
          <w:lang w:val="en-US"/>
        </w:rPr>
        <w:t>Fu</w:t>
      </w:r>
      <w:r>
        <w:rPr>
          <w:spacing w:val="-15"/>
          <w:sz w:val="24"/>
          <w:szCs w:val="24"/>
          <w:lang w:val="en-US"/>
        </w:rPr>
        <w:t xml:space="preserve"> </w:t>
      </w:r>
      <w:r>
        <w:rPr>
          <w:sz w:val="24"/>
          <w:szCs w:val="24"/>
          <w:lang w:val="en-US"/>
        </w:rPr>
        <w:t>R.,</w:t>
      </w:r>
      <w:r>
        <w:rPr>
          <w:spacing w:val="-15"/>
          <w:sz w:val="24"/>
          <w:szCs w:val="24"/>
          <w:lang w:val="en-US"/>
        </w:rPr>
        <w:t xml:space="preserve"> </w:t>
      </w:r>
      <w:r>
        <w:rPr>
          <w:sz w:val="24"/>
          <w:szCs w:val="24"/>
          <w:lang w:val="en-US"/>
        </w:rPr>
        <w:t>O’Connor</w:t>
      </w:r>
      <w:r>
        <w:rPr>
          <w:spacing w:val="-15"/>
          <w:sz w:val="24"/>
          <w:szCs w:val="24"/>
          <w:lang w:val="en-US"/>
        </w:rPr>
        <w:t xml:space="preserve"> </w:t>
      </w:r>
      <w:r>
        <w:rPr>
          <w:sz w:val="24"/>
          <w:szCs w:val="24"/>
          <w:lang w:val="en-US"/>
        </w:rPr>
        <w:t>E.A.,</w:t>
      </w:r>
      <w:r>
        <w:rPr>
          <w:spacing w:val="-15"/>
          <w:sz w:val="24"/>
          <w:szCs w:val="24"/>
          <w:lang w:val="en-US"/>
        </w:rPr>
        <w:t xml:space="preserve"> </w:t>
      </w:r>
      <w:r>
        <w:rPr>
          <w:sz w:val="24"/>
          <w:szCs w:val="24"/>
          <w:lang w:val="en-US"/>
        </w:rPr>
        <w:t>Gold</w:t>
      </w:r>
      <w:r>
        <w:rPr>
          <w:spacing w:val="-15"/>
          <w:sz w:val="24"/>
          <w:szCs w:val="24"/>
          <w:lang w:val="en-US"/>
        </w:rPr>
        <w:t xml:space="preserve"> </w:t>
      </w:r>
      <w:r>
        <w:rPr>
          <w:sz w:val="24"/>
          <w:szCs w:val="24"/>
          <w:lang w:val="en-US"/>
        </w:rPr>
        <w:t>R.</w:t>
      </w:r>
      <w:r>
        <w:rPr>
          <w:spacing w:val="-15"/>
          <w:sz w:val="24"/>
          <w:szCs w:val="24"/>
          <w:lang w:val="en-US"/>
        </w:rPr>
        <w:t xml:space="preserve"> </w:t>
      </w:r>
      <w:r>
        <w:rPr>
          <w:sz w:val="24"/>
          <w:szCs w:val="24"/>
          <w:lang w:val="en-US"/>
        </w:rPr>
        <w:t>Primary</w:t>
      </w:r>
      <w:r>
        <w:rPr>
          <w:spacing w:val="-15"/>
          <w:sz w:val="24"/>
          <w:szCs w:val="24"/>
          <w:lang w:val="en-US"/>
        </w:rPr>
        <w:t xml:space="preserve"> </w:t>
      </w:r>
      <w:r>
        <w:rPr>
          <w:sz w:val="24"/>
          <w:szCs w:val="24"/>
          <w:lang w:val="en-US"/>
        </w:rPr>
        <w:t>Care–Relevant Interventions to Prevent Falling in Older Adults: A Systematic Evidence Review for the U.S. Preventive Services Task Force // Annals of Internal Medicine. —</w:t>
      </w:r>
      <w:r>
        <w:rPr>
          <w:spacing w:val="80"/>
          <w:sz w:val="24"/>
          <w:szCs w:val="24"/>
          <w:lang w:val="en-US"/>
        </w:rPr>
        <w:t xml:space="preserve"> </w:t>
      </w:r>
      <w:r>
        <w:rPr>
          <w:sz w:val="24"/>
          <w:szCs w:val="24"/>
          <w:lang w:val="en-US"/>
        </w:rPr>
        <w:t>2010. —</w:t>
      </w:r>
      <w:r>
        <w:rPr>
          <w:spacing w:val="80"/>
          <w:sz w:val="24"/>
          <w:szCs w:val="24"/>
          <w:lang w:val="en-US"/>
        </w:rPr>
        <w:t xml:space="preserve"> </w:t>
      </w:r>
      <w:r>
        <w:rPr>
          <w:sz w:val="24"/>
          <w:szCs w:val="24"/>
          <w:lang w:val="en-US"/>
        </w:rPr>
        <w:t>Vol. 153. — Primary</w:t>
      </w:r>
      <w:r>
        <w:rPr>
          <w:spacing w:val="-2"/>
          <w:sz w:val="24"/>
          <w:szCs w:val="24"/>
          <w:lang w:val="en-US"/>
        </w:rPr>
        <w:t xml:space="preserve"> </w:t>
      </w:r>
      <w:r>
        <w:rPr>
          <w:sz w:val="24"/>
          <w:szCs w:val="24"/>
          <w:lang w:val="en-US"/>
        </w:rPr>
        <w:t>Care–Relevant</w:t>
      </w:r>
      <w:r>
        <w:rPr>
          <w:spacing w:val="-2"/>
          <w:sz w:val="24"/>
          <w:szCs w:val="24"/>
          <w:lang w:val="en-US"/>
        </w:rPr>
        <w:t xml:space="preserve"> </w:t>
      </w:r>
      <w:r>
        <w:rPr>
          <w:sz w:val="24"/>
          <w:szCs w:val="24"/>
          <w:lang w:val="en-US"/>
        </w:rPr>
        <w:t>Interventions</w:t>
      </w:r>
      <w:r>
        <w:rPr>
          <w:spacing w:val="-2"/>
          <w:sz w:val="24"/>
          <w:szCs w:val="24"/>
          <w:lang w:val="en-US"/>
        </w:rPr>
        <w:t xml:space="preserve"> </w:t>
      </w:r>
      <w:r>
        <w:rPr>
          <w:sz w:val="24"/>
          <w:szCs w:val="24"/>
          <w:lang w:val="en-US"/>
        </w:rPr>
        <w:t>to</w:t>
      </w:r>
      <w:r>
        <w:rPr>
          <w:spacing w:val="-2"/>
          <w:sz w:val="24"/>
          <w:szCs w:val="24"/>
          <w:lang w:val="en-US"/>
        </w:rPr>
        <w:t xml:space="preserve"> </w:t>
      </w:r>
      <w:r>
        <w:rPr>
          <w:sz w:val="24"/>
          <w:szCs w:val="24"/>
          <w:lang w:val="en-US"/>
        </w:rPr>
        <w:t>Prevent</w:t>
      </w:r>
      <w:r>
        <w:rPr>
          <w:spacing w:val="-2"/>
          <w:sz w:val="24"/>
          <w:szCs w:val="24"/>
          <w:lang w:val="en-US"/>
        </w:rPr>
        <w:t xml:space="preserve"> </w:t>
      </w:r>
      <w:r>
        <w:rPr>
          <w:sz w:val="24"/>
          <w:szCs w:val="24"/>
          <w:lang w:val="en-US"/>
        </w:rPr>
        <w:t>Falling</w:t>
      </w:r>
      <w:r>
        <w:rPr>
          <w:spacing w:val="-2"/>
          <w:sz w:val="24"/>
          <w:szCs w:val="24"/>
          <w:lang w:val="en-US"/>
        </w:rPr>
        <w:t xml:space="preserve"> </w:t>
      </w:r>
      <w:r>
        <w:rPr>
          <w:sz w:val="24"/>
          <w:szCs w:val="24"/>
          <w:lang w:val="en-US"/>
        </w:rPr>
        <w:t>in</w:t>
      </w:r>
      <w:r>
        <w:rPr>
          <w:spacing w:val="-2"/>
          <w:sz w:val="24"/>
          <w:szCs w:val="24"/>
          <w:lang w:val="en-US"/>
        </w:rPr>
        <w:t xml:space="preserve"> </w:t>
      </w:r>
      <w:r>
        <w:rPr>
          <w:sz w:val="24"/>
          <w:szCs w:val="24"/>
          <w:lang w:val="en-US"/>
        </w:rPr>
        <w:t>Older</w:t>
      </w:r>
      <w:r>
        <w:rPr>
          <w:spacing w:val="-2"/>
          <w:sz w:val="24"/>
          <w:szCs w:val="24"/>
          <w:lang w:val="en-US"/>
        </w:rPr>
        <w:t xml:space="preserve"> </w:t>
      </w:r>
      <w:r>
        <w:rPr>
          <w:sz w:val="24"/>
          <w:szCs w:val="24"/>
          <w:lang w:val="en-US"/>
        </w:rPr>
        <w:t>Adults.</w:t>
      </w:r>
      <w:r>
        <w:rPr>
          <w:spacing w:val="-2"/>
          <w:sz w:val="24"/>
          <w:szCs w:val="24"/>
          <w:lang w:val="en-US"/>
        </w:rPr>
        <w:t xml:space="preserve"> </w:t>
      </w:r>
      <w:r>
        <w:rPr>
          <w:sz w:val="24"/>
          <w:szCs w:val="24"/>
          <w:lang w:val="en-US"/>
        </w:rPr>
        <w:t>—</w:t>
      </w:r>
      <w:r>
        <w:rPr>
          <w:spacing w:val="80"/>
          <w:sz w:val="24"/>
          <w:szCs w:val="24"/>
          <w:lang w:val="en-US"/>
        </w:rPr>
        <w:t xml:space="preserve"> </w:t>
      </w:r>
      <w:r>
        <w:rPr>
          <w:sz w:val="24"/>
          <w:szCs w:val="24"/>
          <w:lang w:val="en-US"/>
        </w:rPr>
        <w:t>No.</w:t>
      </w:r>
      <w:r>
        <w:rPr>
          <w:spacing w:val="-2"/>
          <w:sz w:val="24"/>
          <w:szCs w:val="24"/>
          <w:lang w:val="en-US"/>
        </w:rPr>
        <w:t xml:space="preserve"> </w:t>
      </w:r>
      <w:r>
        <w:rPr>
          <w:sz w:val="24"/>
          <w:szCs w:val="24"/>
          <w:lang w:val="en-US"/>
        </w:rPr>
        <w:t>12.</w:t>
      </w:r>
      <w:r>
        <w:rPr>
          <w:spacing w:val="-2"/>
          <w:sz w:val="24"/>
          <w:szCs w:val="24"/>
          <w:lang w:val="en-US"/>
        </w:rPr>
        <w:t xml:space="preserve"> </w:t>
      </w:r>
      <w:r>
        <w:rPr>
          <w:sz w:val="24"/>
          <w:szCs w:val="24"/>
          <w:lang w:val="en-US"/>
        </w:rPr>
        <w:t>—</w:t>
      </w:r>
      <w:r>
        <w:rPr>
          <w:spacing w:val="80"/>
          <w:sz w:val="24"/>
          <w:szCs w:val="24"/>
          <w:lang w:val="en-US"/>
        </w:rPr>
        <w:t xml:space="preserve"> </w:t>
      </w:r>
      <w:r>
        <w:rPr>
          <w:sz w:val="24"/>
          <w:szCs w:val="24"/>
          <w:lang w:val="en-US"/>
        </w:rPr>
        <w:t>P.</w:t>
      </w:r>
      <w:r>
        <w:rPr>
          <w:spacing w:val="-2"/>
          <w:sz w:val="24"/>
          <w:szCs w:val="24"/>
          <w:lang w:val="en-US"/>
        </w:rPr>
        <w:t xml:space="preserve"> </w:t>
      </w:r>
      <w:r>
        <w:rPr>
          <w:sz w:val="24"/>
          <w:szCs w:val="24"/>
          <w:lang w:val="en-US"/>
        </w:rPr>
        <w:t xml:space="preserve">815- </w:t>
      </w:r>
      <w:r>
        <w:rPr>
          <w:spacing w:val="-4"/>
          <w:sz w:val="24"/>
          <w:szCs w:val="24"/>
          <w:lang w:val="en-US"/>
        </w:rPr>
        <w:t>825.</w:t>
      </w:r>
    </w:p>
    <w:p w14:paraId="360F4B03" w14:textId="77777777" w:rsidR="00565A81" w:rsidRDefault="0023651E" w:rsidP="00952D8B">
      <w:pPr>
        <w:pStyle w:val="af1"/>
        <w:numPr>
          <w:ilvl w:val="0"/>
          <w:numId w:val="35"/>
        </w:numPr>
        <w:tabs>
          <w:tab w:val="left" w:pos="628"/>
          <w:tab w:val="left" w:pos="880"/>
        </w:tabs>
        <w:spacing w:line="360" w:lineRule="auto"/>
        <w:ind w:left="0" w:right="0" w:firstLineChars="125" w:firstLine="300"/>
        <w:rPr>
          <w:sz w:val="24"/>
          <w:szCs w:val="24"/>
          <w:lang w:val="en-US"/>
        </w:rPr>
      </w:pPr>
      <w:r>
        <w:rPr>
          <w:sz w:val="24"/>
          <w:szCs w:val="24"/>
          <w:lang w:val="en-US"/>
        </w:rPr>
        <w:t>Howe T.E., Shea B., Dawson L.J., Downie F., Murray A., Ross C., Harbour R.T., Caldwell L.M., Creed G. Exercise for preventing and treating osteoporosis in postmenopausal women // Cochrane Database of Systematic Reviews. —</w:t>
      </w:r>
      <w:r>
        <w:rPr>
          <w:spacing w:val="80"/>
          <w:sz w:val="24"/>
          <w:szCs w:val="24"/>
          <w:lang w:val="en-US"/>
        </w:rPr>
        <w:t xml:space="preserve"> </w:t>
      </w:r>
      <w:r>
        <w:rPr>
          <w:sz w:val="24"/>
          <w:szCs w:val="24"/>
          <w:lang w:val="en-US"/>
        </w:rPr>
        <w:t>2011.</w:t>
      </w:r>
    </w:p>
    <w:p w14:paraId="03BD8DA8" w14:textId="77777777" w:rsidR="00565A81" w:rsidRDefault="0023651E" w:rsidP="00952D8B">
      <w:pPr>
        <w:pStyle w:val="af1"/>
        <w:numPr>
          <w:ilvl w:val="0"/>
          <w:numId w:val="35"/>
        </w:numPr>
        <w:tabs>
          <w:tab w:val="left" w:pos="618"/>
          <w:tab w:val="left" w:pos="880"/>
        </w:tabs>
        <w:spacing w:line="360" w:lineRule="auto"/>
        <w:ind w:left="0" w:right="0" w:firstLineChars="125" w:firstLine="300"/>
        <w:rPr>
          <w:sz w:val="24"/>
          <w:szCs w:val="24"/>
          <w:lang w:val="en-US"/>
        </w:rPr>
      </w:pPr>
      <w:r>
        <w:rPr>
          <w:sz w:val="24"/>
          <w:szCs w:val="24"/>
          <w:lang w:val="en-US"/>
        </w:rPr>
        <w:t>Howe</w:t>
      </w:r>
      <w:r>
        <w:rPr>
          <w:spacing w:val="-7"/>
          <w:sz w:val="24"/>
          <w:szCs w:val="24"/>
          <w:lang w:val="en-US"/>
        </w:rPr>
        <w:t xml:space="preserve"> </w:t>
      </w:r>
      <w:r>
        <w:rPr>
          <w:sz w:val="24"/>
          <w:szCs w:val="24"/>
          <w:lang w:val="en-US"/>
        </w:rPr>
        <w:t>T.E.,</w:t>
      </w:r>
      <w:r>
        <w:rPr>
          <w:spacing w:val="-7"/>
          <w:sz w:val="24"/>
          <w:szCs w:val="24"/>
          <w:lang w:val="en-US"/>
        </w:rPr>
        <w:t xml:space="preserve"> </w:t>
      </w:r>
      <w:r>
        <w:rPr>
          <w:sz w:val="24"/>
          <w:szCs w:val="24"/>
          <w:lang w:val="en-US"/>
        </w:rPr>
        <w:t>Rochester</w:t>
      </w:r>
      <w:r>
        <w:rPr>
          <w:spacing w:val="-7"/>
          <w:sz w:val="24"/>
          <w:szCs w:val="24"/>
          <w:lang w:val="en-US"/>
        </w:rPr>
        <w:t xml:space="preserve"> </w:t>
      </w:r>
      <w:r>
        <w:rPr>
          <w:sz w:val="24"/>
          <w:szCs w:val="24"/>
          <w:lang w:val="en-US"/>
        </w:rPr>
        <w:t>L.,</w:t>
      </w:r>
      <w:r>
        <w:rPr>
          <w:spacing w:val="-7"/>
          <w:sz w:val="24"/>
          <w:szCs w:val="24"/>
          <w:lang w:val="en-US"/>
        </w:rPr>
        <w:t xml:space="preserve"> </w:t>
      </w:r>
      <w:r>
        <w:rPr>
          <w:sz w:val="24"/>
          <w:szCs w:val="24"/>
          <w:lang w:val="en-US"/>
        </w:rPr>
        <w:t>Neil</w:t>
      </w:r>
      <w:r>
        <w:rPr>
          <w:spacing w:val="-7"/>
          <w:sz w:val="24"/>
          <w:szCs w:val="24"/>
          <w:lang w:val="en-US"/>
        </w:rPr>
        <w:t xml:space="preserve"> </w:t>
      </w:r>
      <w:r>
        <w:rPr>
          <w:sz w:val="24"/>
          <w:szCs w:val="24"/>
          <w:lang w:val="en-US"/>
        </w:rPr>
        <w:t>F.,</w:t>
      </w:r>
      <w:r>
        <w:rPr>
          <w:spacing w:val="-7"/>
          <w:sz w:val="24"/>
          <w:szCs w:val="24"/>
          <w:lang w:val="en-US"/>
        </w:rPr>
        <w:t xml:space="preserve"> </w:t>
      </w:r>
      <w:r>
        <w:rPr>
          <w:sz w:val="24"/>
          <w:szCs w:val="24"/>
          <w:lang w:val="en-US"/>
        </w:rPr>
        <w:t>Skelton</w:t>
      </w:r>
      <w:r>
        <w:rPr>
          <w:spacing w:val="-7"/>
          <w:sz w:val="24"/>
          <w:szCs w:val="24"/>
          <w:lang w:val="en-US"/>
        </w:rPr>
        <w:t xml:space="preserve"> </w:t>
      </w:r>
      <w:r>
        <w:rPr>
          <w:sz w:val="24"/>
          <w:szCs w:val="24"/>
          <w:lang w:val="en-US"/>
        </w:rPr>
        <w:t>D.A.,</w:t>
      </w:r>
      <w:r>
        <w:rPr>
          <w:spacing w:val="-7"/>
          <w:sz w:val="24"/>
          <w:szCs w:val="24"/>
          <w:lang w:val="en-US"/>
        </w:rPr>
        <w:t xml:space="preserve"> </w:t>
      </w:r>
      <w:r>
        <w:rPr>
          <w:sz w:val="24"/>
          <w:szCs w:val="24"/>
          <w:lang w:val="en-US"/>
        </w:rPr>
        <w:t>Ballinger</w:t>
      </w:r>
      <w:r>
        <w:rPr>
          <w:spacing w:val="-7"/>
          <w:sz w:val="24"/>
          <w:szCs w:val="24"/>
          <w:lang w:val="en-US"/>
        </w:rPr>
        <w:t xml:space="preserve"> </w:t>
      </w:r>
      <w:r>
        <w:rPr>
          <w:sz w:val="24"/>
          <w:szCs w:val="24"/>
          <w:lang w:val="en-US"/>
        </w:rPr>
        <w:t>C.</w:t>
      </w:r>
      <w:r>
        <w:rPr>
          <w:spacing w:val="-7"/>
          <w:sz w:val="24"/>
          <w:szCs w:val="24"/>
          <w:lang w:val="en-US"/>
        </w:rPr>
        <w:t xml:space="preserve"> </w:t>
      </w:r>
      <w:r>
        <w:rPr>
          <w:sz w:val="24"/>
          <w:szCs w:val="24"/>
          <w:lang w:val="en-US"/>
        </w:rPr>
        <w:t>Exercise</w:t>
      </w:r>
      <w:r>
        <w:rPr>
          <w:spacing w:val="-7"/>
          <w:sz w:val="24"/>
          <w:szCs w:val="24"/>
          <w:lang w:val="en-US"/>
        </w:rPr>
        <w:t xml:space="preserve"> </w:t>
      </w:r>
      <w:r>
        <w:rPr>
          <w:sz w:val="24"/>
          <w:szCs w:val="24"/>
          <w:lang w:val="en-US"/>
        </w:rPr>
        <w:t>for</w:t>
      </w:r>
      <w:r>
        <w:rPr>
          <w:spacing w:val="-7"/>
          <w:sz w:val="24"/>
          <w:szCs w:val="24"/>
          <w:lang w:val="en-US"/>
        </w:rPr>
        <w:t xml:space="preserve"> </w:t>
      </w:r>
      <w:r>
        <w:rPr>
          <w:sz w:val="24"/>
          <w:szCs w:val="24"/>
          <w:lang w:val="en-US"/>
        </w:rPr>
        <w:t>improving</w:t>
      </w:r>
      <w:r>
        <w:rPr>
          <w:spacing w:val="-7"/>
          <w:sz w:val="24"/>
          <w:szCs w:val="24"/>
          <w:lang w:val="en-US"/>
        </w:rPr>
        <w:t xml:space="preserve"> </w:t>
      </w:r>
      <w:r>
        <w:rPr>
          <w:sz w:val="24"/>
          <w:szCs w:val="24"/>
          <w:lang w:val="en-US"/>
        </w:rPr>
        <w:t>balance in older people // Cochrane Database of Systematic Reviews. —</w:t>
      </w:r>
      <w:r>
        <w:rPr>
          <w:spacing w:val="80"/>
          <w:w w:val="150"/>
          <w:sz w:val="24"/>
          <w:szCs w:val="24"/>
          <w:lang w:val="en-US"/>
        </w:rPr>
        <w:t xml:space="preserve"> </w:t>
      </w:r>
      <w:r>
        <w:rPr>
          <w:sz w:val="24"/>
          <w:szCs w:val="24"/>
          <w:lang w:val="en-US"/>
        </w:rPr>
        <w:t>2011. —</w:t>
      </w:r>
      <w:r>
        <w:rPr>
          <w:spacing w:val="80"/>
          <w:w w:val="150"/>
          <w:sz w:val="24"/>
          <w:szCs w:val="24"/>
          <w:lang w:val="en-US"/>
        </w:rPr>
        <w:t xml:space="preserve"> </w:t>
      </w:r>
      <w:r>
        <w:rPr>
          <w:sz w:val="24"/>
          <w:szCs w:val="24"/>
          <w:lang w:val="en-US"/>
        </w:rPr>
        <w:t>Vol. 2012. —</w:t>
      </w:r>
      <w:r>
        <w:rPr>
          <w:spacing w:val="80"/>
          <w:w w:val="150"/>
          <w:sz w:val="24"/>
          <w:szCs w:val="24"/>
          <w:lang w:val="en-US"/>
        </w:rPr>
        <w:t xml:space="preserve"> </w:t>
      </w:r>
      <w:r>
        <w:rPr>
          <w:sz w:val="24"/>
          <w:szCs w:val="24"/>
          <w:lang w:val="en-US"/>
        </w:rPr>
        <w:t xml:space="preserve">No. </w:t>
      </w:r>
      <w:r>
        <w:rPr>
          <w:spacing w:val="-6"/>
          <w:sz w:val="24"/>
          <w:szCs w:val="24"/>
          <w:lang w:val="en-US"/>
        </w:rPr>
        <w:t>5.</w:t>
      </w:r>
    </w:p>
    <w:p w14:paraId="19F01829" w14:textId="77777777" w:rsidR="00565A81" w:rsidRDefault="0023651E" w:rsidP="00952D8B">
      <w:pPr>
        <w:pStyle w:val="af1"/>
        <w:numPr>
          <w:ilvl w:val="0"/>
          <w:numId w:val="35"/>
        </w:numPr>
        <w:tabs>
          <w:tab w:val="left" w:pos="709"/>
          <w:tab w:val="left" w:pos="880"/>
        </w:tabs>
        <w:spacing w:line="360" w:lineRule="auto"/>
        <w:ind w:left="0" w:right="0" w:firstLineChars="125" w:firstLine="300"/>
        <w:rPr>
          <w:sz w:val="24"/>
          <w:szCs w:val="24"/>
          <w:lang w:val="en-US"/>
        </w:rPr>
      </w:pPr>
      <w:r>
        <w:rPr>
          <w:sz w:val="24"/>
          <w:szCs w:val="24"/>
          <w:lang w:val="en-US"/>
        </w:rPr>
        <w:t>Smith É., Carroll Á. Bone Mineral Density in Adults Disabled Through Acquired Neurological Conditions: A Review // Journal of Clinical Densitometry. —</w:t>
      </w:r>
      <w:r>
        <w:rPr>
          <w:spacing w:val="80"/>
          <w:w w:val="150"/>
          <w:sz w:val="24"/>
          <w:szCs w:val="24"/>
          <w:lang w:val="en-US"/>
        </w:rPr>
        <w:t xml:space="preserve"> </w:t>
      </w:r>
      <w:r>
        <w:rPr>
          <w:sz w:val="24"/>
          <w:szCs w:val="24"/>
          <w:lang w:val="en-US"/>
        </w:rPr>
        <w:t>2011. —</w:t>
      </w:r>
      <w:r>
        <w:rPr>
          <w:spacing w:val="80"/>
          <w:w w:val="150"/>
          <w:sz w:val="24"/>
          <w:szCs w:val="24"/>
          <w:lang w:val="en-US"/>
        </w:rPr>
        <w:t xml:space="preserve"> </w:t>
      </w:r>
      <w:r>
        <w:rPr>
          <w:sz w:val="24"/>
          <w:szCs w:val="24"/>
          <w:lang w:val="en-US"/>
        </w:rPr>
        <w:t>Vol. 14.</w:t>
      </w:r>
    </w:p>
    <w:p w14:paraId="2ADBA43A" w14:textId="77777777" w:rsidR="00565A81" w:rsidRDefault="0023651E">
      <w:pPr>
        <w:pStyle w:val="af1"/>
        <w:tabs>
          <w:tab w:val="left" w:pos="635"/>
          <w:tab w:val="left" w:pos="880"/>
        </w:tabs>
        <w:spacing w:line="360" w:lineRule="auto"/>
        <w:ind w:left="0" w:right="0"/>
        <w:rPr>
          <w:sz w:val="24"/>
          <w:szCs w:val="24"/>
          <w:lang w:val="en-US"/>
        </w:rPr>
      </w:pPr>
      <w:r>
        <w:rPr>
          <w:sz w:val="24"/>
          <w:szCs w:val="24"/>
          <w:lang w:val="en-US"/>
        </w:rPr>
        <w:lastRenderedPageBreak/>
        <w:t>-Bone Mineral Density in Adults Disabled Through Acquired Neurological Conditions. — No. 2. —</w:t>
      </w:r>
      <w:r>
        <w:rPr>
          <w:spacing w:val="80"/>
          <w:sz w:val="24"/>
          <w:szCs w:val="24"/>
          <w:lang w:val="en-US"/>
        </w:rPr>
        <w:t xml:space="preserve"> </w:t>
      </w:r>
      <w:r>
        <w:rPr>
          <w:sz w:val="24"/>
          <w:szCs w:val="24"/>
          <w:lang w:val="en-US"/>
        </w:rPr>
        <w:t>P. 85-94.</w:t>
      </w:r>
    </w:p>
    <w:p w14:paraId="47381BE9" w14:textId="77777777" w:rsidR="00565A81" w:rsidRDefault="0023651E" w:rsidP="00952D8B">
      <w:pPr>
        <w:pStyle w:val="af1"/>
        <w:numPr>
          <w:ilvl w:val="0"/>
          <w:numId w:val="35"/>
        </w:numPr>
        <w:tabs>
          <w:tab w:val="left" w:pos="633"/>
          <w:tab w:val="left" w:pos="880"/>
        </w:tabs>
        <w:spacing w:line="360" w:lineRule="auto"/>
        <w:ind w:left="0" w:right="0" w:firstLineChars="125" w:firstLine="300"/>
        <w:rPr>
          <w:sz w:val="24"/>
          <w:szCs w:val="24"/>
          <w:lang w:val="en-US"/>
        </w:rPr>
      </w:pPr>
      <w:r>
        <w:rPr>
          <w:sz w:val="24"/>
          <w:szCs w:val="24"/>
          <w:lang w:val="en-US"/>
        </w:rPr>
        <w:t>Dawson-Hughes B., Mithal A., Bonjour J.-P., Boonen S., Burckhardt P., Fuleihan G.E.-H., Josse R.G., Lips P., Morales-Torres J., Yoshimura N. IOF position statement: vitamin D recommendations for older adults // Osteoporosis International. —</w:t>
      </w:r>
      <w:r>
        <w:rPr>
          <w:spacing w:val="40"/>
          <w:sz w:val="24"/>
          <w:szCs w:val="24"/>
          <w:lang w:val="en-US"/>
        </w:rPr>
        <w:t xml:space="preserve"> </w:t>
      </w:r>
      <w:r>
        <w:rPr>
          <w:sz w:val="24"/>
          <w:szCs w:val="24"/>
          <w:lang w:val="en-US"/>
        </w:rPr>
        <w:t>2010. —</w:t>
      </w:r>
      <w:r>
        <w:rPr>
          <w:spacing w:val="40"/>
          <w:sz w:val="24"/>
          <w:szCs w:val="24"/>
          <w:lang w:val="en-US"/>
        </w:rPr>
        <w:t xml:space="preserve"> </w:t>
      </w:r>
      <w:r>
        <w:rPr>
          <w:sz w:val="24"/>
          <w:szCs w:val="24"/>
          <w:lang w:val="en-US"/>
        </w:rPr>
        <w:t>Vol. 21. —</w:t>
      </w:r>
      <w:r>
        <w:rPr>
          <w:spacing w:val="40"/>
          <w:sz w:val="24"/>
          <w:szCs w:val="24"/>
          <w:lang w:val="en-US"/>
        </w:rPr>
        <w:t xml:space="preserve"> </w:t>
      </w:r>
      <w:r>
        <w:rPr>
          <w:sz w:val="24"/>
          <w:szCs w:val="24"/>
          <w:lang w:val="en-US"/>
        </w:rPr>
        <w:t>IOF position statement. —</w:t>
      </w:r>
      <w:r>
        <w:rPr>
          <w:spacing w:val="80"/>
          <w:sz w:val="24"/>
          <w:szCs w:val="24"/>
          <w:lang w:val="en-US"/>
        </w:rPr>
        <w:t xml:space="preserve"> </w:t>
      </w:r>
      <w:r>
        <w:rPr>
          <w:sz w:val="24"/>
          <w:szCs w:val="24"/>
          <w:lang w:val="en-US"/>
        </w:rPr>
        <w:t>No. 7. —</w:t>
      </w:r>
      <w:r>
        <w:rPr>
          <w:spacing w:val="80"/>
          <w:sz w:val="24"/>
          <w:szCs w:val="24"/>
          <w:lang w:val="en-US"/>
        </w:rPr>
        <w:t xml:space="preserve"> </w:t>
      </w:r>
      <w:r>
        <w:rPr>
          <w:sz w:val="24"/>
          <w:szCs w:val="24"/>
          <w:lang w:val="en-US"/>
        </w:rPr>
        <w:t>P. 1151-1154.</w:t>
      </w:r>
    </w:p>
    <w:p w14:paraId="4E93A77D" w14:textId="77777777" w:rsidR="00565A81" w:rsidRDefault="0023651E" w:rsidP="00952D8B">
      <w:pPr>
        <w:pStyle w:val="af1"/>
        <w:numPr>
          <w:ilvl w:val="0"/>
          <w:numId w:val="35"/>
        </w:numPr>
        <w:tabs>
          <w:tab w:val="left" w:pos="635"/>
          <w:tab w:val="left" w:pos="880"/>
        </w:tabs>
        <w:spacing w:line="360" w:lineRule="auto"/>
        <w:ind w:left="0" w:right="0" w:firstLineChars="125" w:firstLine="300"/>
        <w:rPr>
          <w:sz w:val="24"/>
          <w:szCs w:val="24"/>
          <w:lang w:val="en-US"/>
        </w:rPr>
      </w:pPr>
      <w:r>
        <w:rPr>
          <w:sz w:val="24"/>
          <w:szCs w:val="24"/>
          <w:lang w:val="en-US"/>
        </w:rPr>
        <w:t>The DIPART (vitamin D Individual Patient Analysis of Randomized Trials) Group Patient level pooled analysis of 68 500 patients from seven major vitamin D fracture trials in US and Europe // BMJ. —</w:t>
      </w:r>
      <w:r>
        <w:rPr>
          <w:spacing w:val="80"/>
          <w:w w:val="150"/>
          <w:sz w:val="24"/>
          <w:szCs w:val="24"/>
          <w:lang w:val="en-US"/>
        </w:rPr>
        <w:t xml:space="preserve"> </w:t>
      </w:r>
      <w:r>
        <w:rPr>
          <w:sz w:val="24"/>
          <w:szCs w:val="24"/>
          <w:lang w:val="en-US"/>
        </w:rPr>
        <w:t>2010. —</w:t>
      </w:r>
      <w:r>
        <w:rPr>
          <w:spacing w:val="80"/>
          <w:w w:val="150"/>
          <w:sz w:val="24"/>
          <w:szCs w:val="24"/>
          <w:lang w:val="en-US"/>
        </w:rPr>
        <w:t xml:space="preserve"> </w:t>
      </w:r>
      <w:r>
        <w:rPr>
          <w:sz w:val="24"/>
          <w:szCs w:val="24"/>
          <w:lang w:val="en-US"/>
        </w:rPr>
        <w:t>Vol. 340. —</w:t>
      </w:r>
      <w:r>
        <w:rPr>
          <w:spacing w:val="80"/>
          <w:w w:val="150"/>
          <w:sz w:val="24"/>
          <w:szCs w:val="24"/>
          <w:lang w:val="en-US"/>
        </w:rPr>
        <w:t xml:space="preserve"> </w:t>
      </w:r>
      <w:r>
        <w:rPr>
          <w:sz w:val="24"/>
          <w:szCs w:val="24"/>
          <w:lang w:val="en-US"/>
        </w:rPr>
        <w:t>No. jan12 1. —</w:t>
      </w:r>
      <w:r>
        <w:rPr>
          <w:spacing w:val="80"/>
          <w:w w:val="150"/>
          <w:sz w:val="24"/>
          <w:szCs w:val="24"/>
          <w:lang w:val="en-US"/>
        </w:rPr>
        <w:t xml:space="preserve"> </w:t>
      </w:r>
      <w:r>
        <w:rPr>
          <w:sz w:val="24"/>
          <w:szCs w:val="24"/>
          <w:lang w:val="en-US"/>
        </w:rPr>
        <w:t>P. b5463-b5463.</w:t>
      </w:r>
    </w:p>
    <w:p w14:paraId="118D4B31" w14:textId="77777777" w:rsidR="00565A81" w:rsidRDefault="0023651E" w:rsidP="00952D8B">
      <w:pPr>
        <w:pStyle w:val="af1"/>
        <w:numPr>
          <w:ilvl w:val="0"/>
          <w:numId w:val="35"/>
        </w:numPr>
        <w:tabs>
          <w:tab w:val="left" w:pos="633"/>
          <w:tab w:val="left" w:pos="880"/>
        </w:tabs>
        <w:spacing w:line="360" w:lineRule="auto"/>
        <w:ind w:left="0" w:right="0" w:firstLineChars="125" w:firstLine="300"/>
        <w:rPr>
          <w:sz w:val="24"/>
          <w:szCs w:val="24"/>
          <w:lang w:val="en-US"/>
        </w:rPr>
      </w:pPr>
      <w:r>
        <w:rPr>
          <w:sz w:val="24"/>
          <w:szCs w:val="24"/>
          <w:lang w:val="en-US"/>
        </w:rPr>
        <w:t>Tripkovic L., Lambert H., Hart K., Smith C.P., Bucca G., Penson S., Chope G., Hyppönen E.,</w:t>
      </w:r>
      <w:r>
        <w:rPr>
          <w:spacing w:val="-15"/>
          <w:sz w:val="24"/>
          <w:szCs w:val="24"/>
          <w:lang w:val="en-US"/>
        </w:rPr>
        <w:t xml:space="preserve"> </w:t>
      </w:r>
      <w:r>
        <w:rPr>
          <w:sz w:val="24"/>
          <w:szCs w:val="24"/>
          <w:lang w:val="en-US"/>
        </w:rPr>
        <w:t>Berry</w:t>
      </w:r>
      <w:r>
        <w:rPr>
          <w:spacing w:val="-15"/>
          <w:sz w:val="24"/>
          <w:szCs w:val="24"/>
          <w:lang w:val="en-US"/>
        </w:rPr>
        <w:t xml:space="preserve"> </w:t>
      </w:r>
      <w:r>
        <w:rPr>
          <w:sz w:val="24"/>
          <w:szCs w:val="24"/>
          <w:lang w:val="en-US"/>
        </w:rPr>
        <w:t>J.,</w:t>
      </w:r>
      <w:r>
        <w:rPr>
          <w:spacing w:val="-15"/>
          <w:sz w:val="24"/>
          <w:szCs w:val="24"/>
          <w:lang w:val="en-US"/>
        </w:rPr>
        <w:t xml:space="preserve"> </w:t>
      </w:r>
      <w:r>
        <w:rPr>
          <w:sz w:val="24"/>
          <w:szCs w:val="24"/>
          <w:lang w:val="en-US"/>
        </w:rPr>
        <w:t>Vieth</w:t>
      </w:r>
      <w:r>
        <w:rPr>
          <w:spacing w:val="-15"/>
          <w:sz w:val="24"/>
          <w:szCs w:val="24"/>
          <w:lang w:val="en-US"/>
        </w:rPr>
        <w:t xml:space="preserve"> </w:t>
      </w:r>
      <w:r>
        <w:rPr>
          <w:sz w:val="24"/>
          <w:szCs w:val="24"/>
          <w:lang w:val="en-US"/>
        </w:rPr>
        <w:t>R.,</w:t>
      </w:r>
      <w:r>
        <w:rPr>
          <w:spacing w:val="-15"/>
          <w:sz w:val="24"/>
          <w:szCs w:val="24"/>
          <w:lang w:val="en-US"/>
        </w:rPr>
        <w:t xml:space="preserve"> </w:t>
      </w:r>
      <w:r>
        <w:rPr>
          <w:sz w:val="24"/>
          <w:szCs w:val="24"/>
          <w:lang w:val="en-US"/>
        </w:rPr>
        <w:t>Lanham-New</w:t>
      </w:r>
      <w:r>
        <w:rPr>
          <w:spacing w:val="-15"/>
          <w:sz w:val="24"/>
          <w:szCs w:val="24"/>
          <w:lang w:val="en-US"/>
        </w:rPr>
        <w:t xml:space="preserve"> </w:t>
      </w:r>
      <w:r>
        <w:rPr>
          <w:sz w:val="24"/>
          <w:szCs w:val="24"/>
          <w:lang w:val="en-US"/>
        </w:rPr>
        <w:t>S.</w:t>
      </w:r>
      <w:r>
        <w:rPr>
          <w:spacing w:val="-15"/>
          <w:sz w:val="24"/>
          <w:szCs w:val="24"/>
          <w:lang w:val="en-US"/>
        </w:rPr>
        <w:t xml:space="preserve"> </w:t>
      </w:r>
      <w:r>
        <w:rPr>
          <w:sz w:val="24"/>
          <w:szCs w:val="24"/>
          <w:lang w:val="en-US"/>
        </w:rPr>
        <w:t>Comparison</w:t>
      </w:r>
      <w:r>
        <w:rPr>
          <w:spacing w:val="-15"/>
          <w:sz w:val="24"/>
          <w:szCs w:val="24"/>
          <w:lang w:val="en-US"/>
        </w:rPr>
        <w:t xml:space="preserve"> </w:t>
      </w:r>
      <w:r>
        <w:rPr>
          <w:sz w:val="24"/>
          <w:szCs w:val="24"/>
          <w:lang w:val="en-US"/>
        </w:rPr>
        <w:t>of</w:t>
      </w:r>
      <w:r>
        <w:rPr>
          <w:spacing w:val="-15"/>
          <w:sz w:val="24"/>
          <w:szCs w:val="24"/>
          <w:lang w:val="en-US"/>
        </w:rPr>
        <w:t xml:space="preserve"> </w:t>
      </w:r>
      <w:r>
        <w:rPr>
          <w:sz w:val="24"/>
          <w:szCs w:val="24"/>
          <w:lang w:val="en-US"/>
        </w:rPr>
        <w:t>vitamin</w:t>
      </w:r>
      <w:r>
        <w:rPr>
          <w:spacing w:val="-15"/>
          <w:sz w:val="24"/>
          <w:szCs w:val="24"/>
          <w:lang w:val="en-US"/>
        </w:rPr>
        <w:t xml:space="preserve"> </w:t>
      </w:r>
      <w:r>
        <w:rPr>
          <w:sz w:val="24"/>
          <w:szCs w:val="24"/>
          <w:lang w:val="en-US"/>
        </w:rPr>
        <w:t>D2</w:t>
      </w:r>
      <w:r>
        <w:rPr>
          <w:spacing w:val="-15"/>
          <w:sz w:val="24"/>
          <w:szCs w:val="24"/>
          <w:lang w:val="en-US"/>
        </w:rPr>
        <w:t xml:space="preserve"> </w:t>
      </w:r>
      <w:r>
        <w:rPr>
          <w:sz w:val="24"/>
          <w:szCs w:val="24"/>
          <w:lang w:val="en-US"/>
        </w:rPr>
        <w:t>and</w:t>
      </w:r>
      <w:r>
        <w:rPr>
          <w:spacing w:val="-15"/>
          <w:sz w:val="24"/>
          <w:szCs w:val="24"/>
          <w:lang w:val="en-US"/>
        </w:rPr>
        <w:t xml:space="preserve"> </w:t>
      </w:r>
      <w:r>
        <w:rPr>
          <w:sz w:val="24"/>
          <w:szCs w:val="24"/>
          <w:lang w:val="en-US"/>
        </w:rPr>
        <w:t>vitamin</w:t>
      </w:r>
      <w:r>
        <w:rPr>
          <w:spacing w:val="-15"/>
          <w:sz w:val="24"/>
          <w:szCs w:val="24"/>
          <w:lang w:val="en-US"/>
        </w:rPr>
        <w:t xml:space="preserve"> </w:t>
      </w:r>
      <w:r>
        <w:rPr>
          <w:sz w:val="24"/>
          <w:szCs w:val="24"/>
          <w:lang w:val="en-US"/>
        </w:rPr>
        <w:t>D3</w:t>
      </w:r>
      <w:r>
        <w:rPr>
          <w:spacing w:val="-15"/>
          <w:sz w:val="24"/>
          <w:szCs w:val="24"/>
          <w:lang w:val="en-US"/>
        </w:rPr>
        <w:t xml:space="preserve"> </w:t>
      </w:r>
      <w:r>
        <w:rPr>
          <w:sz w:val="24"/>
          <w:szCs w:val="24"/>
          <w:lang w:val="en-US"/>
        </w:rPr>
        <w:t>supplementation in raising serum 25-hydroxyvitamin D status: a systematic review and meta-analysis // The American Journal of Clinical Nutrition. —</w:t>
      </w:r>
      <w:r>
        <w:rPr>
          <w:spacing w:val="80"/>
          <w:w w:val="150"/>
          <w:sz w:val="24"/>
          <w:szCs w:val="24"/>
          <w:lang w:val="en-US"/>
        </w:rPr>
        <w:t xml:space="preserve"> </w:t>
      </w:r>
      <w:r>
        <w:rPr>
          <w:sz w:val="24"/>
          <w:szCs w:val="24"/>
          <w:lang w:val="en-US"/>
        </w:rPr>
        <w:t>2012. —</w:t>
      </w:r>
      <w:r>
        <w:rPr>
          <w:spacing w:val="80"/>
          <w:w w:val="150"/>
          <w:sz w:val="24"/>
          <w:szCs w:val="24"/>
          <w:lang w:val="en-US"/>
        </w:rPr>
        <w:t xml:space="preserve"> </w:t>
      </w:r>
      <w:r>
        <w:rPr>
          <w:sz w:val="24"/>
          <w:szCs w:val="24"/>
          <w:lang w:val="en-US"/>
        </w:rPr>
        <w:t>Vol. 95. —</w:t>
      </w:r>
      <w:r>
        <w:rPr>
          <w:spacing w:val="80"/>
          <w:w w:val="150"/>
          <w:sz w:val="24"/>
          <w:szCs w:val="24"/>
          <w:lang w:val="en-US"/>
        </w:rPr>
        <w:t xml:space="preserve"> </w:t>
      </w:r>
      <w:r>
        <w:rPr>
          <w:sz w:val="24"/>
          <w:szCs w:val="24"/>
          <w:lang w:val="en-US"/>
        </w:rPr>
        <w:t>Comparison of vitamin D2 and vitamin D3 supplementation in raising serum 25-hydroxyvitamin D status. —</w:t>
      </w:r>
      <w:r>
        <w:rPr>
          <w:spacing w:val="80"/>
          <w:sz w:val="24"/>
          <w:szCs w:val="24"/>
          <w:lang w:val="en-US"/>
        </w:rPr>
        <w:t xml:space="preserve"> </w:t>
      </w:r>
      <w:r>
        <w:rPr>
          <w:sz w:val="24"/>
          <w:szCs w:val="24"/>
          <w:lang w:val="en-US"/>
        </w:rPr>
        <w:t>No. 6. —</w:t>
      </w:r>
      <w:r>
        <w:rPr>
          <w:spacing w:val="80"/>
          <w:sz w:val="24"/>
          <w:szCs w:val="24"/>
          <w:lang w:val="en-US"/>
        </w:rPr>
        <w:t xml:space="preserve"> </w:t>
      </w:r>
      <w:r>
        <w:rPr>
          <w:sz w:val="24"/>
          <w:szCs w:val="24"/>
          <w:lang w:val="en-US"/>
        </w:rPr>
        <w:t xml:space="preserve">P. </w:t>
      </w:r>
      <w:r>
        <w:rPr>
          <w:spacing w:val="-2"/>
          <w:sz w:val="24"/>
          <w:szCs w:val="24"/>
          <w:lang w:val="en-US"/>
        </w:rPr>
        <w:t>1357-1364.</w:t>
      </w:r>
    </w:p>
    <w:p w14:paraId="748A560A" w14:textId="77777777" w:rsidR="00565A81" w:rsidRDefault="0023651E" w:rsidP="00952D8B">
      <w:pPr>
        <w:pStyle w:val="af1"/>
        <w:numPr>
          <w:ilvl w:val="0"/>
          <w:numId w:val="35"/>
        </w:numPr>
        <w:tabs>
          <w:tab w:val="left" w:pos="635"/>
          <w:tab w:val="left" w:pos="880"/>
        </w:tabs>
        <w:spacing w:line="360" w:lineRule="auto"/>
        <w:ind w:left="0" w:right="0" w:firstLineChars="125" w:firstLine="300"/>
        <w:rPr>
          <w:sz w:val="24"/>
          <w:szCs w:val="24"/>
        </w:rPr>
      </w:pPr>
      <w:r>
        <w:rPr>
          <w:sz w:val="24"/>
          <w:szCs w:val="24"/>
          <w:lang w:val="en-US"/>
        </w:rPr>
        <w:t>Hassan A</w:t>
      </w:r>
      <w:r w:rsidRPr="00FE0B07">
        <w:rPr>
          <w:sz w:val="24"/>
          <w:szCs w:val="24"/>
          <w:lang w:val="en-US"/>
        </w:rPr>
        <w:t>.</w:t>
      </w:r>
      <w:r>
        <w:rPr>
          <w:sz w:val="24"/>
          <w:szCs w:val="24"/>
          <w:lang w:val="en-US"/>
        </w:rPr>
        <w:t>B</w:t>
      </w:r>
      <w:r w:rsidRPr="00FE0B07">
        <w:rPr>
          <w:sz w:val="24"/>
          <w:szCs w:val="24"/>
          <w:lang w:val="en-US"/>
        </w:rPr>
        <w:t>.</w:t>
      </w:r>
      <w:r>
        <w:rPr>
          <w:sz w:val="24"/>
          <w:szCs w:val="24"/>
          <w:lang w:val="en-US"/>
        </w:rPr>
        <w:t>, Hozayen R</w:t>
      </w:r>
      <w:r w:rsidRPr="00FE0B07">
        <w:rPr>
          <w:sz w:val="24"/>
          <w:szCs w:val="24"/>
          <w:lang w:val="en-US"/>
        </w:rPr>
        <w:t>.</w:t>
      </w:r>
      <w:r>
        <w:rPr>
          <w:sz w:val="24"/>
          <w:szCs w:val="24"/>
          <w:lang w:val="en-US"/>
        </w:rPr>
        <w:t>F</w:t>
      </w:r>
      <w:r w:rsidRPr="00FE0B07">
        <w:rPr>
          <w:sz w:val="24"/>
          <w:szCs w:val="24"/>
          <w:lang w:val="en-US"/>
        </w:rPr>
        <w:t>.</w:t>
      </w:r>
      <w:r>
        <w:rPr>
          <w:sz w:val="24"/>
          <w:szCs w:val="24"/>
          <w:lang w:val="en-US"/>
        </w:rPr>
        <w:t>, Alotaibi R</w:t>
      </w:r>
      <w:r w:rsidRPr="00FE0B07">
        <w:rPr>
          <w:sz w:val="24"/>
          <w:szCs w:val="24"/>
          <w:lang w:val="en-US"/>
        </w:rPr>
        <w:t>.</w:t>
      </w:r>
      <w:r>
        <w:rPr>
          <w:sz w:val="24"/>
          <w:szCs w:val="24"/>
          <w:lang w:val="en-US"/>
        </w:rPr>
        <w:t>A</w:t>
      </w:r>
      <w:r w:rsidRPr="00FE0B07">
        <w:rPr>
          <w:sz w:val="24"/>
          <w:szCs w:val="24"/>
          <w:lang w:val="en-US"/>
        </w:rPr>
        <w:t>.</w:t>
      </w:r>
      <w:r>
        <w:rPr>
          <w:sz w:val="24"/>
          <w:szCs w:val="24"/>
          <w:lang w:val="en-US"/>
        </w:rPr>
        <w:t>, Tayem Y</w:t>
      </w:r>
      <w:r w:rsidRPr="00FE0B07">
        <w:rPr>
          <w:sz w:val="24"/>
          <w:szCs w:val="24"/>
          <w:lang w:val="en-US"/>
        </w:rPr>
        <w:t>.</w:t>
      </w:r>
      <w:r>
        <w:rPr>
          <w:sz w:val="24"/>
          <w:szCs w:val="24"/>
          <w:lang w:val="en-US"/>
        </w:rPr>
        <w:t xml:space="preserve">I. Therapeutic and maintenance regimens of vitamin D3 supplementation in healthy adults: A systematic review. </w:t>
      </w:r>
      <w:r>
        <w:rPr>
          <w:sz w:val="24"/>
          <w:szCs w:val="24"/>
        </w:rPr>
        <w:t>Cell Mol Biol (Noisy-le- grand). 2018; 64(14):8-14.</w:t>
      </w:r>
    </w:p>
    <w:p w14:paraId="7A13A328" w14:textId="77777777" w:rsidR="00565A81" w:rsidRDefault="0023651E" w:rsidP="00952D8B">
      <w:pPr>
        <w:pStyle w:val="af1"/>
        <w:numPr>
          <w:ilvl w:val="0"/>
          <w:numId w:val="35"/>
        </w:numPr>
        <w:tabs>
          <w:tab w:val="left" w:pos="734"/>
          <w:tab w:val="left" w:pos="880"/>
        </w:tabs>
        <w:spacing w:line="360" w:lineRule="auto"/>
        <w:ind w:left="0" w:right="0" w:firstLineChars="125" w:firstLine="300"/>
        <w:rPr>
          <w:sz w:val="24"/>
          <w:szCs w:val="24"/>
          <w:lang w:val="en-US"/>
        </w:rPr>
      </w:pPr>
      <w:r>
        <w:rPr>
          <w:sz w:val="24"/>
          <w:szCs w:val="24"/>
          <w:lang w:val="en-US"/>
        </w:rPr>
        <w:t>Kearns M.D., Alvarez J.A., Tangpricha V. Large, Single-Dose, Oral Vitamin D Supplementation</w:t>
      </w:r>
      <w:r>
        <w:rPr>
          <w:spacing w:val="-2"/>
          <w:sz w:val="24"/>
          <w:szCs w:val="24"/>
          <w:lang w:val="en-US"/>
        </w:rPr>
        <w:t xml:space="preserve"> </w:t>
      </w:r>
      <w:r>
        <w:rPr>
          <w:sz w:val="24"/>
          <w:szCs w:val="24"/>
          <w:lang w:val="en-US"/>
        </w:rPr>
        <w:t>in</w:t>
      </w:r>
      <w:r>
        <w:rPr>
          <w:spacing w:val="-2"/>
          <w:sz w:val="24"/>
          <w:szCs w:val="24"/>
          <w:lang w:val="en-US"/>
        </w:rPr>
        <w:t xml:space="preserve"> </w:t>
      </w:r>
      <w:r>
        <w:rPr>
          <w:sz w:val="24"/>
          <w:szCs w:val="24"/>
          <w:lang w:val="en-US"/>
        </w:rPr>
        <w:t>Adult</w:t>
      </w:r>
      <w:r>
        <w:rPr>
          <w:spacing w:val="-2"/>
          <w:sz w:val="24"/>
          <w:szCs w:val="24"/>
          <w:lang w:val="en-US"/>
        </w:rPr>
        <w:t xml:space="preserve"> </w:t>
      </w:r>
      <w:r>
        <w:rPr>
          <w:sz w:val="24"/>
          <w:szCs w:val="24"/>
          <w:lang w:val="en-US"/>
        </w:rPr>
        <w:t>Populations:</w:t>
      </w:r>
      <w:r>
        <w:rPr>
          <w:spacing w:val="-2"/>
          <w:sz w:val="24"/>
          <w:szCs w:val="24"/>
          <w:lang w:val="en-US"/>
        </w:rPr>
        <w:t xml:space="preserve"> </w:t>
      </w:r>
      <w:r>
        <w:rPr>
          <w:sz w:val="24"/>
          <w:szCs w:val="24"/>
          <w:lang w:val="en-US"/>
        </w:rPr>
        <w:t>A</w:t>
      </w:r>
      <w:r>
        <w:rPr>
          <w:spacing w:val="-2"/>
          <w:sz w:val="24"/>
          <w:szCs w:val="24"/>
          <w:lang w:val="en-US"/>
        </w:rPr>
        <w:t xml:space="preserve"> </w:t>
      </w:r>
      <w:r>
        <w:rPr>
          <w:sz w:val="24"/>
          <w:szCs w:val="24"/>
          <w:lang w:val="en-US"/>
        </w:rPr>
        <w:t>Systematic</w:t>
      </w:r>
      <w:r>
        <w:rPr>
          <w:spacing w:val="-2"/>
          <w:sz w:val="24"/>
          <w:szCs w:val="24"/>
          <w:lang w:val="en-US"/>
        </w:rPr>
        <w:t xml:space="preserve"> </w:t>
      </w:r>
      <w:r>
        <w:rPr>
          <w:sz w:val="24"/>
          <w:szCs w:val="24"/>
          <w:lang w:val="en-US"/>
        </w:rPr>
        <w:t>Review</w:t>
      </w:r>
      <w:r>
        <w:rPr>
          <w:spacing w:val="-2"/>
          <w:sz w:val="24"/>
          <w:szCs w:val="24"/>
          <w:lang w:val="en-US"/>
        </w:rPr>
        <w:t xml:space="preserve"> </w:t>
      </w:r>
      <w:r>
        <w:rPr>
          <w:sz w:val="24"/>
          <w:szCs w:val="24"/>
          <w:lang w:val="en-US"/>
        </w:rPr>
        <w:t>//</w:t>
      </w:r>
      <w:r>
        <w:rPr>
          <w:spacing w:val="-2"/>
          <w:sz w:val="24"/>
          <w:szCs w:val="24"/>
          <w:lang w:val="en-US"/>
        </w:rPr>
        <w:t xml:space="preserve"> </w:t>
      </w:r>
      <w:r>
        <w:rPr>
          <w:sz w:val="24"/>
          <w:szCs w:val="24"/>
          <w:lang w:val="en-US"/>
        </w:rPr>
        <w:t>Endocrine</w:t>
      </w:r>
      <w:r>
        <w:rPr>
          <w:spacing w:val="-2"/>
          <w:sz w:val="24"/>
          <w:szCs w:val="24"/>
          <w:lang w:val="en-US"/>
        </w:rPr>
        <w:t xml:space="preserve"> </w:t>
      </w:r>
      <w:r>
        <w:rPr>
          <w:sz w:val="24"/>
          <w:szCs w:val="24"/>
          <w:lang w:val="en-US"/>
        </w:rPr>
        <w:t>Practice.</w:t>
      </w:r>
      <w:r>
        <w:rPr>
          <w:spacing w:val="-2"/>
          <w:sz w:val="24"/>
          <w:szCs w:val="24"/>
          <w:lang w:val="en-US"/>
        </w:rPr>
        <w:t xml:space="preserve"> </w:t>
      </w:r>
      <w:r>
        <w:rPr>
          <w:sz w:val="24"/>
          <w:szCs w:val="24"/>
          <w:lang w:val="en-US"/>
        </w:rPr>
        <w:t>—</w:t>
      </w:r>
      <w:r>
        <w:rPr>
          <w:spacing w:val="80"/>
          <w:sz w:val="24"/>
          <w:szCs w:val="24"/>
          <w:lang w:val="en-US"/>
        </w:rPr>
        <w:t xml:space="preserve"> </w:t>
      </w:r>
      <w:r>
        <w:rPr>
          <w:sz w:val="24"/>
          <w:szCs w:val="24"/>
          <w:lang w:val="en-US"/>
        </w:rPr>
        <w:t>2014.</w:t>
      </w:r>
      <w:r>
        <w:rPr>
          <w:spacing w:val="-2"/>
          <w:sz w:val="24"/>
          <w:szCs w:val="24"/>
          <w:lang w:val="en-US"/>
        </w:rPr>
        <w:t xml:space="preserve"> </w:t>
      </w:r>
      <w:r>
        <w:rPr>
          <w:sz w:val="24"/>
          <w:szCs w:val="24"/>
          <w:lang w:val="en-US"/>
        </w:rPr>
        <w:t>— Vol.</w:t>
      </w:r>
      <w:r>
        <w:rPr>
          <w:spacing w:val="-4"/>
          <w:sz w:val="24"/>
          <w:szCs w:val="24"/>
          <w:lang w:val="en-US"/>
        </w:rPr>
        <w:t xml:space="preserve"> </w:t>
      </w:r>
      <w:r>
        <w:rPr>
          <w:sz w:val="24"/>
          <w:szCs w:val="24"/>
          <w:lang w:val="en-US"/>
        </w:rPr>
        <w:t>20.</w:t>
      </w:r>
      <w:r>
        <w:rPr>
          <w:spacing w:val="-4"/>
          <w:sz w:val="24"/>
          <w:szCs w:val="24"/>
          <w:lang w:val="en-US"/>
        </w:rPr>
        <w:t xml:space="preserve"> </w:t>
      </w:r>
      <w:r>
        <w:rPr>
          <w:sz w:val="24"/>
          <w:szCs w:val="24"/>
          <w:lang w:val="en-US"/>
        </w:rPr>
        <w:t>—</w:t>
      </w:r>
      <w:r>
        <w:rPr>
          <w:spacing w:val="80"/>
          <w:sz w:val="24"/>
          <w:szCs w:val="24"/>
          <w:lang w:val="en-US"/>
        </w:rPr>
        <w:t xml:space="preserve"> </w:t>
      </w:r>
      <w:r>
        <w:rPr>
          <w:sz w:val="24"/>
          <w:szCs w:val="24"/>
          <w:lang w:val="en-US"/>
        </w:rPr>
        <w:t>Large,</w:t>
      </w:r>
      <w:r>
        <w:rPr>
          <w:spacing w:val="-4"/>
          <w:sz w:val="24"/>
          <w:szCs w:val="24"/>
          <w:lang w:val="en-US"/>
        </w:rPr>
        <w:t xml:space="preserve"> </w:t>
      </w:r>
      <w:r>
        <w:rPr>
          <w:sz w:val="24"/>
          <w:szCs w:val="24"/>
          <w:lang w:val="en-US"/>
        </w:rPr>
        <w:t>Single-Dose,</w:t>
      </w:r>
      <w:r>
        <w:rPr>
          <w:spacing w:val="-4"/>
          <w:sz w:val="24"/>
          <w:szCs w:val="24"/>
          <w:lang w:val="en-US"/>
        </w:rPr>
        <w:t xml:space="preserve"> </w:t>
      </w:r>
      <w:r>
        <w:rPr>
          <w:sz w:val="24"/>
          <w:szCs w:val="24"/>
          <w:lang w:val="en-US"/>
        </w:rPr>
        <w:t>Oral</w:t>
      </w:r>
      <w:r>
        <w:rPr>
          <w:spacing w:val="-4"/>
          <w:sz w:val="24"/>
          <w:szCs w:val="24"/>
          <w:lang w:val="en-US"/>
        </w:rPr>
        <w:t xml:space="preserve"> </w:t>
      </w:r>
      <w:r>
        <w:rPr>
          <w:sz w:val="24"/>
          <w:szCs w:val="24"/>
          <w:lang w:val="en-US"/>
        </w:rPr>
        <w:t>Vitamin</w:t>
      </w:r>
      <w:r>
        <w:rPr>
          <w:spacing w:val="-4"/>
          <w:sz w:val="24"/>
          <w:szCs w:val="24"/>
          <w:lang w:val="en-US"/>
        </w:rPr>
        <w:t xml:space="preserve"> </w:t>
      </w:r>
      <w:r>
        <w:rPr>
          <w:sz w:val="24"/>
          <w:szCs w:val="24"/>
          <w:lang w:val="en-US"/>
        </w:rPr>
        <w:t>D</w:t>
      </w:r>
      <w:r>
        <w:rPr>
          <w:spacing w:val="-4"/>
          <w:sz w:val="24"/>
          <w:szCs w:val="24"/>
          <w:lang w:val="en-US"/>
        </w:rPr>
        <w:t xml:space="preserve"> </w:t>
      </w:r>
      <w:r>
        <w:rPr>
          <w:sz w:val="24"/>
          <w:szCs w:val="24"/>
          <w:lang w:val="en-US"/>
        </w:rPr>
        <w:t>Supplementation</w:t>
      </w:r>
      <w:r>
        <w:rPr>
          <w:spacing w:val="-4"/>
          <w:sz w:val="24"/>
          <w:szCs w:val="24"/>
          <w:lang w:val="en-US"/>
        </w:rPr>
        <w:t xml:space="preserve"> </w:t>
      </w:r>
      <w:r>
        <w:rPr>
          <w:sz w:val="24"/>
          <w:szCs w:val="24"/>
          <w:lang w:val="en-US"/>
        </w:rPr>
        <w:t>in</w:t>
      </w:r>
      <w:r>
        <w:rPr>
          <w:spacing w:val="-4"/>
          <w:sz w:val="24"/>
          <w:szCs w:val="24"/>
          <w:lang w:val="en-US"/>
        </w:rPr>
        <w:t xml:space="preserve"> </w:t>
      </w:r>
      <w:r>
        <w:rPr>
          <w:sz w:val="24"/>
          <w:szCs w:val="24"/>
          <w:lang w:val="en-US"/>
        </w:rPr>
        <w:t>Adult</w:t>
      </w:r>
      <w:r>
        <w:rPr>
          <w:spacing w:val="-4"/>
          <w:sz w:val="24"/>
          <w:szCs w:val="24"/>
          <w:lang w:val="en-US"/>
        </w:rPr>
        <w:t xml:space="preserve"> </w:t>
      </w:r>
      <w:r>
        <w:rPr>
          <w:sz w:val="24"/>
          <w:szCs w:val="24"/>
          <w:lang w:val="en-US"/>
        </w:rPr>
        <w:t>Populations.</w:t>
      </w:r>
      <w:r>
        <w:rPr>
          <w:spacing w:val="-4"/>
          <w:sz w:val="24"/>
          <w:szCs w:val="24"/>
          <w:lang w:val="en-US"/>
        </w:rPr>
        <w:t xml:space="preserve"> </w:t>
      </w:r>
      <w:r>
        <w:rPr>
          <w:sz w:val="24"/>
          <w:szCs w:val="24"/>
          <w:lang w:val="en-US"/>
        </w:rPr>
        <w:t>—</w:t>
      </w:r>
      <w:r>
        <w:rPr>
          <w:spacing w:val="80"/>
          <w:sz w:val="24"/>
          <w:szCs w:val="24"/>
          <w:lang w:val="en-US"/>
        </w:rPr>
        <w:t xml:space="preserve"> </w:t>
      </w:r>
      <w:r>
        <w:rPr>
          <w:sz w:val="24"/>
          <w:szCs w:val="24"/>
          <w:lang w:val="en-US"/>
        </w:rPr>
        <w:t>No.</w:t>
      </w:r>
    </w:p>
    <w:p w14:paraId="5E673A87" w14:textId="77777777" w:rsidR="00565A81" w:rsidRDefault="0023651E">
      <w:pPr>
        <w:pStyle w:val="ab"/>
        <w:tabs>
          <w:tab w:val="left" w:pos="880"/>
        </w:tabs>
        <w:spacing w:line="360" w:lineRule="auto"/>
        <w:ind w:left="0"/>
      </w:pPr>
      <w:r>
        <w:t>4. —</w:t>
      </w:r>
      <w:r>
        <w:rPr>
          <w:spacing w:val="29"/>
        </w:rPr>
        <w:t xml:space="preserve">  </w:t>
      </w:r>
      <w:r>
        <w:t>P.</w:t>
      </w:r>
      <w:r>
        <w:rPr>
          <w:spacing w:val="1"/>
        </w:rPr>
        <w:t xml:space="preserve"> </w:t>
      </w:r>
      <w:r>
        <w:t>341-</w:t>
      </w:r>
      <w:r>
        <w:rPr>
          <w:spacing w:val="-4"/>
        </w:rPr>
        <w:t>351.</w:t>
      </w:r>
    </w:p>
    <w:p w14:paraId="393D36C4" w14:textId="77777777" w:rsidR="00565A81" w:rsidRDefault="0023651E" w:rsidP="00952D8B">
      <w:pPr>
        <w:pStyle w:val="af1"/>
        <w:numPr>
          <w:ilvl w:val="0"/>
          <w:numId w:val="35"/>
        </w:numPr>
        <w:tabs>
          <w:tab w:val="left" w:pos="677"/>
          <w:tab w:val="left" w:pos="880"/>
        </w:tabs>
        <w:spacing w:line="360" w:lineRule="auto"/>
        <w:ind w:left="0" w:right="0" w:firstLineChars="125" w:firstLine="300"/>
        <w:rPr>
          <w:sz w:val="24"/>
          <w:szCs w:val="24"/>
          <w:lang w:val="en-US"/>
        </w:rPr>
      </w:pPr>
      <w:r>
        <w:rPr>
          <w:sz w:val="24"/>
          <w:szCs w:val="24"/>
          <w:lang w:val="en-US"/>
        </w:rPr>
        <w:t>Tabatabaeizadeh S., Avan A., Bahrami A., Khodashenas E., Esmaeili H., Ferns G.A., Abdizadeh M.F., Ghayour‐Mobarhan M. High Dose Supplementation of Vitamin D Affects Measures of Systemic Inflammation: Reductions in High Sensitivity C‐Reactive Protein Level and Neutrophil to Lymphocyte Ratio (NLR) Distribution // Journal of Cellular Biochemistry. — 2017.</w:t>
      </w:r>
      <w:r>
        <w:rPr>
          <w:spacing w:val="-5"/>
          <w:sz w:val="24"/>
          <w:szCs w:val="24"/>
          <w:lang w:val="en-US"/>
        </w:rPr>
        <w:t xml:space="preserve"> </w:t>
      </w:r>
      <w:r>
        <w:rPr>
          <w:sz w:val="24"/>
          <w:szCs w:val="24"/>
          <w:lang w:val="en-US"/>
        </w:rPr>
        <w:t>—</w:t>
      </w:r>
      <w:r>
        <w:rPr>
          <w:spacing w:val="80"/>
          <w:sz w:val="24"/>
          <w:szCs w:val="24"/>
          <w:lang w:val="en-US"/>
        </w:rPr>
        <w:t xml:space="preserve"> </w:t>
      </w:r>
      <w:r>
        <w:rPr>
          <w:sz w:val="24"/>
          <w:szCs w:val="24"/>
          <w:lang w:val="en-US"/>
        </w:rPr>
        <w:t>Vol.</w:t>
      </w:r>
      <w:r>
        <w:rPr>
          <w:spacing w:val="-5"/>
          <w:sz w:val="24"/>
          <w:szCs w:val="24"/>
          <w:lang w:val="en-US"/>
        </w:rPr>
        <w:t xml:space="preserve"> </w:t>
      </w:r>
      <w:r>
        <w:rPr>
          <w:sz w:val="24"/>
          <w:szCs w:val="24"/>
          <w:lang w:val="en-US"/>
        </w:rPr>
        <w:t>118.</w:t>
      </w:r>
      <w:r>
        <w:rPr>
          <w:spacing w:val="-5"/>
          <w:sz w:val="24"/>
          <w:szCs w:val="24"/>
          <w:lang w:val="en-US"/>
        </w:rPr>
        <w:t xml:space="preserve"> </w:t>
      </w:r>
      <w:r>
        <w:rPr>
          <w:sz w:val="24"/>
          <w:szCs w:val="24"/>
          <w:lang w:val="en-US"/>
        </w:rPr>
        <w:t>—</w:t>
      </w:r>
      <w:r>
        <w:rPr>
          <w:spacing w:val="80"/>
          <w:sz w:val="24"/>
          <w:szCs w:val="24"/>
          <w:lang w:val="en-US"/>
        </w:rPr>
        <w:t xml:space="preserve"> </w:t>
      </w:r>
      <w:r>
        <w:rPr>
          <w:sz w:val="24"/>
          <w:szCs w:val="24"/>
          <w:lang w:val="en-US"/>
        </w:rPr>
        <w:t>High</w:t>
      </w:r>
      <w:r>
        <w:rPr>
          <w:spacing w:val="-5"/>
          <w:sz w:val="24"/>
          <w:szCs w:val="24"/>
          <w:lang w:val="en-US"/>
        </w:rPr>
        <w:t xml:space="preserve"> </w:t>
      </w:r>
      <w:r>
        <w:rPr>
          <w:sz w:val="24"/>
          <w:szCs w:val="24"/>
          <w:lang w:val="en-US"/>
        </w:rPr>
        <w:t>Dose</w:t>
      </w:r>
      <w:r>
        <w:rPr>
          <w:spacing w:val="-5"/>
          <w:sz w:val="24"/>
          <w:szCs w:val="24"/>
          <w:lang w:val="en-US"/>
        </w:rPr>
        <w:t xml:space="preserve"> </w:t>
      </w:r>
      <w:r>
        <w:rPr>
          <w:sz w:val="24"/>
          <w:szCs w:val="24"/>
          <w:lang w:val="en-US"/>
        </w:rPr>
        <w:t>Supplementation</w:t>
      </w:r>
      <w:r>
        <w:rPr>
          <w:spacing w:val="-5"/>
          <w:sz w:val="24"/>
          <w:szCs w:val="24"/>
          <w:lang w:val="en-US"/>
        </w:rPr>
        <w:t xml:space="preserve"> </w:t>
      </w:r>
      <w:r>
        <w:rPr>
          <w:sz w:val="24"/>
          <w:szCs w:val="24"/>
          <w:lang w:val="en-US"/>
        </w:rPr>
        <w:t>of</w:t>
      </w:r>
      <w:r>
        <w:rPr>
          <w:spacing w:val="-5"/>
          <w:sz w:val="24"/>
          <w:szCs w:val="24"/>
          <w:lang w:val="en-US"/>
        </w:rPr>
        <w:t xml:space="preserve"> </w:t>
      </w:r>
      <w:r>
        <w:rPr>
          <w:sz w:val="24"/>
          <w:szCs w:val="24"/>
          <w:lang w:val="en-US"/>
        </w:rPr>
        <w:t>Vitamin</w:t>
      </w:r>
      <w:r>
        <w:rPr>
          <w:spacing w:val="-5"/>
          <w:sz w:val="24"/>
          <w:szCs w:val="24"/>
          <w:lang w:val="en-US"/>
        </w:rPr>
        <w:t xml:space="preserve"> </w:t>
      </w:r>
      <w:r>
        <w:rPr>
          <w:sz w:val="24"/>
          <w:szCs w:val="24"/>
          <w:lang w:val="en-US"/>
        </w:rPr>
        <w:t>D</w:t>
      </w:r>
      <w:r>
        <w:rPr>
          <w:spacing w:val="-5"/>
          <w:sz w:val="24"/>
          <w:szCs w:val="24"/>
          <w:lang w:val="en-US"/>
        </w:rPr>
        <w:t xml:space="preserve"> </w:t>
      </w:r>
      <w:r>
        <w:rPr>
          <w:sz w:val="24"/>
          <w:szCs w:val="24"/>
          <w:lang w:val="en-US"/>
        </w:rPr>
        <w:t>Affects</w:t>
      </w:r>
      <w:r>
        <w:rPr>
          <w:spacing w:val="-5"/>
          <w:sz w:val="24"/>
          <w:szCs w:val="24"/>
          <w:lang w:val="en-US"/>
        </w:rPr>
        <w:t xml:space="preserve"> </w:t>
      </w:r>
      <w:r>
        <w:rPr>
          <w:sz w:val="24"/>
          <w:szCs w:val="24"/>
          <w:lang w:val="en-US"/>
        </w:rPr>
        <w:t>Measures</w:t>
      </w:r>
      <w:r>
        <w:rPr>
          <w:spacing w:val="-5"/>
          <w:sz w:val="24"/>
          <w:szCs w:val="24"/>
          <w:lang w:val="en-US"/>
        </w:rPr>
        <w:t xml:space="preserve"> </w:t>
      </w:r>
      <w:r>
        <w:rPr>
          <w:sz w:val="24"/>
          <w:szCs w:val="24"/>
          <w:lang w:val="en-US"/>
        </w:rPr>
        <w:t>of</w:t>
      </w:r>
      <w:r>
        <w:rPr>
          <w:spacing w:val="-5"/>
          <w:sz w:val="24"/>
          <w:szCs w:val="24"/>
          <w:lang w:val="en-US"/>
        </w:rPr>
        <w:t xml:space="preserve"> </w:t>
      </w:r>
      <w:r>
        <w:rPr>
          <w:sz w:val="24"/>
          <w:szCs w:val="24"/>
          <w:lang w:val="en-US"/>
        </w:rPr>
        <w:t>Systemic Inflammation. —</w:t>
      </w:r>
      <w:r>
        <w:rPr>
          <w:spacing w:val="80"/>
          <w:sz w:val="24"/>
          <w:szCs w:val="24"/>
          <w:lang w:val="en-US"/>
        </w:rPr>
        <w:t xml:space="preserve"> </w:t>
      </w:r>
      <w:r>
        <w:rPr>
          <w:sz w:val="24"/>
          <w:szCs w:val="24"/>
          <w:lang w:val="en-US"/>
        </w:rPr>
        <w:t>No. 12. —</w:t>
      </w:r>
      <w:r>
        <w:rPr>
          <w:spacing w:val="80"/>
          <w:sz w:val="24"/>
          <w:szCs w:val="24"/>
          <w:lang w:val="en-US"/>
        </w:rPr>
        <w:t xml:space="preserve"> </w:t>
      </w:r>
      <w:r>
        <w:rPr>
          <w:sz w:val="24"/>
          <w:szCs w:val="24"/>
          <w:lang w:val="en-US"/>
        </w:rPr>
        <w:t>P. 4317-4322.</w:t>
      </w:r>
    </w:p>
    <w:p w14:paraId="7C6AE25A" w14:textId="77777777" w:rsidR="00565A81" w:rsidRDefault="0023651E" w:rsidP="00952D8B">
      <w:pPr>
        <w:pStyle w:val="af1"/>
        <w:numPr>
          <w:ilvl w:val="0"/>
          <w:numId w:val="35"/>
        </w:numPr>
        <w:tabs>
          <w:tab w:val="left" w:pos="630"/>
          <w:tab w:val="left" w:pos="880"/>
        </w:tabs>
        <w:spacing w:line="360" w:lineRule="auto"/>
        <w:ind w:left="0" w:right="0" w:firstLineChars="125" w:firstLine="300"/>
        <w:rPr>
          <w:sz w:val="24"/>
          <w:szCs w:val="24"/>
          <w:lang w:val="en-US"/>
        </w:rPr>
      </w:pPr>
      <w:r>
        <w:rPr>
          <w:sz w:val="24"/>
          <w:szCs w:val="24"/>
          <w:lang w:val="en-US"/>
        </w:rPr>
        <w:t>Esfandiari A., Pourghassem Gargari B., Noshad H., Sarbakhsh P., Mobasseri M., Barzegari M., Arzhang P. The effects of vitamin D3 supplementation on some metabolic and inflammatory markers</w:t>
      </w:r>
      <w:r>
        <w:rPr>
          <w:spacing w:val="-7"/>
          <w:sz w:val="24"/>
          <w:szCs w:val="24"/>
          <w:lang w:val="en-US"/>
        </w:rPr>
        <w:t xml:space="preserve"> </w:t>
      </w:r>
      <w:r>
        <w:rPr>
          <w:sz w:val="24"/>
          <w:szCs w:val="24"/>
          <w:lang w:val="en-US"/>
        </w:rPr>
        <w:t>in</w:t>
      </w:r>
      <w:r>
        <w:rPr>
          <w:spacing w:val="-7"/>
          <w:sz w:val="24"/>
          <w:szCs w:val="24"/>
          <w:lang w:val="en-US"/>
        </w:rPr>
        <w:t xml:space="preserve"> </w:t>
      </w:r>
      <w:r>
        <w:rPr>
          <w:sz w:val="24"/>
          <w:szCs w:val="24"/>
          <w:lang w:val="en-US"/>
        </w:rPr>
        <w:t>diabetic</w:t>
      </w:r>
      <w:r>
        <w:rPr>
          <w:spacing w:val="-7"/>
          <w:sz w:val="24"/>
          <w:szCs w:val="24"/>
          <w:lang w:val="en-US"/>
        </w:rPr>
        <w:t xml:space="preserve"> </w:t>
      </w:r>
      <w:r>
        <w:rPr>
          <w:sz w:val="24"/>
          <w:szCs w:val="24"/>
          <w:lang w:val="en-US"/>
        </w:rPr>
        <w:t>nephropathy</w:t>
      </w:r>
      <w:r>
        <w:rPr>
          <w:spacing w:val="-7"/>
          <w:sz w:val="24"/>
          <w:szCs w:val="24"/>
          <w:lang w:val="en-US"/>
        </w:rPr>
        <w:t xml:space="preserve"> </w:t>
      </w:r>
      <w:r>
        <w:rPr>
          <w:sz w:val="24"/>
          <w:szCs w:val="24"/>
          <w:lang w:val="en-US"/>
        </w:rPr>
        <w:t>patients</w:t>
      </w:r>
      <w:r>
        <w:rPr>
          <w:spacing w:val="-7"/>
          <w:sz w:val="24"/>
          <w:szCs w:val="24"/>
          <w:lang w:val="en-US"/>
        </w:rPr>
        <w:t xml:space="preserve"> </w:t>
      </w:r>
      <w:r>
        <w:rPr>
          <w:sz w:val="24"/>
          <w:szCs w:val="24"/>
          <w:lang w:val="en-US"/>
        </w:rPr>
        <w:t>with</w:t>
      </w:r>
      <w:r>
        <w:rPr>
          <w:spacing w:val="-7"/>
          <w:sz w:val="24"/>
          <w:szCs w:val="24"/>
          <w:lang w:val="en-US"/>
        </w:rPr>
        <w:t xml:space="preserve"> </w:t>
      </w:r>
      <w:r>
        <w:rPr>
          <w:sz w:val="24"/>
          <w:szCs w:val="24"/>
          <w:lang w:val="en-US"/>
        </w:rPr>
        <w:t>marginal</w:t>
      </w:r>
      <w:r>
        <w:rPr>
          <w:spacing w:val="-7"/>
          <w:sz w:val="24"/>
          <w:szCs w:val="24"/>
          <w:lang w:val="en-US"/>
        </w:rPr>
        <w:t xml:space="preserve"> </w:t>
      </w:r>
      <w:r>
        <w:rPr>
          <w:sz w:val="24"/>
          <w:szCs w:val="24"/>
          <w:lang w:val="en-US"/>
        </w:rPr>
        <w:t>status</w:t>
      </w:r>
      <w:r>
        <w:rPr>
          <w:spacing w:val="-7"/>
          <w:sz w:val="24"/>
          <w:szCs w:val="24"/>
          <w:lang w:val="en-US"/>
        </w:rPr>
        <w:t xml:space="preserve"> </w:t>
      </w:r>
      <w:r>
        <w:rPr>
          <w:sz w:val="24"/>
          <w:szCs w:val="24"/>
          <w:lang w:val="en-US"/>
        </w:rPr>
        <w:t>of</w:t>
      </w:r>
      <w:r>
        <w:rPr>
          <w:spacing w:val="-7"/>
          <w:sz w:val="24"/>
          <w:szCs w:val="24"/>
          <w:lang w:val="en-US"/>
        </w:rPr>
        <w:t xml:space="preserve"> </w:t>
      </w:r>
      <w:r>
        <w:rPr>
          <w:sz w:val="24"/>
          <w:szCs w:val="24"/>
          <w:lang w:val="en-US"/>
        </w:rPr>
        <w:t>vitamin</w:t>
      </w:r>
      <w:r>
        <w:rPr>
          <w:spacing w:val="-7"/>
          <w:sz w:val="24"/>
          <w:szCs w:val="24"/>
          <w:lang w:val="en-US"/>
        </w:rPr>
        <w:t xml:space="preserve"> </w:t>
      </w:r>
      <w:r>
        <w:rPr>
          <w:sz w:val="24"/>
          <w:szCs w:val="24"/>
          <w:lang w:val="en-US"/>
        </w:rPr>
        <w:t>D:</w:t>
      </w:r>
      <w:r>
        <w:rPr>
          <w:spacing w:val="-7"/>
          <w:sz w:val="24"/>
          <w:szCs w:val="24"/>
          <w:lang w:val="en-US"/>
        </w:rPr>
        <w:t xml:space="preserve"> </w:t>
      </w:r>
      <w:r>
        <w:rPr>
          <w:sz w:val="24"/>
          <w:szCs w:val="24"/>
          <w:lang w:val="en-US"/>
        </w:rPr>
        <w:t>A</w:t>
      </w:r>
      <w:r>
        <w:rPr>
          <w:spacing w:val="-7"/>
          <w:sz w:val="24"/>
          <w:szCs w:val="24"/>
          <w:lang w:val="en-US"/>
        </w:rPr>
        <w:t xml:space="preserve"> </w:t>
      </w:r>
      <w:r>
        <w:rPr>
          <w:sz w:val="24"/>
          <w:szCs w:val="24"/>
          <w:lang w:val="en-US"/>
        </w:rPr>
        <w:t>randomized</w:t>
      </w:r>
      <w:r>
        <w:rPr>
          <w:spacing w:val="-7"/>
          <w:sz w:val="24"/>
          <w:szCs w:val="24"/>
          <w:lang w:val="en-US"/>
        </w:rPr>
        <w:t xml:space="preserve"> </w:t>
      </w:r>
      <w:r>
        <w:rPr>
          <w:sz w:val="24"/>
          <w:szCs w:val="24"/>
          <w:lang w:val="en-US"/>
        </w:rPr>
        <w:t>double blind placebo controlled clinical trial // Diabetes &amp; Metabolic Syndrome: Clinical Research &amp; Reviews.</w:t>
      </w:r>
      <w:r>
        <w:rPr>
          <w:spacing w:val="-15"/>
          <w:sz w:val="24"/>
          <w:szCs w:val="24"/>
          <w:lang w:val="en-US"/>
        </w:rPr>
        <w:t xml:space="preserve"> </w:t>
      </w:r>
      <w:r>
        <w:rPr>
          <w:sz w:val="24"/>
          <w:szCs w:val="24"/>
          <w:lang w:val="en-US"/>
        </w:rPr>
        <w:t>—</w:t>
      </w:r>
      <w:r>
        <w:rPr>
          <w:spacing w:val="40"/>
          <w:sz w:val="24"/>
          <w:szCs w:val="24"/>
          <w:lang w:val="en-US"/>
        </w:rPr>
        <w:t xml:space="preserve"> </w:t>
      </w:r>
      <w:r>
        <w:rPr>
          <w:sz w:val="24"/>
          <w:szCs w:val="24"/>
          <w:lang w:val="en-US"/>
        </w:rPr>
        <w:t>2019.</w:t>
      </w:r>
      <w:r>
        <w:rPr>
          <w:spacing w:val="-15"/>
          <w:sz w:val="24"/>
          <w:szCs w:val="24"/>
          <w:lang w:val="en-US"/>
        </w:rPr>
        <w:t xml:space="preserve"> </w:t>
      </w:r>
      <w:r>
        <w:rPr>
          <w:sz w:val="24"/>
          <w:szCs w:val="24"/>
          <w:lang w:val="en-US"/>
        </w:rPr>
        <w:t>—</w:t>
      </w:r>
      <w:r>
        <w:rPr>
          <w:spacing w:val="40"/>
          <w:sz w:val="24"/>
          <w:szCs w:val="24"/>
          <w:lang w:val="en-US"/>
        </w:rPr>
        <w:t xml:space="preserve"> </w:t>
      </w:r>
      <w:r>
        <w:rPr>
          <w:sz w:val="24"/>
          <w:szCs w:val="24"/>
          <w:lang w:val="en-US"/>
        </w:rPr>
        <w:t>Vol.</w:t>
      </w:r>
      <w:r>
        <w:rPr>
          <w:spacing w:val="-15"/>
          <w:sz w:val="24"/>
          <w:szCs w:val="24"/>
          <w:lang w:val="en-US"/>
        </w:rPr>
        <w:t xml:space="preserve"> </w:t>
      </w:r>
      <w:r>
        <w:rPr>
          <w:sz w:val="24"/>
          <w:szCs w:val="24"/>
          <w:lang w:val="en-US"/>
        </w:rPr>
        <w:t>13.</w:t>
      </w:r>
      <w:r>
        <w:rPr>
          <w:spacing w:val="-15"/>
          <w:sz w:val="24"/>
          <w:szCs w:val="24"/>
          <w:lang w:val="en-US"/>
        </w:rPr>
        <w:t xml:space="preserve"> </w:t>
      </w:r>
      <w:r>
        <w:rPr>
          <w:sz w:val="24"/>
          <w:szCs w:val="24"/>
          <w:lang w:val="en-US"/>
        </w:rPr>
        <w:t>—</w:t>
      </w:r>
      <w:r>
        <w:rPr>
          <w:spacing w:val="40"/>
          <w:sz w:val="24"/>
          <w:szCs w:val="24"/>
          <w:lang w:val="en-US"/>
        </w:rPr>
        <w:t xml:space="preserve"> </w:t>
      </w:r>
      <w:r>
        <w:rPr>
          <w:sz w:val="24"/>
          <w:szCs w:val="24"/>
          <w:lang w:val="en-US"/>
        </w:rPr>
        <w:t>The</w:t>
      </w:r>
      <w:r>
        <w:rPr>
          <w:spacing w:val="-15"/>
          <w:sz w:val="24"/>
          <w:szCs w:val="24"/>
          <w:lang w:val="en-US"/>
        </w:rPr>
        <w:t xml:space="preserve"> </w:t>
      </w:r>
      <w:r>
        <w:rPr>
          <w:sz w:val="24"/>
          <w:szCs w:val="24"/>
          <w:lang w:val="en-US"/>
        </w:rPr>
        <w:t>effects</w:t>
      </w:r>
      <w:r>
        <w:rPr>
          <w:spacing w:val="-15"/>
          <w:sz w:val="24"/>
          <w:szCs w:val="24"/>
          <w:lang w:val="en-US"/>
        </w:rPr>
        <w:t xml:space="preserve"> </w:t>
      </w:r>
      <w:r>
        <w:rPr>
          <w:sz w:val="24"/>
          <w:szCs w:val="24"/>
          <w:lang w:val="en-US"/>
        </w:rPr>
        <w:t>of</w:t>
      </w:r>
      <w:r>
        <w:rPr>
          <w:spacing w:val="-15"/>
          <w:sz w:val="24"/>
          <w:szCs w:val="24"/>
          <w:lang w:val="en-US"/>
        </w:rPr>
        <w:t xml:space="preserve"> </w:t>
      </w:r>
      <w:r>
        <w:rPr>
          <w:sz w:val="24"/>
          <w:szCs w:val="24"/>
          <w:lang w:val="en-US"/>
        </w:rPr>
        <w:t>vitamin</w:t>
      </w:r>
      <w:r>
        <w:rPr>
          <w:spacing w:val="-15"/>
          <w:sz w:val="24"/>
          <w:szCs w:val="24"/>
          <w:lang w:val="en-US"/>
        </w:rPr>
        <w:t xml:space="preserve"> </w:t>
      </w:r>
      <w:r>
        <w:rPr>
          <w:sz w:val="24"/>
          <w:szCs w:val="24"/>
          <w:lang w:val="en-US"/>
        </w:rPr>
        <w:t>D3</w:t>
      </w:r>
      <w:r>
        <w:rPr>
          <w:spacing w:val="-15"/>
          <w:sz w:val="24"/>
          <w:szCs w:val="24"/>
          <w:lang w:val="en-US"/>
        </w:rPr>
        <w:t xml:space="preserve"> </w:t>
      </w:r>
      <w:r>
        <w:rPr>
          <w:sz w:val="24"/>
          <w:szCs w:val="24"/>
          <w:lang w:val="en-US"/>
        </w:rPr>
        <w:t>supplementation</w:t>
      </w:r>
      <w:r>
        <w:rPr>
          <w:spacing w:val="-15"/>
          <w:sz w:val="24"/>
          <w:szCs w:val="24"/>
          <w:lang w:val="en-US"/>
        </w:rPr>
        <w:t xml:space="preserve"> </w:t>
      </w:r>
      <w:r>
        <w:rPr>
          <w:sz w:val="24"/>
          <w:szCs w:val="24"/>
          <w:lang w:val="en-US"/>
        </w:rPr>
        <w:t>on</w:t>
      </w:r>
      <w:r>
        <w:rPr>
          <w:spacing w:val="-15"/>
          <w:sz w:val="24"/>
          <w:szCs w:val="24"/>
          <w:lang w:val="en-US"/>
        </w:rPr>
        <w:t xml:space="preserve"> </w:t>
      </w:r>
      <w:r>
        <w:rPr>
          <w:sz w:val="24"/>
          <w:szCs w:val="24"/>
          <w:lang w:val="en-US"/>
        </w:rPr>
        <w:t>some</w:t>
      </w:r>
      <w:r>
        <w:rPr>
          <w:spacing w:val="-15"/>
          <w:sz w:val="24"/>
          <w:szCs w:val="24"/>
          <w:lang w:val="en-US"/>
        </w:rPr>
        <w:t xml:space="preserve"> </w:t>
      </w:r>
      <w:r>
        <w:rPr>
          <w:sz w:val="24"/>
          <w:szCs w:val="24"/>
          <w:lang w:val="en-US"/>
        </w:rPr>
        <w:t>metabolic and</w:t>
      </w:r>
      <w:r>
        <w:rPr>
          <w:spacing w:val="-2"/>
          <w:sz w:val="24"/>
          <w:szCs w:val="24"/>
          <w:lang w:val="en-US"/>
        </w:rPr>
        <w:t xml:space="preserve"> </w:t>
      </w:r>
      <w:r>
        <w:rPr>
          <w:sz w:val="24"/>
          <w:szCs w:val="24"/>
          <w:lang w:val="en-US"/>
        </w:rPr>
        <w:t>inflammatory</w:t>
      </w:r>
      <w:r>
        <w:rPr>
          <w:spacing w:val="-2"/>
          <w:sz w:val="24"/>
          <w:szCs w:val="24"/>
          <w:lang w:val="en-US"/>
        </w:rPr>
        <w:t xml:space="preserve"> </w:t>
      </w:r>
      <w:r>
        <w:rPr>
          <w:sz w:val="24"/>
          <w:szCs w:val="24"/>
          <w:lang w:val="en-US"/>
        </w:rPr>
        <w:t>markers</w:t>
      </w:r>
      <w:r>
        <w:rPr>
          <w:spacing w:val="-2"/>
          <w:sz w:val="24"/>
          <w:szCs w:val="24"/>
          <w:lang w:val="en-US"/>
        </w:rPr>
        <w:t xml:space="preserve"> </w:t>
      </w:r>
      <w:r>
        <w:rPr>
          <w:sz w:val="24"/>
          <w:szCs w:val="24"/>
          <w:lang w:val="en-US"/>
        </w:rPr>
        <w:t>in</w:t>
      </w:r>
      <w:r>
        <w:rPr>
          <w:spacing w:val="-2"/>
          <w:sz w:val="24"/>
          <w:szCs w:val="24"/>
          <w:lang w:val="en-US"/>
        </w:rPr>
        <w:t xml:space="preserve"> </w:t>
      </w:r>
      <w:r>
        <w:rPr>
          <w:sz w:val="24"/>
          <w:szCs w:val="24"/>
          <w:lang w:val="en-US"/>
        </w:rPr>
        <w:t>diabetic</w:t>
      </w:r>
      <w:r>
        <w:rPr>
          <w:spacing w:val="-2"/>
          <w:sz w:val="24"/>
          <w:szCs w:val="24"/>
          <w:lang w:val="en-US"/>
        </w:rPr>
        <w:t xml:space="preserve"> </w:t>
      </w:r>
      <w:r>
        <w:rPr>
          <w:sz w:val="24"/>
          <w:szCs w:val="24"/>
          <w:lang w:val="en-US"/>
        </w:rPr>
        <w:t>nephropathy</w:t>
      </w:r>
      <w:r>
        <w:rPr>
          <w:spacing w:val="-2"/>
          <w:sz w:val="24"/>
          <w:szCs w:val="24"/>
          <w:lang w:val="en-US"/>
        </w:rPr>
        <w:t xml:space="preserve"> </w:t>
      </w:r>
      <w:r>
        <w:rPr>
          <w:sz w:val="24"/>
          <w:szCs w:val="24"/>
          <w:lang w:val="en-US"/>
        </w:rPr>
        <w:t>patients</w:t>
      </w:r>
      <w:r>
        <w:rPr>
          <w:spacing w:val="-2"/>
          <w:sz w:val="24"/>
          <w:szCs w:val="24"/>
          <w:lang w:val="en-US"/>
        </w:rPr>
        <w:t xml:space="preserve"> </w:t>
      </w:r>
      <w:r>
        <w:rPr>
          <w:sz w:val="24"/>
          <w:szCs w:val="24"/>
          <w:lang w:val="en-US"/>
        </w:rPr>
        <w:t>with</w:t>
      </w:r>
      <w:r>
        <w:rPr>
          <w:spacing w:val="-2"/>
          <w:sz w:val="24"/>
          <w:szCs w:val="24"/>
          <w:lang w:val="en-US"/>
        </w:rPr>
        <w:t xml:space="preserve"> </w:t>
      </w:r>
      <w:r>
        <w:rPr>
          <w:sz w:val="24"/>
          <w:szCs w:val="24"/>
          <w:lang w:val="en-US"/>
        </w:rPr>
        <w:t>marginal</w:t>
      </w:r>
      <w:r>
        <w:rPr>
          <w:spacing w:val="-2"/>
          <w:sz w:val="24"/>
          <w:szCs w:val="24"/>
          <w:lang w:val="en-US"/>
        </w:rPr>
        <w:t xml:space="preserve"> </w:t>
      </w:r>
      <w:r>
        <w:rPr>
          <w:sz w:val="24"/>
          <w:szCs w:val="24"/>
          <w:lang w:val="en-US"/>
        </w:rPr>
        <w:t>status</w:t>
      </w:r>
      <w:r>
        <w:rPr>
          <w:spacing w:val="-2"/>
          <w:sz w:val="24"/>
          <w:szCs w:val="24"/>
          <w:lang w:val="en-US"/>
        </w:rPr>
        <w:t xml:space="preserve"> </w:t>
      </w:r>
      <w:r>
        <w:rPr>
          <w:sz w:val="24"/>
          <w:szCs w:val="24"/>
          <w:lang w:val="en-US"/>
        </w:rPr>
        <w:t>of</w:t>
      </w:r>
      <w:r>
        <w:rPr>
          <w:spacing w:val="-2"/>
          <w:sz w:val="24"/>
          <w:szCs w:val="24"/>
          <w:lang w:val="en-US"/>
        </w:rPr>
        <w:t xml:space="preserve"> </w:t>
      </w:r>
      <w:r>
        <w:rPr>
          <w:sz w:val="24"/>
          <w:szCs w:val="24"/>
          <w:lang w:val="en-US"/>
        </w:rPr>
        <w:t>vitamin</w:t>
      </w:r>
      <w:r>
        <w:rPr>
          <w:spacing w:val="-2"/>
          <w:sz w:val="24"/>
          <w:szCs w:val="24"/>
          <w:lang w:val="en-US"/>
        </w:rPr>
        <w:t xml:space="preserve"> </w:t>
      </w:r>
      <w:r>
        <w:rPr>
          <w:sz w:val="24"/>
          <w:szCs w:val="24"/>
          <w:lang w:val="en-US"/>
        </w:rPr>
        <w:t>D.</w:t>
      </w:r>
      <w:r>
        <w:rPr>
          <w:spacing w:val="-2"/>
          <w:sz w:val="24"/>
          <w:szCs w:val="24"/>
          <w:lang w:val="en-US"/>
        </w:rPr>
        <w:t xml:space="preserve"> </w:t>
      </w:r>
      <w:r>
        <w:rPr>
          <w:sz w:val="24"/>
          <w:szCs w:val="24"/>
          <w:lang w:val="en-US"/>
        </w:rPr>
        <w:t>— No. 1. —</w:t>
      </w:r>
      <w:r>
        <w:rPr>
          <w:spacing w:val="80"/>
          <w:sz w:val="24"/>
          <w:szCs w:val="24"/>
          <w:lang w:val="en-US"/>
        </w:rPr>
        <w:t xml:space="preserve"> </w:t>
      </w:r>
      <w:r>
        <w:rPr>
          <w:sz w:val="24"/>
          <w:szCs w:val="24"/>
          <w:lang w:val="en-US"/>
        </w:rPr>
        <w:t>P. 278-283.</w:t>
      </w:r>
    </w:p>
    <w:p w14:paraId="2B7A9F24" w14:textId="77777777" w:rsidR="00565A81" w:rsidRDefault="0023651E" w:rsidP="00952D8B">
      <w:pPr>
        <w:pStyle w:val="af1"/>
        <w:numPr>
          <w:ilvl w:val="0"/>
          <w:numId w:val="35"/>
        </w:numPr>
        <w:tabs>
          <w:tab w:val="left" w:pos="612"/>
          <w:tab w:val="left" w:pos="880"/>
        </w:tabs>
        <w:spacing w:line="360" w:lineRule="auto"/>
        <w:ind w:left="0" w:right="0" w:firstLineChars="125" w:firstLine="300"/>
        <w:rPr>
          <w:sz w:val="24"/>
          <w:szCs w:val="24"/>
          <w:lang w:val="en-US"/>
        </w:rPr>
      </w:pPr>
      <w:r>
        <w:rPr>
          <w:sz w:val="24"/>
          <w:szCs w:val="24"/>
          <w:lang w:val="en-US"/>
        </w:rPr>
        <w:lastRenderedPageBreak/>
        <w:t>Dalle</w:t>
      </w:r>
      <w:r>
        <w:rPr>
          <w:spacing w:val="-13"/>
          <w:sz w:val="24"/>
          <w:szCs w:val="24"/>
          <w:lang w:val="en-US"/>
        </w:rPr>
        <w:t xml:space="preserve"> </w:t>
      </w:r>
      <w:r>
        <w:rPr>
          <w:sz w:val="24"/>
          <w:szCs w:val="24"/>
          <w:lang w:val="en-US"/>
        </w:rPr>
        <w:t>Carbonare</w:t>
      </w:r>
      <w:r>
        <w:rPr>
          <w:spacing w:val="-13"/>
          <w:sz w:val="24"/>
          <w:szCs w:val="24"/>
          <w:lang w:val="en-US"/>
        </w:rPr>
        <w:t xml:space="preserve"> </w:t>
      </w:r>
      <w:r>
        <w:rPr>
          <w:sz w:val="24"/>
          <w:szCs w:val="24"/>
          <w:lang w:val="en-US"/>
        </w:rPr>
        <w:t>L.,</w:t>
      </w:r>
      <w:r>
        <w:rPr>
          <w:spacing w:val="-13"/>
          <w:sz w:val="24"/>
          <w:szCs w:val="24"/>
          <w:lang w:val="en-US"/>
        </w:rPr>
        <w:t xml:space="preserve"> </w:t>
      </w:r>
      <w:r>
        <w:rPr>
          <w:sz w:val="24"/>
          <w:szCs w:val="24"/>
          <w:lang w:val="en-US"/>
        </w:rPr>
        <w:t>Valenti</w:t>
      </w:r>
      <w:r>
        <w:rPr>
          <w:spacing w:val="-13"/>
          <w:sz w:val="24"/>
          <w:szCs w:val="24"/>
          <w:lang w:val="en-US"/>
        </w:rPr>
        <w:t xml:space="preserve"> </w:t>
      </w:r>
      <w:r>
        <w:rPr>
          <w:sz w:val="24"/>
          <w:szCs w:val="24"/>
          <w:lang w:val="en-US"/>
        </w:rPr>
        <w:t>M.T.,</w:t>
      </w:r>
      <w:r>
        <w:rPr>
          <w:spacing w:val="-13"/>
          <w:sz w:val="24"/>
          <w:szCs w:val="24"/>
          <w:lang w:val="en-US"/>
        </w:rPr>
        <w:t xml:space="preserve"> </w:t>
      </w:r>
      <w:r>
        <w:rPr>
          <w:sz w:val="24"/>
          <w:szCs w:val="24"/>
          <w:lang w:val="en-US"/>
        </w:rPr>
        <w:t>Del</w:t>
      </w:r>
      <w:r>
        <w:rPr>
          <w:spacing w:val="-13"/>
          <w:sz w:val="24"/>
          <w:szCs w:val="24"/>
          <w:lang w:val="en-US"/>
        </w:rPr>
        <w:t xml:space="preserve"> </w:t>
      </w:r>
      <w:r>
        <w:rPr>
          <w:sz w:val="24"/>
          <w:szCs w:val="24"/>
          <w:lang w:val="en-US"/>
        </w:rPr>
        <w:t>Forno</w:t>
      </w:r>
      <w:r>
        <w:rPr>
          <w:spacing w:val="-13"/>
          <w:sz w:val="24"/>
          <w:szCs w:val="24"/>
          <w:lang w:val="en-US"/>
        </w:rPr>
        <w:t xml:space="preserve"> </w:t>
      </w:r>
      <w:r>
        <w:rPr>
          <w:sz w:val="24"/>
          <w:szCs w:val="24"/>
          <w:lang w:val="en-US"/>
        </w:rPr>
        <w:t>F.,</w:t>
      </w:r>
      <w:r>
        <w:rPr>
          <w:spacing w:val="-13"/>
          <w:sz w:val="24"/>
          <w:szCs w:val="24"/>
          <w:lang w:val="en-US"/>
        </w:rPr>
        <w:t xml:space="preserve"> </w:t>
      </w:r>
      <w:r>
        <w:rPr>
          <w:sz w:val="24"/>
          <w:szCs w:val="24"/>
          <w:lang w:val="en-US"/>
        </w:rPr>
        <w:t>Piacentini</w:t>
      </w:r>
      <w:r>
        <w:rPr>
          <w:spacing w:val="-13"/>
          <w:sz w:val="24"/>
          <w:szCs w:val="24"/>
          <w:lang w:val="en-US"/>
        </w:rPr>
        <w:t xml:space="preserve"> </w:t>
      </w:r>
      <w:r>
        <w:rPr>
          <w:sz w:val="24"/>
          <w:szCs w:val="24"/>
          <w:lang w:val="en-US"/>
        </w:rPr>
        <w:t>G.,</w:t>
      </w:r>
      <w:r>
        <w:rPr>
          <w:spacing w:val="-13"/>
          <w:sz w:val="24"/>
          <w:szCs w:val="24"/>
          <w:lang w:val="en-US"/>
        </w:rPr>
        <w:t xml:space="preserve"> </w:t>
      </w:r>
      <w:r>
        <w:rPr>
          <w:sz w:val="24"/>
          <w:szCs w:val="24"/>
          <w:lang w:val="en-US"/>
        </w:rPr>
        <w:t>Pietrobelli</w:t>
      </w:r>
      <w:r>
        <w:rPr>
          <w:spacing w:val="-13"/>
          <w:sz w:val="24"/>
          <w:szCs w:val="24"/>
          <w:lang w:val="en-US"/>
        </w:rPr>
        <w:t xml:space="preserve"> </w:t>
      </w:r>
      <w:r>
        <w:rPr>
          <w:sz w:val="24"/>
          <w:szCs w:val="24"/>
          <w:lang w:val="en-US"/>
        </w:rPr>
        <w:t>A.</w:t>
      </w:r>
      <w:r>
        <w:rPr>
          <w:spacing w:val="-13"/>
          <w:sz w:val="24"/>
          <w:szCs w:val="24"/>
          <w:lang w:val="en-US"/>
        </w:rPr>
        <w:t xml:space="preserve"> </w:t>
      </w:r>
      <w:r>
        <w:rPr>
          <w:sz w:val="24"/>
          <w:szCs w:val="24"/>
          <w:lang w:val="en-US"/>
        </w:rPr>
        <w:t>Vitamin</w:t>
      </w:r>
      <w:r>
        <w:rPr>
          <w:spacing w:val="-13"/>
          <w:sz w:val="24"/>
          <w:szCs w:val="24"/>
          <w:lang w:val="en-US"/>
        </w:rPr>
        <w:t xml:space="preserve"> </w:t>
      </w:r>
      <w:r>
        <w:rPr>
          <w:sz w:val="24"/>
          <w:szCs w:val="24"/>
          <w:lang w:val="en-US"/>
        </w:rPr>
        <w:t>D</w:t>
      </w:r>
      <w:r>
        <w:rPr>
          <w:spacing w:val="-13"/>
          <w:sz w:val="24"/>
          <w:szCs w:val="24"/>
          <w:lang w:val="en-US"/>
        </w:rPr>
        <w:t xml:space="preserve"> </w:t>
      </w:r>
      <w:r>
        <w:rPr>
          <w:sz w:val="24"/>
          <w:szCs w:val="24"/>
          <w:lang w:val="en-US"/>
        </w:rPr>
        <w:t>Daily versus Monthly Administration: Bone Turnover and Adipose Tissue Influences // Nutrients. — 2018.</w:t>
      </w:r>
      <w:r>
        <w:rPr>
          <w:spacing w:val="-8"/>
          <w:sz w:val="24"/>
          <w:szCs w:val="24"/>
          <w:lang w:val="en-US"/>
        </w:rPr>
        <w:t xml:space="preserve"> </w:t>
      </w:r>
      <w:r>
        <w:rPr>
          <w:sz w:val="24"/>
          <w:szCs w:val="24"/>
          <w:lang w:val="en-US"/>
        </w:rPr>
        <w:t>—</w:t>
      </w:r>
      <w:r>
        <w:rPr>
          <w:spacing w:val="80"/>
          <w:sz w:val="24"/>
          <w:szCs w:val="24"/>
          <w:lang w:val="en-US"/>
        </w:rPr>
        <w:t xml:space="preserve"> </w:t>
      </w:r>
      <w:r>
        <w:rPr>
          <w:sz w:val="24"/>
          <w:szCs w:val="24"/>
          <w:lang w:val="en-US"/>
        </w:rPr>
        <w:t>Vol.</w:t>
      </w:r>
      <w:r>
        <w:rPr>
          <w:spacing w:val="-8"/>
          <w:sz w:val="24"/>
          <w:szCs w:val="24"/>
          <w:lang w:val="en-US"/>
        </w:rPr>
        <w:t xml:space="preserve"> </w:t>
      </w:r>
      <w:r>
        <w:rPr>
          <w:sz w:val="24"/>
          <w:szCs w:val="24"/>
          <w:lang w:val="en-US"/>
        </w:rPr>
        <w:t>10.</w:t>
      </w:r>
      <w:r>
        <w:rPr>
          <w:spacing w:val="-8"/>
          <w:sz w:val="24"/>
          <w:szCs w:val="24"/>
          <w:lang w:val="en-US"/>
        </w:rPr>
        <w:t xml:space="preserve"> </w:t>
      </w:r>
      <w:r>
        <w:rPr>
          <w:sz w:val="24"/>
          <w:szCs w:val="24"/>
          <w:lang w:val="en-US"/>
        </w:rPr>
        <w:t>—</w:t>
      </w:r>
      <w:r>
        <w:rPr>
          <w:spacing w:val="80"/>
          <w:sz w:val="24"/>
          <w:szCs w:val="24"/>
          <w:lang w:val="en-US"/>
        </w:rPr>
        <w:t xml:space="preserve"> </w:t>
      </w:r>
      <w:r>
        <w:rPr>
          <w:sz w:val="24"/>
          <w:szCs w:val="24"/>
          <w:lang w:val="en-US"/>
        </w:rPr>
        <w:t>Vitamin</w:t>
      </w:r>
      <w:r>
        <w:rPr>
          <w:spacing w:val="-8"/>
          <w:sz w:val="24"/>
          <w:szCs w:val="24"/>
          <w:lang w:val="en-US"/>
        </w:rPr>
        <w:t xml:space="preserve"> </w:t>
      </w:r>
      <w:r>
        <w:rPr>
          <w:sz w:val="24"/>
          <w:szCs w:val="24"/>
          <w:lang w:val="en-US"/>
        </w:rPr>
        <w:t>D</w:t>
      </w:r>
      <w:r>
        <w:rPr>
          <w:spacing w:val="-8"/>
          <w:sz w:val="24"/>
          <w:szCs w:val="24"/>
          <w:lang w:val="en-US"/>
        </w:rPr>
        <w:t xml:space="preserve"> </w:t>
      </w:r>
      <w:r>
        <w:rPr>
          <w:sz w:val="24"/>
          <w:szCs w:val="24"/>
          <w:lang w:val="en-US"/>
        </w:rPr>
        <w:t>Daily</w:t>
      </w:r>
      <w:r>
        <w:rPr>
          <w:spacing w:val="-8"/>
          <w:sz w:val="24"/>
          <w:szCs w:val="24"/>
          <w:lang w:val="en-US"/>
        </w:rPr>
        <w:t xml:space="preserve"> </w:t>
      </w:r>
      <w:r>
        <w:rPr>
          <w:sz w:val="24"/>
          <w:szCs w:val="24"/>
          <w:lang w:val="en-US"/>
        </w:rPr>
        <w:t>versus</w:t>
      </w:r>
      <w:r>
        <w:rPr>
          <w:spacing w:val="-8"/>
          <w:sz w:val="24"/>
          <w:szCs w:val="24"/>
          <w:lang w:val="en-US"/>
        </w:rPr>
        <w:t xml:space="preserve"> </w:t>
      </w:r>
      <w:r>
        <w:rPr>
          <w:sz w:val="24"/>
          <w:szCs w:val="24"/>
          <w:lang w:val="en-US"/>
        </w:rPr>
        <w:t>Monthly</w:t>
      </w:r>
      <w:r>
        <w:rPr>
          <w:spacing w:val="-8"/>
          <w:sz w:val="24"/>
          <w:szCs w:val="24"/>
          <w:lang w:val="en-US"/>
        </w:rPr>
        <w:t xml:space="preserve"> </w:t>
      </w:r>
      <w:r>
        <w:rPr>
          <w:sz w:val="24"/>
          <w:szCs w:val="24"/>
          <w:lang w:val="en-US"/>
        </w:rPr>
        <w:t>Administration.</w:t>
      </w:r>
      <w:r>
        <w:rPr>
          <w:spacing w:val="-8"/>
          <w:sz w:val="24"/>
          <w:szCs w:val="24"/>
          <w:lang w:val="en-US"/>
        </w:rPr>
        <w:t xml:space="preserve"> </w:t>
      </w:r>
      <w:r>
        <w:rPr>
          <w:sz w:val="24"/>
          <w:szCs w:val="24"/>
          <w:lang w:val="en-US"/>
        </w:rPr>
        <w:t>—</w:t>
      </w:r>
      <w:r>
        <w:rPr>
          <w:spacing w:val="80"/>
          <w:sz w:val="24"/>
          <w:szCs w:val="24"/>
          <w:lang w:val="en-US"/>
        </w:rPr>
        <w:t xml:space="preserve"> </w:t>
      </w:r>
      <w:r>
        <w:rPr>
          <w:sz w:val="24"/>
          <w:szCs w:val="24"/>
          <w:lang w:val="en-US"/>
        </w:rPr>
        <w:t>No.</w:t>
      </w:r>
      <w:r>
        <w:rPr>
          <w:spacing w:val="-8"/>
          <w:sz w:val="24"/>
          <w:szCs w:val="24"/>
          <w:lang w:val="en-US"/>
        </w:rPr>
        <w:t xml:space="preserve"> </w:t>
      </w:r>
      <w:r>
        <w:rPr>
          <w:sz w:val="24"/>
          <w:szCs w:val="24"/>
          <w:lang w:val="en-US"/>
        </w:rPr>
        <w:t>12.</w:t>
      </w:r>
      <w:r>
        <w:rPr>
          <w:spacing w:val="-8"/>
          <w:sz w:val="24"/>
          <w:szCs w:val="24"/>
          <w:lang w:val="en-US"/>
        </w:rPr>
        <w:t xml:space="preserve"> </w:t>
      </w:r>
      <w:r>
        <w:rPr>
          <w:sz w:val="24"/>
          <w:szCs w:val="24"/>
          <w:lang w:val="en-US"/>
        </w:rPr>
        <w:t>—</w:t>
      </w:r>
      <w:r>
        <w:rPr>
          <w:spacing w:val="80"/>
          <w:sz w:val="24"/>
          <w:szCs w:val="24"/>
          <w:lang w:val="en-US"/>
        </w:rPr>
        <w:t xml:space="preserve"> </w:t>
      </w:r>
      <w:r>
        <w:rPr>
          <w:sz w:val="24"/>
          <w:szCs w:val="24"/>
          <w:lang w:val="en-US"/>
        </w:rPr>
        <w:t>P.</w:t>
      </w:r>
      <w:r>
        <w:rPr>
          <w:spacing w:val="-8"/>
          <w:sz w:val="24"/>
          <w:szCs w:val="24"/>
          <w:lang w:val="en-US"/>
        </w:rPr>
        <w:t xml:space="preserve"> </w:t>
      </w:r>
      <w:r>
        <w:rPr>
          <w:sz w:val="24"/>
          <w:szCs w:val="24"/>
          <w:lang w:val="en-US"/>
        </w:rPr>
        <w:t>1934.</w:t>
      </w:r>
    </w:p>
    <w:p w14:paraId="1A37F914" w14:textId="77777777" w:rsidR="00565A81" w:rsidRDefault="0023651E" w:rsidP="00952D8B">
      <w:pPr>
        <w:pStyle w:val="af1"/>
        <w:numPr>
          <w:ilvl w:val="0"/>
          <w:numId w:val="35"/>
        </w:numPr>
        <w:tabs>
          <w:tab w:val="left" w:pos="655"/>
          <w:tab w:val="left" w:pos="880"/>
          <w:tab w:val="left" w:pos="2394"/>
          <w:tab w:val="left" w:pos="4706"/>
          <w:tab w:val="left" w:pos="7740"/>
        </w:tabs>
        <w:spacing w:line="360" w:lineRule="auto"/>
        <w:ind w:left="0" w:right="0" w:firstLineChars="125" w:firstLine="300"/>
        <w:rPr>
          <w:sz w:val="24"/>
          <w:szCs w:val="24"/>
        </w:rPr>
      </w:pPr>
      <w:r w:rsidRPr="00FE0B07">
        <w:rPr>
          <w:sz w:val="24"/>
          <w:szCs w:val="24"/>
          <w:lang w:val="en-US"/>
        </w:rPr>
        <w:t xml:space="preserve">Venugopal Y, Hatta SFWM, Musa N, Rahman SA, Ratnasingam J, Paramasivam SS, Lim LL, Ibrahim L, Choong K, Tan AT, Chinna K, Chan SP, Vethakkan SR. Maintenance vitamin D3 dosage requirements in Chinese women with post menopausal osteoporosis living in the tropics. </w:t>
      </w:r>
      <w:r>
        <w:rPr>
          <w:sz w:val="24"/>
          <w:szCs w:val="24"/>
        </w:rPr>
        <w:t>Asia Pac J Clin Nutr. 2017 May;26(3):412-420. doi: 10.6133/apjcn.042016.10. PMID: 28429905.</w:t>
      </w:r>
    </w:p>
    <w:p w14:paraId="705B354D" w14:textId="77777777" w:rsidR="00565A81" w:rsidRDefault="0023651E" w:rsidP="00952D8B">
      <w:pPr>
        <w:pStyle w:val="af1"/>
        <w:numPr>
          <w:ilvl w:val="0"/>
          <w:numId w:val="35"/>
        </w:numPr>
        <w:tabs>
          <w:tab w:val="left" w:pos="655"/>
          <w:tab w:val="left" w:pos="880"/>
          <w:tab w:val="left" w:pos="2394"/>
          <w:tab w:val="left" w:pos="4706"/>
          <w:tab w:val="left" w:pos="7740"/>
        </w:tabs>
        <w:spacing w:line="360" w:lineRule="auto"/>
        <w:ind w:left="0" w:right="0" w:firstLineChars="125" w:firstLine="300"/>
        <w:rPr>
          <w:sz w:val="24"/>
          <w:szCs w:val="24"/>
        </w:rPr>
      </w:pPr>
      <w:r>
        <w:rPr>
          <w:sz w:val="24"/>
          <w:szCs w:val="24"/>
        </w:rPr>
        <w:t xml:space="preserve">Пигарова Е.А., Рожинская Л.Я., Белая Ж.Е., Дзеранова Л.К., Каронова Т.Л., Ильин А.В., Мельниченко Г.А., Дедов И.И. Клинические рекомендации Российской ассоциации эндокринологов по диагностике, лечению и профилактике дефицита витамина D у </w:t>
      </w:r>
      <w:r>
        <w:rPr>
          <w:spacing w:val="-2"/>
          <w:sz w:val="24"/>
          <w:szCs w:val="24"/>
        </w:rPr>
        <w:t>взрослых.</w:t>
      </w:r>
      <w:r>
        <w:rPr>
          <w:sz w:val="24"/>
          <w:szCs w:val="24"/>
        </w:rPr>
        <w:tab/>
      </w:r>
      <w:r>
        <w:rPr>
          <w:spacing w:val="-2"/>
          <w:sz w:val="24"/>
          <w:szCs w:val="24"/>
        </w:rPr>
        <w:t>Проблемы</w:t>
      </w:r>
      <w:r>
        <w:rPr>
          <w:sz w:val="24"/>
          <w:szCs w:val="24"/>
        </w:rPr>
        <w:tab/>
      </w:r>
      <w:r>
        <w:rPr>
          <w:spacing w:val="-2"/>
          <w:sz w:val="24"/>
          <w:szCs w:val="24"/>
        </w:rPr>
        <w:t>Эндокринологии.</w:t>
      </w:r>
      <w:r>
        <w:rPr>
          <w:sz w:val="24"/>
          <w:szCs w:val="24"/>
        </w:rPr>
        <w:tab/>
      </w:r>
      <w:r>
        <w:rPr>
          <w:spacing w:val="-2"/>
          <w:sz w:val="24"/>
          <w:szCs w:val="24"/>
        </w:rPr>
        <w:t>2016; 62(4):60-84. https://doi.org/10.14341/probl201662460-84.</w:t>
      </w:r>
    </w:p>
    <w:p w14:paraId="7618BE49" w14:textId="77777777" w:rsidR="00565A81" w:rsidRDefault="0023651E" w:rsidP="00952D8B">
      <w:pPr>
        <w:pStyle w:val="af1"/>
        <w:numPr>
          <w:ilvl w:val="0"/>
          <w:numId w:val="35"/>
        </w:numPr>
        <w:tabs>
          <w:tab w:val="left" w:pos="637"/>
          <w:tab w:val="left" w:pos="880"/>
        </w:tabs>
        <w:spacing w:line="360" w:lineRule="auto"/>
        <w:ind w:left="0" w:right="0" w:firstLineChars="125" w:firstLine="300"/>
        <w:rPr>
          <w:sz w:val="24"/>
          <w:szCs w:val="24"/>
          <w:lang w:val="en-US"/>
        </w:rPr>
      </w:pPr>
      <w:r>
        <w:rPr>
          <w:sz w:val="24"/>
          <w:szCs w:val="24"/>
          <w:lang w:val="en-US"/>
        </w:rPr>
        <w:t>Smith L.M., Gallagher J.C., Suiter C. Medium doses of daily vitamin D decrease falls and higher</w:t>
      </w:r>
      <w:r>
        <w:rPr>
          <w:spacing w:val="-15"/>
          <w:sz w:val="24"/>
          <w:szCs w:val="24"/>
          <w:lang w:val="en-US"/>
        </w:rPr>
        <w:t xml:space="preserve"> </w:t>
      </w:r>
      <w:r>
        <w:rPr>
          <w:sz w:val="24"/>
          <w:szCs w:val="24"/>
          <w:lang w:val="en-US"/>
        </w:rPr>
        <w:t>doses</w:t>
      </w:r>
      <w:r>
        <w:rPr>
          <w:spacing w:val="-15"/>
          <w:sz w:val="24"/>
          <w:szCs w:val="24"/>
          <w:lang w:val="en-US"/>
        </w:rPr>
        <w:t xml:space="preserve"> </w:t>
      </w:r>
      <w:r>
        <w:rPr>
          <w:sz w:val="24"/>
          <w:szCs w:val="24"/>
          <w:lang w:val="en-US"/>
        </w:rPr>
        <w:t>of</w:t>
      </w:r>
      <w:r>
        <w:rPr>
          <w:spacing w:val="-15"/>
          <w:sz w:val="24"/>
          <w:szCs w:val="24"/>
          <w:lang w:val="en-US"/>
        </w:rPr>
        <w:t xml:space="preserve"> </w:t>
      </w:r>
      <w:r>
        <w:rPr>
          <w:sz w:val="24"/>
          <w:szCs w:val="24"/>
          <w:lang w:val="en-US"/>
        </w:rPr>
        <w:t>daily</w:t>
      </w:r>
      <w:r>
        <w:rPr>
          <w:spacing w:val="-15"/>
          <w:sz w:val="24"/>
          <w:szCs w:val="24"/>
          <w:lang w:val="en-US"/>
        </w:rPr>
        <w:t xml:space="preserve"> </w:t>
      </w:r>
      <w:r>
        <w:rPr>
          <w:sz w:val="24"/>
          <w:szCs w:val="24"/>
          <w:lang w:val="en-US"/>
        </w:rPr>
        <w:t>vitamin</w:t>
      </w:r>
      <w:r>
        <w:rPr>
          <w:spacing w:val="-15"/>
          <w:sz w:val="24"/>
          <w:szCs w:val="24"/>
          <w:lang w:val="en-US"/>
        </w:rPr>
        <w:t xml:space="preserve"> </w:t>
      </w:r>
      <w:r>
        <w:rPr>
          <w:sz w:val="24"/>
          <w:szCs w:val="24"/>
          <w:lang w:val="en-US"/>
        </w:rPr>
        <w:t>D3</w:t>
      </w:r>
      <w:r>
        <w:rPr>
          <w:spacing w:val="-15"/>
          <w:sz w:val="24"/>
          <w:szCs w:val="24"/>
          <w:lang w:val="en-US"/>
        </w:rPr>
        <w:t xml:space="preserve"> </w:t>
      </w:r>
      <w:r>
        <w:rPr>
          <w:sz w:val="24"/>
          <w:szCs w:val="24"/>
          <w:lang w:val="en-US"/>
        </w:rPr>
        <w:t>increase</w:t>
      </w:r>
      <w:r>
        <w:rPr>
          <w:spacing w:val="-15"/>
          <w:sz w:val="24"/>
          <w:szCs w:val="24"/>
          <w:lang w:val="en-US"/>
        </w:rPr>
        <w:t xml:space="preserve"> </w:t>
      </w:r>
      <w:r>
        <w:rPr>
          <w:sz w:val="24"/>
          <w:szCs w:val="24"/>
          <w:lang w:val="en-US"/>
        </w:rPr>
        <w:t>falls:</w:t>
      </w:r>
      <w:r>
        <w:rPr>
          <w:spacing w:val="-15"/>
          <w:sz w:val="24"/>
          <w:szCs w:val="24"/>
          <w:lang w:val="en-US"/>
        </w:rPr>
        <w:t xml:space="preserve"> </w:t>
      </w:r>
      <w:r>
        <w:rPr>
          <w:sz w:val="24"/>
          <w:szCs w:val="24"/>
          <w:lang w:val="en-US"/>
        </w:rPr>
        <w:t>A</w:t>
      </w:r>
      <w:r>
        <w:rPr>
          <w:spacing w:val="-15"/>
          <w:sz w:val="24"/>
          <w:szCs w:val="24"/>
          <w:lang w:val="en-US"/>
        </w:rPr>
        <w:t xml:space="preserve"> </w:t>
      </w:r>
      <w:r>
        <w:rPr>
          <w:sz w:val="24"/>
          <w:szCs w:val="24"/>
          <w:lang w:val="en-US"/>
        </w:rPr>
        <w:t>randomized</w:t>
      </w:r>
      <w:r>
        <w:rPr>
          <w:spacing w:val="-15"/>
          <w:sz w:val="24"/>
          <w:szCs w:val="24"/>
          <w:lang w:val="en-US"/>
        </w:rPr>
        <w:t xml:space="preserve"> </w:t>
      </w:r>
      <w:r>
        <w:rPr>
          <w:sz w:val="24"/>
          <w:szCs w:val="24"/>
          <w:lang w:val="en-US"/>
        </w:rPr>
        <w:t>clinical</w:t>
      </w:r>
      <w:r>
        <w:rPr>
          <w:spacing w:val="-15"/>
          <w:sz w:val="24"/>
          <w:szCs w:val="24"/>
          <w:lang w:val="en-US"/>
        </w:rPr>
        <w:t xml:space="preserve"> </w:t>
      </w:r>
      <w:r>
        <w:rPr>
          <w:sz w:val="24"/>
          <w:szCs w:val="24"/>
          <w:lang w:val="en-US"/>
        </w:rPr>
        <w:t>trial</w:t>
      </w:r>
      <w:r>
        <w:rPr>
          <w:spacing w:val="-15"/>
          <w:sz w:val="24"/>
          <w:szCs w:val="24"/>
          <w:lang w:val="en-US"/>
        </w:rPr>
        <w:t xml:space="preserve"> </w:t>
      </w:r>
      <w:r>
        <w:rPr>
          <w:sz w:val="24"/>
          <w:szCs w:val="24"/>
          <w:lang w:val="en-US"/>
        </w:rPr>
        <w:t>//</w:t>
      </w:r>
      <w:r>
        <w:rPr>
          <w:spacing w:val="-15"/>
          <w:sz w:val="24"/>
          <w:szCs w:val="24"/>
          <w:lang w:val="en-US"/>
        </w:rPr>
        <w:t xml:space="preserve"> </w:t>
      </w:r>
      <w:r>
        <w:rPr>
          <w:sz w:val="24"/>
          <w:szCs w:val="24"/>
          <w:lang w:val="en-US"/>
        </w:rPr>
        <w:t>The</w:t>
      </w:r>
      <w:r>
        <w:rPr>
          <w:spacing w:val="-15"/>
          <w:sz w:val="24"/>
          <w:szCs w:val="24"/>
          <w:lang w:val="en-US"/>
        </w:rPr>
        <w:t xml:space="preserve"> </w:t>
      </w:r>
      <w:r>
        <w:rPr>
          <w:sz w:val="24"/>
          <w:szCs w:val="24"/>
          <w:lang w:val="en-US"/>
        </w:rPr>
        <w:t>Journal</w:t>
      </w:r>
      <w:r>
        <w:rPr>
          <w:spacing w:val="-15"/>
          <w:sz w:val="24"/>
          <w:szCs w:val="24"/>
          <w:lang w:val="en-US"/>
        </w:rPr>
        <w:t xml:space="preserve"> </w:t>
      </w:r>
      <w:r>
        <w:rPr>
          <w:sz w:val="24"/>
          <w:szCs w:val="24"/>
          <w:lang w:val="en-US"/>
        </w:rPr>
        <w:t>of</w:t>
      </w:r>
      <w:r>
        <w:rPr>
          <w:spacing w:val="-15"/>
          <w:sz w:val="24"/>
          <w:szCs w:val="24"/>
          <w:lang w:val="en-US"/>
        </w:rPr>
        <w:t xml:space="preserve"> </w:t>
      </w:r>
      <w:r>
        <w:rPr>
          <w:sz w:val="24"/>
          <w:szCs w:val="24"/>
          <w:lang w:val="en-US"/>
        </w:rPr>
        <w:t>Steroid Biochemistry</w:t>
      </w:r>
      <w:r>
        <w:rPr>
          <w:spacing w:val="-11"/>
          <w:sz w:val="24"/>
          <w:szCs w:val="24"/>
          <w:lang w:val="en-US"/>
        </w:rPr>
        <w:t xml:space="preserve"> </w:t>
      </w:r>
      <w:r>
        <w:rPr>
          <w:sz w:val="24"/>
          <w:szCs w:val="24"/>
          <w:lang w:val="en-US"/>
        </w:rPr>
        <w:t>and</w:t>
      </w:r>
      <w:r>
        <w:rPr>
          <w:spacing w:val="-11"/>
          <w:sz w:val="24"/>
          <w:szCs w:val="24"/>
          <w:lang w:val="en-US"/>
        </w:rPr>
        <w:t xml:space="preserve"> </w:t>
      </w:r>
      <w:r>
        <w:rPr>
          <w:sz w:val="24"/>
          <w:szCs w:val="24"/>
          <w:lang w:val="en-US"/>
        </w:rPr>
        <w:t>Molecular</w:t>
      </w:r>
      <w:r>
        <w:rPr>
          <w:spacing w:val="-11"/>
          <w:sz w:val="24"/>
          <w:szCs w:val="24"/>
          <w:lang w:val="en-US"/>
        </w:rPr>
        <w:t xml:space="preserve"> </w:t>
      </w:r>
      <w:r>
        <w:rPr>
          <w:sz w:val="24"/>
          <w:szCs w:val="24"/>
          <w:lang w:val="en-US"/>
        </w:rPr>
        <w:t>Biology.</w:t>
      </w:r>
      <w:r>
        <w:rPr>
          <w:spacing w:val="-11"/>
          <w:sz w:val="24"/>
          <w:szCs w:val="24"/>
          <w:lang w:val="en-US"/>
        </w:rPr>
        <w:t xml:space="preserve"> </w:t>
      </w:r>
      <w:r>
        <w:rPr>
          <w:sz w:val="24"/>
          <w:szCs w:val="24"/>
          <w:lang w:val="en-US"/>
        </w:rPr>
        <w:t>—</w:t>
      </w:r>
      <w:r>
        <w:rPr>
          <w:spacing w:val="80"/>
          <w:sz w:val="24"/>
          <w:szCs w:val="24"/>
          <w:lang w:val="en-US"/>
        </w:rPr>
        <w:t xml:space="preserve"> </w:t>
      </w:r>
      <w:r>
        <w:rPr>
          <w:sz w:val="24"/>
          <w:szCs w:val="24"/>
          <w:lang w:val="en-US"/>
        </w:rPr>
        <w:t>2017.</w:t>
      </w:r>
      <w:r>
        <w:rPr>
          <w:spacing w:val="-11"/>
          <w:sz w:val="24"/>
          <w:szCs w:val="24"/>
          <w:lang w:val="en-US"/>
        </w:rPr>
        <w:t xml:space="preserve"> </w:t>
      </w:r>
      <w:r>
        <w:rPr>
          <w:sz w:val="24"/>
          <w:szCs w:val="24"/>
          <w:lang w:val="en-US"/>
        </w:rPr>
        <w:t>—</w:t>
      </w:r>
      <w:r>
        <w:rPr>
          <w:spacing w:val="80"/>
          <w:sz w:val="24"/>
          <w:szCs w:val="24"/>
          <w:lang w:val="en-US"/>
        </w:rPr>
        <w:t xml:space="preserve"> </w:t>
      </w:r>
      <w:r>
        <w:rPr>
          <w:sz w:val="24"/>
          <w:szCs w:val="24"/>
          <w:lang w:val="en-US"/>
        </w:rPr>
        <w:t>Vol.</w:t>
      </w:r>
      <w:r>
        <w:rPr>
          <w:spacing w:val="-11"/>
          <w:sz w:val="24"/>
          <w:szCs w:val="24"/>
          <w:lang w:val="en-US"/>
        </w:rPr>
        <w:t xml:space="preserve"> </w:t>
      </w:r>
      <w:r>
        <w:rPr>
          <w:sz w:val="24"/>
          <w:szCs w:val="24"/>
          <w:lang w:val="en-US"/>
        </w:rPr>
        <w:t>173.</w:t>
      </w:r>
      <w:r>
        <w:rPr>
          <w:spacing w:val="-11"/>
          <w:sz w:val="24"/>
          <w:szCs w:val="24"/>
          <w:lang w:val="en-US"/>
        </w:rPr>
        <w:t xml:space="preserve"> </w:t>
      </w:r>
      <w:r>
        <w:rPr>
          <w:sz w:val="24"/>
          <w:szCs w:val="24"/>
          <w:lang w:val="en-US"/>
        </w:rPr>
        <w:t>—</w:t>
      </w:r>
      <w:r>
        <w:rPr>
          <w:spacing w:val="80"/>
          <w:sz w:val="24"/>
          <w:szCs w:val="24"/>
          <w:lang w:val="en-US"/>
        </w:rPr>
        <w:t xml:space="preserve"> </w:t>
      </w:r>
      <w:r>
        <w:rPr>
          <w:sz w:val="24"/>
          <w:szCs w:val="24"/>
          <w:lang w:val="en-US"/>
        </w:rPr>
        <w:t>Medium</w:t>
      </w:r>
      <w:r>
        <w:rPr>
          <w:spacing w:val="-11"/>
          <w:sz w:val="24"/>
          <w:szCs w:val="24"/>
          <w:lang w:val="en-US"/>
        </w:rPr>
        <w:t xml:space="preserve"> </w:t>
      </w:r>
      <w:r>
        <w:rPr>
          <w:sz w:val="24"/>
          <w:szCs w:val="24"/>
          <w:lang w:val="en-US"/>
        </w:rPr>
        <w:t>doses</w:t>
      </w:r>
      <w:r>
        <w:rPr>
          <w:spacing w:val="-11"/>
          <w:sz w:val="24"/>
          <w:szCs w:val="24"/>
          <w:lang w:val="en-US"/>
        </w:rPr>
        <w:t xml:space="preserve"> </w:t>
      </w:r>
      <w:r>
        <w:rPr>
          <w:sz w:val="24"/>
          <w:szCs w:val="24"/>
          <w:lang w:val="en-US"/>
        </w:rPr>
        <w:t>of</w:t>
      </w:r>
      <w:r>
        <w:rPr>
          <w:spacing w:val="-11"/>
          <w:sz w:val="24"/>
          <w:szCs w:val="24"/>
          <w:lang w:val="en-US"/>
        </w:rPr>
        <w:t xml:space="preserve"> </w:t>
      </w:r>
      <w:r>
        <w:rPr>
          <w:sz w:val="24"/>
          <w:szCs w:val="24"/>
          <w:lang w:val="en-US"/>
        </w:rPr>
        <w:t>daily</w:t>
      </w:r>
      <w:r>
        <w:rPr>
          <w:spacing w:val="-11"/>
          <w:sz w:val="24"/>
          <w:szCs w:val="24"/>
          <w:lang w:val="en-US"/>
        </w:rPr>
        <w:t xml:space="preserve"> </w:t>
      </w:r>
      <w:r>
        <w:rPr>
          <w:sz w:val="24"/>
          <w:szCs w:val="24"/>
          <w:lang w:val="en-US"/>
        </w:rPr>
        <w:t>vitamin D decrease falls and higher doses of daily vitamin D3 increase falls. —</w:t>
      </w:r>
      <w:r>
        <w:rPr>
          <w:spacing w:val="80"/>
          <w:sz w:val="24"/>
          <w:szCs w:val="24"/>
          <w:lang w:val="en-US"/>
        </w:rPr>
        <w:t xml:space="preserve"> </w:t>
      </w:r>
      <w:r>
        <w:rPr>
          <w:sz w:val="24"/>
          <w:szCs w:val="24"/>
          <w:lang w:val="en-US"/>
        </w:rPr>
        <w:t>P. 317-322.</w:t>
      </w:r>
    </w:p>
    <w:p w14:paraId="2E48E557" w14:textId="77777777" w:rsidR="00565A81" w:rsidRDefault="0023651E" w:rsidP="00952D8B">
      <w:pPr>
        <w:pStyle w:val="af1"/>
        <w:numPr>
          <w:ilvl w:val="0"/>
          <w:numId w:val="35"/>
        </w:numPr>
        <w:tabs>
          <w:tab w:val="left" w:pos="635"/>
          <w:tab w:val="left" w:pos="880"/>
        </w:tabs>
        <w:spacing w:line="360" w:lineRule="auto"/>
        <w:ind w:left="0" w:right="0" w:firstLineChars="125" w:firstLine="300"/>
        <w:rPr>
          <w:sz w:val="24"/>
          <w:szCs w:val="24"/>
          <w:lang w:val="en-US"/>
        </w:rPr>
      </w:pPr>
      <w:r>
        <w:rPr>
          <w:sz w:val="24"/>
          <w:szCs w:val="24"/>
          <w:lang w:val="en-US"/>
        </w:rPr>
        <w:t>Pludowski P., Takacs I., Boyanov M., Belaya Z., Diaconu C.C., Mokhort T., Zherdova N., Rasa I., Payer J., Pilz S. Clinical Practice in the Prevention, Diagnosis and Treatment of Vitamin D</w:t>
      </w:r>
      <w:r>
        <w:rPr>
          <w:spacing w:val="-15"/>
          <w:sz w:val="24"/>
          <w:szCs w:val="24"/>
          <w:lang w:val="en-US"/>
        </w:rPr>
        <w:t xml:space="preserve"> </w:t>
      </w:r>
      <w:r>
        <w:rPr>
          <w:sz w:val="24"/>
          <w:szCs w:val="24"/>
          <w:lang w:val="en-US"/>
        </w:rPr>
        <w:t>Deficiency:</w:t>
      </w:r>
      <w:r>
        <w:rPr>
          <w:spacing w:val="-15"/>
          <w:sz w:val="24"/>
          <w:szCs w:val="24"/>
          <w:lang w:val="en-US"/>
        </w:rPr>
        <w:t xml:space="preserve"> </w:t>
      </w:r>
      <w:r>
        <w:rPr>
          <w:sz w:val="24"/>
          <w:szCs w:val="24"/>
          <w:lang w:val="en-US"/>
        </w:rPr>
        <w:t>A</w:t>
      </w:r>
      <w:r>
        <w:rPr>
          <w:spacing w:val="-15"/>
          <w:sz w:val="24"/>
          <w:szCs w:val="24"/>
          <w:lang w:val="en-US"/>
        </w:rPr>
        <w:t xml:space="preserve"> </w:t>
      </w:r>
      <w:r>
        <w:rPr>
          <w:sz w:val="24"/>
          <w:szCs w:val="24"/>
          <w:lang w:val="en-US"/>
        </w:rPr>
        <w:t>Central</w:t>
      </w:r>
      <w:r>
        <w:rPr>
          <w:spacing w:val="-15"/>
          <w:sz w:val="24"/>
          <w:szCs w:val="24"/>
          <w:lang w:val="en-US"/>
        </w:rPr>
        <w:t xml:space="preserve"> </w:t>
      </w:r>
      <w:r>
        <w:rPr>
          <w:sz w:val="24"/>
          <w:szCs w:val="24"/>
          <w:lang w:val="en-US"/>
        </w:rPr>
        <w:t>and</w:t>
      </w:r>
      <w:r>
        <w:rPr>
          <w:spacing w:val="-15"/>
          <w:sz w:val="24"/>
          <w:szCs w:val="24"/>
          <w:lang w:val="en-US"/>
        </w:rPr>
        <w:t xml:space="preserve"> </w:t>
      </w:r>
      <w:r>
        <w:rPr>
          <w:sz w:val="24"/>
          <w:szCs w:val="24"/>
          <w:lang w:val="en-US"/>
        </w:rPr>
        <w:t>Eastern</w:t>
      </w:r>
      <w:r>
        <w:rPr>
          <w:spacing w:val="-15"/>
          <w:sz w:val="24"/>
          <w:szCs w:val="24"/>
          <w:lang w:val="en-US"/>
        </w:rPr>
        <w:t xml:space="preserve"> </w:t>
      </w:r>
      <w:r>
        <w:rPr>
          <w:sz w:val="24"/>
          <w:szCs w:val="24"/>
          <w:lang w:val="en-US"/>
        </w:rPr>
        <w:t>European</w:t>
      </w:r>
      <w:r>
        <w:rPr>
          <w:spacing w:val="-15"/>
          <w:sz w:val="24"/>
          <w:szCs w:val="24"/>
          <w:lang w:val="en-US"/>
        </w:rPr>
        <w:t xml:space="preserve"> </w:t>
      </w:r>
      <w:r>
        <w:rPr>
          <w:sz w:val="24"/>
          <w:szCs w:val="24"/>
          <w:lang w:val="en-US"/>
        </w:rPr>
        <w:t>Expert</w:t>
      </w:r>
      <w:r>
        <w:rPr>
          <w:spacing w:val="-15"/>
          <w:sz w:val="24"/>
          <w:szCs w:val="24"/>
          <w:lang w:val="en-US"/>
        </w:rPr>
        <w:t xml:space="preserve"> </w:t>
      </w:r>
      <w:r>
        <w:rPr>
          <w:sz w:val="24"/>
          <w:szCs w:val="24"/>
          <w:lang w:val="en-US"/>
        </w:rPr>
        <w:t>Consensus</w:t>
      </w:r>
      <w:r>
        <w:rPr>
          <w:spacing w:val="-15"/>
          <w:sz w:val="24"/>
          <w:szCs w:val="24"/>
          <w:lang w:val="en-US"/>
        </w:rPr>
        <w:t xml:space="preserve"> </w:t>
      </w:r>
      <w:r>
        <w:rPr>
          <w:sz w:val="24"/>
          <w:szCs w:val="24"/>
          <w:lang w:val="en-US"/>
        </w:rPr>
        <w:t>Statement</w:t>
      </w:r>
      <w:r>
        <w:rPr>
          <w:spacing w:val="-15"/>
          <w:sz w:val="24"/>
          <w:szCs w:val="24"/>
          <w:lang w:val="en-US"/>
        </w:rPr>
        <w:t xml:space="preserve"> </w:t>
      </w:r>
      <w:r>
        <w:rPr>
          <w:sz w:val="24"/>
          <w:szCs w:val="24"/>
          <w:lang w:val="en-US"/>
        </w:rPr>
        <w:t>//</w:t>
      </w:r>
      <w:r>
        <w:rPr>
          <w:spacing w:val="-15"/>
          <w:sz w:val="24"/>
          <w:szCs w:val="24"/>
          <w:lang w:val="en-US"/>
        </w:rPr>
        <w:t xml:space="preserve"> </w:t>
      </w:r>
      <w:r>
        <w:rPr>
          <w:sz w:val="24"/>
          <w:szCs w:val="24"/>
          <w:lang w:val="en-US"/>
        </w:rPr>
        <w:t>Nutrients.</w:t>
      </w:r>
      <w:r>
        <w:rPr>
          <w:spacing w:val="-15"/>
          <w:sz w:val="24"/>
          <w:szCs w:val="24"/>
          <w:lang w:val="en-US"/>
        </w:rPr>
        <w:t xml:space="preserve"> </w:t>
      </w:r>
      <w:r>
        <w:rPr>
          <w:sz w:val="24"/>
          <w:szCs w:val="24"/>
          <w:lang w:val="en-US"/>
        </w:rPr>
        <w:t>—</w:t>
      </w:r>
      <w:r>
        <w:rPr>
          <w:spacing w:val="64"/>
          <w:sz w:val="24"/>
          <w:szCs w:val="24"/>
          <w:lang w:val="en-US"/>
        </w:rPr>
        <w:t xml:space="preserve"> </w:t>
      </w:r>
      <w:r>
        <w:rPr>
          <w:sz w:val="24"/>
          <w:szCs w:val="24"/>
          <w:lang w:val="en-US"/>
        </w:rPr>
        <w:t>2022.-Vol. 14. —</w:t>
      </w:r>
      <w:r>
        <w:rPr>
          <w:spacing w:val="80"/>
          <w:sz w:val="24"/>
          <w:szCs w:val="24"/>
          <w:lang w:val="en-US"/>
        </w:rPr>
        <w:t xml:space="preserve"> </w:t>
      </w:r>
      <w:r>
        <w:rPr>
          <w:sz w:val="24"/>
          <w:szCs w:val="24"/>
          <w:lang w:val="en-US"/>
        </w:rPr>
        <w:t>Clinical Practice in the Prevention, Diagnosis and Treatment of Vitamin D Deficiency. —</w:t>
      </w:r>
      <w:r>
        <w:rPr>
          <w:spacing w:val="80"/>
          <w:sz w:val="24"/>
          <w:szCs w:val="24"/>
          <w:lang w:val="en-US"/>
        </w:rPr>
        <w:t xml:space="preserve"> </w:t>
      </w:r>
      <w:r>
        <w:rPr>
          <w:sz w:val="24"/>
          <w:szCs w:val="24"/>
          <w:lang w:val="en-US"/>
        </w:rPr>
        <w:t>No. 7. —</w:t>
      </w:r>
      <w:r>
        <w:rPr>
          <w:spacing w:val="80"/>
          <w:sz w:val="24"/>
          <w:szCs w:val="24"/>
          <w:lang w:val="en-US"/>
        </w:rPr>
        <w:t xml:space="preserve"> </w:t>
      </w:r>
      <w:r>
        <w:rPr>
          <w:sz w:val="24"/>
          <w:szCs w:val="24"/>
          <w:lang w:val="en-US"/>
        </w:rPr>
        <w:t>P. 1483.</w:t>
      </w:r>
    </w:p>
    <w:p w14:paraId="3D9306F5" w14:textId="77777777" w:rsidR="00565A81" w:rsidRDefault="0023651E" w:rsidP="00952D8B">
      <w:pPr>
        <w:pStyle w:val="af1"/>
        <w:numPr>
          <w:ilvl w:val="0"/>
          <w:numId w:val="35"/>
        </w:numPr>
        <w:tabs>
          <w:tab w:val="left" w:pos="618"/>
          <w:tab w:val="left" w:pos="880"/>
        </w:tabs>
        <w:spacing w:line="360" w:lineRule="auto"/>
        <w:ind w:left="0" w:right="0" w:firstLineChars="125" w:firstLine="300"/>
        <w:rPr>
          <w:sz w:val="24"/>
          <w:szCs w:val="24"/>
          <w:lang w:val="en-US"/>
        </w:rPr>
      </w:pPr>
      <w:r>
        <w:rPr>
          <w:sz w:val="24"/>
          <w:szCs w:val="24"/>
          <w:lang w:val="en-US"/>
        </w:rPr>
        <w:t>Ginde</w:t>
      </w:r>
      <w:r>
        <w:rPr>
          <w:spacing w:val="-5"/>
          <w:sz w:val="24"/>
          <w:szCs w:val="24"/>
          <w:lang w:val="en-US"/>
        </w:rPr>
        <w:t xml:space="preserve"> </w:t>
      </w:r>
      <w:r>
        <w:rPr>
          <w:sz w:val="24"/>
          <w:szCs w:val="24"/>
          <w:lang w:val="en-US"/>
        </w:rPr>
        <w:t>A.A.,</w:t>
      </w:r>
      <w:r>
        <w:rPr>
          <w:spacing w:val="-5"/>
          <w:sz w:val="24"/>
          <w:szCs w:val="24"/>
          <w:lang w:val="en-US"/>
        </w:rPr>
        <w:t xml:space="preserve"> </w:t>
      </w:r>
      <w:r>
        <w:rPr>
          <w:sz w:val="24"/>
          <w:szCs w:val="24"/>
          <w:lang w:val="en-US"/>
        </w:rPr>
        <w:t>Blatchford</w:t>
      </w:r>
      <w:r>
        <w:rPr>
          <w:spacing w:val="-5"/>
          <w:sz w:val="24"/>
          <w:szCs w:val="24"/>
          <w:lang w:val="en-US"/>
        </w:rPr>
        <w:t xml:space="preserve"> </w:t>
      </w:r>
      <w:r>
        <w:rPr>
          <w:sz w:val="24"/>
          <w:szCs w:val="24"/>
          <w:lang w:val="en-US"/>
        </w:rPr>
        <w:t>P.,</w:t>
      </w:r>
      <w:r>
        <w:rPr>
          <w:spacing w:val="-5"/>
          <w:sz w:val="24"/>
          <w:szCs w:val="24"/>
          <w:lang w:val="en-US"/>
        </w:rPr>
        <w:t xml:space="preserve"> </w:t>
      </w:r>
      <w:r>
        <w:rPr>
          <w:sz w:val="24"/>
          <w:szCs w:val="24"/>
          <w:lang w:val="en-US"/>
        </w:rPr>
        <w:t>Breese</w:t>
      </w:r>
      <w:r>
        <w:rPr>
          <w:spacing w:val="-5"/>
          <w:sz w:val="24"/>
          <w:szCs w:val="24"/>
          <w:lang w:val="en-US"/>
        </w:rPr>
        <w:t xml:space="preserve"> </w:t>
      </w:r>
      <w:r>
        <w:rPr>
          <w:sz w:val="24"/>
          <w:szCs w:val="24"/>
          <w:lang w:val="en-US"/>
        </w:rPr>
        <w:t>K.,</w:t>
      </w:r>
      <w:r>
        <w:rPr>
          <w:spacing w:val="-5"/>
          <w:sz w:val="24"/>
          <w:szCs w:val="24"/>
          <w:lang w:val="en-US"/>
        </w:rPr>
        <w:t xml:space="preserve"> </w:t>
      </w:r>
      <w:r>
        <w:rPr>
          <w:sz w:val="24"/>
          <w:szCs w:val="24"/>
          <w:lang w:val="en-US"/>
        </w:rPr>
        <w:t>Zarrabi</w:t>
      </w:r>
      <w:r>
        <w:rPr>
          <w:spacing w:val="-5"/>
          <w:sz w:val="24"/>
          <w:szCs w:val="24"/>
          <w:lang w:val="en-US"/>
        </w:rPr>
        <w:t xml:space="preserve"> </w:t>
      </w:r>
      <w:r>
        <w:rPr>
          <w:sz w:val="24"/>
          <w:szCs w:val="24"/>
          <w:lang w:val="en-US"/>
        </w:rPr>
        <w:t>L.,</w:t>
      </w:r>
      <w:r>
        <w:rPr>
          <w:spacing w:val="-5"/>
          <w:sz w:val="24"/>
          <w:szCs w:val="24"/>
          <w:lang w:val="en-US"/>
        </w:rPr>
        <w:t xml:space="preserve"> </w:t>
      </w:r>
      <w:r>
        <w:rPr>
          <w:sz w:val="24"/>
          <w:szCs w:val="24"/>
          <w:lang w:val="en-US"/>
        </w:rPr>
        <w:t>Linnebur</w:t>
      </w:r>
      <w:r>
        <w:rPr>
          <w:spacing w:val="-5"/>
          <w:sz w:val="24"/>
          <w:szCs w:val="24"/>
          <w:lang w:val="en-US"/>
        </w:rPr>
        <w:t xml:space="preserve"> </w:t>
      </w:r>
      <w:r>
        <w:rPr>
          <w:sz w:val="24"/>
          <w:szCs w:val="24"/>
          <w:lang w:val="en-US"/>
        </w:rPr>
        <w:t>S.A.,</w:t>
      </w:r>
      <w:r>
        <w:rPr>
          <w:spacing w:val="-5"/>
          <w:sz w:val="24"/>
          <w:szCs w:val="24"/>
          <w:lang w:val="en-US"/>
        </w:rPr>
        <w:t xml:space="preserve"> </w:t>
      </w:r>
      <w:r>
        <w:rPr>
          <w:sz w:val="24"/>
          <w:szCs w:val="24"/>
          <w:lang w:val="en-US"/>
        </w:rPr>
        <w:t>Wallace</w:t>
      </w:r>
      <w:r>
        <w:rPr>
          <w:spacing w:val="-5"/>
          <w:sz w:val="24"/>
          <w:szCs w:val="24"/>
          <w:lang w:val="en-US"/>
        </w:rPr>
        <w:t xml:space="preserve"> </w:t>
      </w:r>
      <w:r>
        <w:rPr>
          <w:sz w:val="24"/>
          <w:szCs w:val="24"/>
          <w:lang w:val="en-US"/>
        </w:rPr>
        <w:t>J.I.,</w:t>
      </w:r>
      <w:r>
        <w:rPr>
          <w:spacing w:val="-5"/>
          <w:sz w:val="24"/>
          <w:szCs w:val="24"/>
          <w:lang w:val="en-US"/>
        </w:rPr>
        <w:t xml:space="preserve"> </w:t>
      </w:r>
      <w:r>
        <w:rPr>
          <w:sz w:val="24"/>
          <w:szCs w:val="24"/>
          <w:lang w:val="en-US"/>
        </w:rPr>
        <w:t>Schwartz</w:t>
      </w:r>
      <w:r>
        <w:rPr>
          <w:spacing w:val="-5"/>
          <w:sz w:val="24"/>
          <w:szCs w:val="24"/>
          <w:lang w:val="en-US"/>
        </w:rPr>
        <w:t xml:space="preserve"> </w:t>
      </w:r>
      <w:r>
        <w:rPr>
          <w:sz w:val="24"/>
          <w:szCs w:val="24"/>
          <w:lang w:val="en-US"/>
        </w:rPr>
        <w:t>R.S. High‐Dose</w:t>
      </w:r>
      <w:r>
        <w:rPr>
          <w:spacing w:val="-13"/>
          <w:sz w:val="24"/>
          <w:szCs w:val="24"/>
          <w:lang w:val="en-US"/>
        </w:rPr>
        <w:t xml:space="preserve"> </w:t>
      </w:r>
      <w:r>
        <w:rPr>
          <w:sz w:val="24"/>
          <w:szCs w:val="24"/>
          <w:lang w:val="en-US"/>
        </w:rPr>
        <w:t>Monthly</w:t>
      </w:r>
      <w:r>
        <w:rPr>
          <w:spacing w:val="-13"/>
          <w:sz w:val="24"/>
          <w:szCs w:val="24"/>
          <w:lang w:val="en-US"/>
        </w:rPr>
        <w:t xml:space="preserve"> </w:t>
      </w:r>
      <w:r>
        <w:rPr>
          <w:sz w:val="24"/>
          <w:szCs w:val="24"/>
          <w:lang w:val="en-US"/>
        </w:rPr>
        <w:t>Vitamin</w:t>
      </w:r>
      <w:r>
        <w:rPr>
          <w:spacing w:val="-13"/>
          <w:sz w:val="24"/>
          <w:szCs w:val="24"/>
          <w:lang w:val="en-US"/>
        </w:rPr>
        <w:t xml:space="preserve"> </w:t>
      </w:r>
      <w:r>
        <w:rPr>
          <w:sz w:val="24"/>
          <w:szCs w:val="24"/>
          <w:lang w:val="en-US"/>
        </w:rPr>
        <w:t>D</w:t>
      </w:r>
      <w:r>
        <w:rPr>
          <w:spacing w:val="-13"/>
          <w:sz w:val="24"/>
          <w:szCs w:val="24"/>
          <w:lang w:val="en-US"/>
        </w:rPr>
        <w:t xml:space="preserve"> </w:t>
      </w:r>
      <w:r>
        <w:rPr>
          <w:sz w:val="24"/>
          <w:szCs w:val="24"/>
          <w:lang w:val="en-US"/>
        </w:rPr>
        <w:t>for</w:t>
      </w:r>
      <w:r>
        <w:rPr>
          <w:spacing w:val="-13"/>
          <w:sz w:val="24"/>
          <w:szCs w:val="24"/>
          <w:lang w:val="en-US"/>
        </w:rPr>
        <w:t xml:space="preserve"> </w:t>
      </w:r>
      <w:r>
        <w:rPr>
          <w:sz w:val="24"/>
          <w:szCs w:val="24"/>
          <w:lang w:val="en-US"/>
        </w:rPr>
        <w:t>Prevention</w:t>
      </w:r>
      <w:r>
        <w:rPr>
          <w:spacing w:val="-13"/>
          <w:sz w:val="24"/>
          <w:szCs w:val="24"/>
          <w:lang w:val="en-US"/>
        </w:rPr>
        <w:t xml:space="preserve"> </w:t>
      </w:r>
      <w:r>
        <w:rPr>
          <w:sz w:val="24"/>
          <w:szCs w:val="24"/>
          <w:lang w:val="en-US"/>
        </w:rPr>
        <w:t>of</w:t>
      </w:r>
      <w:r>
        <w:rPr>
          <w:spacing w:val="-13"/>
          <w:sz w:val="24"/>
          <w:szCs w:val="24"/>
          <w:lang w:val="en-US"/>
        </w:rPr>
        <w:t xml:space="preserve"> </w:t>
      </w:r>
      <w:r>
        <w:rPr>
          <w:sz w:val="24"/>
          <w:szCs w:val="24"/>
          <w:lang w:val="en-US"/>
        </w:rPr>
        <w:t>Acute</w:t>
      </w:r>
      <w:r>
        <w:rPr>
          <w:spacing w:val="-13"/>
          <w:sz w:val="24"/>
          <w:szCs w:val="24"/>
          <w:lang w:val="en-US"/>
        </w:rPr>
        <w:t xml:space="preserve"> </w:t>
      </w:r>
      <w:r>
        <w:rPr>
          <w:sz w:val="24"/>
          <w:szCs w:val="24"/>
          <w:lang w:val="en-US"/>
        </w:rPr>
        <w:t>Respiratory</w:t>
      </w:r>
      <w:r>
        <w:rPr>
          <w:spacing w:val="-13"/>
          <w:sz w:val="24"/>
          <w:szCs w:val="24"/>
          <w:lang w:val="en-US"/>
        </w:rPr>
        <w:t xml:space="preserve"> </w:t>
      </w:r>
      <w:r>
        <w:rPr>
          <w:sz w:val="24"/>
          <w:szCs w:val="24"/>
          <w:lang w:val="en-US"/>
        </w:rPr>
        <w:t>Infection</w:t>
      </w:r>
      <w:r>
        <w:rPr>
          <w:spacing w:val="-13"/>
          <w:sz w:val="24"/>
          <w:szCs w:val="24"/>
          <w:lang w:val="en-US"/>
        </w:rPr>
        <w:t xml:space="preserve"> </w:t>
      </w:r>
      <w:r>
        <w:rPr>
          <w:sz w:val="24"/>
          <w:szCs w:val="24"/>
          <w:lang w:val="en-US"/>
        </w:rPr>
        <w:t>in</w:t>
      </w:r>
      <w:r>
        <w:rPr>
          <w:spacing w:val="-13"/>
          <w:sz w:val="24"/>
          <w:szCs w:val="24"/>
          <w:lang w:val="en-US"/>
        </w:rPr>
        <w:t xml:space="preserve"> </w:t>
      </w:r>
      <w:r>
        <w:rPr>
          <w:sz w:val="24"/>
          <w:szCs w:val="24"/>
          <w:lang w:val="en-US"/>
        </w:rPr>
        <w:t>Older</w:t>
      </w:r>
      <w:r>
        <w:rPr>
          <w:spacing w:val="-13"/>
          <w:sz w:val="24"/>
          <w:szCs w:val="24"/>
          <w:lang w:val="en-US"/>
        </w:rPr>
        <w:t xml:space="preserve"> </w:t>
      </w:r>
      <w:r>
        <w:rPr>
          <w:sz w:val="24"/>
          <w:szCs w:val="24"/>
          <w:lang w:val="en-US"/>
        </w:rPr>
        <w:t>Long‐Term Care Residents: A Randomized Clinical Trial // Journal of the American Geriatrics Society. — 2017. —</w:t>
      </w:r>
      <w:r>
        <w:rPr>
          <w:spacing w:val="80"/>
          <w:sz w:val="24"/>
          <w:szCs w:val="24"/>
          <w:lang w:val="en-US"/>
        </w:rPr>
        <w:t xml:space="preserve"> </w:t>
      </w:r>
      <w:r>
        <w:rPr>
          <w:sz w:val="24"/>
          <w:szCs w:val="24"/>
          <w:lang w:val="en-US"/>
        </w:rPr>
        <w:t>Vol. 65. —</w:t>
      </w:r>
      <w:r>
        <w:rPr>
          <w:spacing w:val="80"/>
          <w:sz w:val="24"/>
          <w:szCs w:val="24"/>
          <w:lang w:val="en-US"/>
        </w:rPr>
        <w:t xml:space="preserve"> </w:t>
      </w:r>
      <w:r>
        <w:rPr>
          <w:sz w:val="24"/>
          <w:szCs w:val="24"/>
          <w:lang w:val="en-US"/>
        </w:rPr>
        <w:t>High‐Dose Monthly Vitamin D for Prevention of Acute Respiratory Infection in Older Long‐Term Care Residents. —</w:t>
      </w:r>
      <w:r>
        <w:rPr>
          <w:spacing w:val="80"/>
          <w:sz w:val="24"/>
          <w:szCs w:val="24"/>
          <w:lang w:val="en-US"/>
        </w:rPr>
        <w:t xml:space="preserve"> </w:t>
      </w:r>
      <w:r>
        <w:rPr>
          <w:sz w:val="24"/>
          <w:szCs w:val="24"/>
          <w:lang w:val="en-US"/>
        </w:rPr>
        <w:t>No. 3. —</w:t>
      </w:r>
      <w:r>
        <w:rPr>
          <w:spacing w:val="80"/>
          <w:sz w:val="24"/>
          <w:szCs w:val="24"/>
          <w:lang w:val="en-US"/>
        </w:rPr>
        <w:t xml:space="preserve"> </w:t>
      </w:r>
      <w:r>
        <w:rPr>
          <w:sz w:val="24"/>
          <w:szCs w:val="24"/>
          <w:lang w:val="en-US"/>
        </w:rPr>
        <w:t>P. 496-503.</w:t>
      </w:r>
    </w:p>
    <w:p w14:paraId="4C7EC25D" w14:textId="77777777" w:rsidR="00565A81" w:rsidRDefault="0023651E" w:rsidP="00952D8B">
      <w:pPr>
        <w:pStyle w:val="af1"/>
        <w:numPr>
          <w:ilvl w:val="0"/>
          <w:numId w:val="35"/>
        </w:numPr>
        <w:tabs>
          <w:tab w:val="left" w:pos="637"/>
          <w:tab w:val="left" w:pos="880"/>
        </w:tabs>
        <w:spacing w:line="360" w:lineRule="auto"/>
        <w:ind w:left="0" w:right="0" w:firstLineChars="125" w:firstLine="300"/>
        <w:rPr>
          <w:sz w:val="24"/>
          <w:szCs w:val="24"/>
          <w:lang w:val="en-US"/>
        </w:rPr>
      </w:pPr>
      <w:r>
        <w:rPr>
          <w:sz w:val="24"/>
          <w:szCs w:val="24"/>
          <w:lang w:val="en-US"/>
        </w:rPr>
        <w:t>Del Valle E., Negri A.L., Fradinger E., Canalis M., Bevione P., Curcelegui M., Bravo M., Puddu M., Marini A., Ryba J., Peri P., Rosa Diez G., Sintado L., Gottlieb E. Weekly high‐dose ergocalciferol</w:t>
      </w:r>
      <w:r>
        <w:rPr>
          <w:spacing w:val="-2"/>
          <w:sz w:val="24"/>
          <w:szCs w:val="24"/>
          <w:lang w:val="en-US"/>
        </w:rPr>
        <w:t xml:space="preserve"> </w:t>
      </w:r>
      <w:r>
        <w:rPr>
          <w:sz w:val="24"/>
          <w:szCs w:val="24"/>
          <w:lang w:val="en-US"/>
        </w:rPr>
        <w:t>to</w:t>
      </w:r>
      <w:r>
        <w:rPr>
          <w:spacing w:val="-2"/>
          <w:sz w:val="24"/>
          <w:szCs w:val="24"/>
          <w:lang w:val="en-US"/>
        </w:rPr>
        <w:t xml:space="preserve"> </w:t>
      </w:r>
      <w:r>
        <w:rPr>
          <w:sz w:val="24"/>
          <w:szCs w:val="24"/>
          <w:lang w:val="en-US"/>
        </w:rPr>
        <w:t>correct</w:t>
      </w:r>
      <w:r>
        <w:rPr>
          <w:spacing w:val="-2"/>
          <w:sz w:val="24"/>
          <w:szCs w:val="24"/>
          <w:lang w:val="en-US"/>
        </w:rPr>
        <w:t xml:space="preserve"> </w:t>
      </w:r>
      <w:r>
        <w:rPr>
          <w:sz w:val="24"/>
          <w:szCs w:val="24"/>
          <w:lang w:val="en-US"/>
        </w:rPr>
        <w:t>vitamin</w:t>
      </w:r>
      <w:r>
        <w:rPr>
          <w:spacing w:val="-2"/>
          <w:sz w:val="24"/>
          <w:szCs w:val="24"/>
          <w:lang w:val="en-US"/>
        </w:rPr>
        <w:t xml:space="preserve"> </w:t>
      </w:r>
      <w:r>
        <w:rPr>
          <w:sz w:val="24"/>
          <w:szCs w:val="24"/>
          <w:lang w:val="en-US"/>
        </w:rPr>
        <w:t>D</w:t>
      </w:r>
      <w:r>
        <w:rPr>
          <w:spacing w:val="-2"/>
          <w:sz w:val="24"/>
          <w:szCs w:val="24"/>
          <w:lang w:val="en-US"/>
        </w:rPr>
        <w:t xml:space="preserve"> </w:t>
      </w:r>
      <w:r>
        <w:rPr>
          <w:sz w:val="24"/>
          <w:szCs w:val="24"/>
          <w:lang w:val="en-US"/>
        </w:rPr>
        <w:t>deficiency/insufficiency</w:t>
      </w:r>
      <w:r>
        <w:rPr>
          <w:spacing w:val="-2"/>
          <w:sz w:val="24"/>
          <w:szCs w:val="24"/>
          <w:lang w:val="en-US"/>
        </w:rPr>
        <w:t xml:space="preserve"> </w:t>
      </w:r>
      <w:r>
        <w:rPr>
          <w:sz w:val="24"/>
          <w:szCs w:val="24"/>
          <w:lang w:val="en-US"/>
        </w:rPr>
        <w:t>in</w:t>
      </w:r>
      <w:r>
        <w:rPr>
          <w:spacing w:val="-2"/>
          <w:sz w:val="24"/>
          <w:szCs w:val="24"/>
          <w:lang w:val="en-US"/>
        </w:rPr>
        <w:t xml:space="preserve"> </w:t>
      </w:r>
      <w:r>
        <w:rPr>
          <w:sz w:val="24"/>
          <w:szCs w:val="24"/>
          <w:lang w:val="en-US"/>
        </w:rPr>
        <w:t>hemodialysis</w:t>
      </w:r>
      <w:r>
        <w:rPr>
          <w:spacing w:val="-2"/>
          <w:sz w:val="24"/>
          <w:szCs w:val="24"/>
          <w:lang w:val="en-US"/>
        </w:rPr>
        <w:t xml:space="preserve"> </w:t>
      </w:r>
      <w:r>
        <w:rPr>
          <w:sz w:val="24"/>
          <w:szCs w:val="24"/>
          <w:lang w:val="en-US"/>
        </w:rPr>
        <w:t>patients:</w:t>
      </w:r>
      <w:r>
        <w:rPr>
          <w:spacing w:val="-2"/>
          <w:sz w:val="24"/>
          <w:szCs w:val="24"/>
          <w:lang w:val="en-US"/>
        </w:rPr>
        <w:t xml:space="preserve"> </w:t>
      </w:r>
      <w:r>
        <w:rPr>
          <w:sz w:val="24"/>
          <w:szCs w:val="24"/>
          <w:lang w:val="en-US"/>
        </w:rPr>
        <w:t>A</w:t>
      </w:r>
      <w:r>
        <w:rPr>
          <w:spacing w:val="-2"/>
          <w:sz w:val="24"/>
          <w:szCs w:val="24"/>
          <w:lang w:val="en-US"/>
        </w:rPr>
        <w:t xml:space="preserve"> </w:t>
      </w:r>
      <w:r>
        <w:rPr>
          <w:sz w:val="24"/>
          <w:szCs w:val="24"/>
          <w:lang w:val="en-US"/>
        </w:rPr>
        <w:t>pilot</w:t>
      </w:r>
      <w:r>
        <w:rPr>
          <w:spacing w:val="-2"/>
          <w:sz w:val="24"/>
          <w:szCs w:val="24"/>
          <w:lang w:val="en-US"/>
        </w:rPr>
        <w:t xml:space="preserve"> </w:t>
      </w:r>
      <w:r>
        <w:rPr>
          <w:sz w:val="24"/>
          <w:szCs w:val="24"/>
          <w:lang w:val="en-US"/>
        </w:rPr>
        <w:t>trial// Hemodialysis International. —</w:t>
      </w:r>
      <w:r>
        <w:rPr>
          <w:spacing w:val="80"/>
          <w:sz w:val="24"/>
          <w:szCs w:val="24"/>
          <w:lang w:val="en-US"/>
        </w:rPr>
        <w:t xml:space="preserve"> </w:t>
      </w:r>
      <w:r>
        <w:rPr>
          <w:sz w:val="24"/>
          <w:szCs w:val="24"/>
          <w:lang w:val="en-US"/>
        </w:rPr>
        <w:t>2015. —</w:t>
      </w:r>
      <w:r>
        <w:rPr>
          <w:spacing w:val="80"/>
          <w:sz w:val="24"/>
          <w:szCs w:val="24"/>
          <w:lang w:val="en-US"/>
        </w:rPr>
        <w:t xml:space="preserve"> </w:t>
      </w:r>
      <w:r>
        <w:rPr>
          <w:sz w:val="24"/>
          <w:szCs w:val="24"/>
          <w:lang w:val="en-US"/>
        </w:rPr>
        <w:t>Vol. 19. —</w:t>
      </w:r>
      <w:r>
        <w:rPr>
          <w:spacing w:val="80"/>
          <w:sz w:val="24"/>
          <w:szCs w:val="24"/>
          <w:lang w:val="en-US"/>
        </w:rPr>
        <w:t xml:space="preserve"> </w:t>
      </w:r>
      <w:r>
        <w:rPr>
          <w:sz w:val="24"/>
          <w:szCs w:val="24"/>
          <w:lang w:val="en-US"/>
        </w:rPr>
        <w:t>Weekly high‐dose ergocalciferol to correct vitamin &lt;span style="font-variant. —</w:t>
      </w:r>
      <w:r>
        <w:rPr>
          <w:spacing w:val="80"/>
          <w:sz w:val="24"/>
          <w:szCs w:val="24"/>
          <w:lang w:val="en-US"/>
        </w:rPr>
        <w:t xml:space="preserve"> </w:t>
      </w:r>
      <w:r>
        <w:rPr>
          <w:sz w:val="24"/>
          <w:szCs w:val="24"/>
          <w:lang w:val="en-US"/>
        </w:rPr>
        <w:t>No. 1. —</w:t>
      </w:r>
      <w:r>
        <w:rPr>
          <w:spacing w:val="80"/>
          <w:sz w:val="24"/>
          <w:szCs w:val="24"/>
          <w:lang w:val="en-US"/>
        </w:rPr>
        <w:t xml:space="preserve"> </w:t>
      </w:r>
      <w:r>
        <w:rPr>
          <w:sz w:val="24"/>
          <w:szCs w:val="24"/>
          <w:lang w:val="en-US"/>
        </w:rPr>
        <w:t>P. 60-65.</w:t>
      </w:r>
    </w:p>
    <w:p w14:paraId="35F35010" w14:textId="77777777" w:rsidR="00565A81" w:rsidRDefault="0023651E" w:rsidP="00952D8B">
      <w:pPr>
        <w:pStyle w:val="af1"/>
        <w:numPr>
          <w:ilvl w:val="0"/>
          <w:numId w:val="35"/>
        </w:numPr>
        <w:tabs>
          <w:tab w:val="left" w:pos="732"/>
          <w:tab w:val="left" w:pos="880"/>
        </w:tabs>
        <w:spacing w:line="360" w:lineRule="auto"/>
        <w:ind w:left="0" w:right="0" w:firstLineChars="125" w:firstLine="300"/>
        <w:rPr>
          <w:sz w:val="24"/>
          <w:szCs w:val="24"/>
          <w:lang w:val="en-US"/>
        </w:rPr>
      </w:pPr>
      <w:r>
        <w:rPr>
          <w:sz w:val="24"/>
          <w:szCs w:val="24"/>
          <w:lang w:val="en-US"/>
        </w:rPr>
        <w:t>Mager D.R., Jackson S.T., Hoffmann M.R., Jindal K., Senior P.A. “Vitamin D supplementation and bone health in adults with diabetic nephropathy: the protocol for a randomized controlled trial” // BMC Endocrine Disorders. —</w:t>
      </w:r>
      <w:r>
        <w:rPr>
          <w:spacing w:val="80"/>
          <w:w w:val="150"/>
          <w:sz w:val="24"/>
          <w:szCs w:val="24"/>
          <w:lang w:val="en-US"/>
        </w:rPr>
        <w:t xml:space="preserve"> </w:t>
      </w:r>
      <w:r>
        <w:rPr>
          <w:sz w:val="24"/>
          <w:szCs w:val="24"/>
          <w:lang w:val="en-US"/>
        </w:rPr>
        <w:t>2014. —</w:t>
      </w:r>
      <w:r>
        <w:rPr>
          <w:spacing w:val="80"/>
          <w:w w:val="150"/>
          <w:sz w:val="24"/>
          <w:szCs w:val="24"/>
          <w:lang w:val="en-US"/>
        </w:rPr>
        <w:t xml:space="preserve"> </w:t>
      </w:r>
      <w:r>
        <w:rPr>
          <w:sz w:val="24"/>
          <w:szCs w:val="24"/>
          <w:lang w:val="en-US"/>
        </w:rPr>
        <w:t>Vol. 14. —</w:t>
      </w:r>
      <w:r>
        <w:rPr>
          <w:spacing w:val="80"/>
          <w:w w:val="150"/>
          <w:sz w:val="24"/>
          <w:szCs w:val="24"/>
          <w:lang w:val="en-US"/>
        </w:rPr>
        <w:t xml:space="preserve"> </w:t>
      </w:r>
      <w:r>
        <w:rPr>
          <w:sz w:val="24"/>
          <w:szCs w:val="24"/>
          <w:lang w:val="en-US"/>
        </w:rPr>
        <w:t xml:space="preserve">“Vitamin </w:t>
      </w:r>
      <w:r>
        <w:rPr>
          <w:sz w:val="24"/>
          <w:szCs w:val="24"/>
          <w:lang w:val="en-US"/>
        </w:rPr>
        <w:lastRenderedPageBreak/>
        <w:t>D supplementation and bone health in adults with diabetic nephropathy. —</w:t>
      </w:r>
      <w:r>
        <w:rPr>
          <w:spacing w:val="80"/>
          <w:w w:val="150"/>
          <w:sz w:val="24"/>
          <w:szCs w:val="24"/>
          <w:lang w:val="en-US"/>
        </w:rPr>
        <w:t xml:space="preserve"> </w:t>
      </w:r>
      <w:r>
        <w:rPr>
          <w:sz w:val="24"/>
          <w:szCs w:val="24"/>
          <w:lang w:val="en-US"/>
        </w:rPr>
        <w:t>No. 1. —</w:t>
      </w:r>
      <w:r>
        <w:rPr>
          <w:spacing w:val="80"/>
          <w:w w:val="150"/>
          <w:sz w:val="24"/>
          <w:szCs w:val="24"/>
          <w:lang w:val="en-US"/>
        </w:rPr>
        <w:t xml:space="preserve"> </w:t>
      </w:r>
      <w:r>
        <w:rPr>
          <w:sz w:val="24"/>
          <w:szCs w:val="24"/>
          <w:lang w:val="en-US"/>
        </w:rPr>
        <w:t>P. 66.</w:t>
      </w:r>
    </w:p>
    <w:p w14:paraId="52534D54" w14:textId="77777777" w:rsidR="00565A81" w:rsidRDefault="0023651E" w:rsidP="00952D8B">
      <w:pPr>
        <w:pStyle w:val="af1"/>
        <w:numPr>
          <w:ilvl w:val="0"/>
          <w:numId w:val="35"/>
        </w:numPr>
        <w:tabs>
          <w:tab w:val="left" w:pos="643"/>
          <w:tab w:val="left" w:pos="880"/>
        </w:tabs>
        <w:spacing w:line="360" w:lineRule="auto"/>
        <w:ind w:left="0" w:right="0" w:firstLineChars="125" w:firstLine="300"/>
        <w:rPr>
          <w:sz w:val="24"/>
          <w:szCs w:val="24"/>
          <w:lang w:val="en-US"/>
        </w:rPr>
      </w:pPr>
      <w:r>
        <w:rPr>
          <w:sz w:val="24"/>
          <w:szCs w:val="24"/>
          <w:lang w:val="en-US"/>
        </w:rPr>
        <w:t>Baber R.J., Panay N., Fenton A. 2016 IMS Recommendations on women’s midlife health and</w:t>
      </w:r>
      <w:r>
        <w:rPr>
          <w:spacing w:val="-11"/>
          <w:sz w:val="24"/>
          <w:szCs w:val="24"/>
          <w:lang w:val="en-US"/>
        </w:rPr>
        <w:t xml:space="preserve"> </w:t>
      </w:r>
      <w:r>
        <w:rPr>
          <w:sz w:val="24"/>
          <w:szCs w:val="24"/>
          <w:lang w:val="en-US"/>
        </w:rPr>
        <w:t>menopause</w:t>
      </w:r>
      <w:r>
        <w:rPr>
          <w:spacing w:val="-11"/>
          <w:sz w:val="24"/>
          <w:szCs w:val="24"/>
          <w:lang w:val="en-US"/>
        </w:rPr>
        <w:t xml:space="preserve"> </w:t>
      </w:r>
      <w:r>
        <w:rPr>
          <w:sz w:val="24"/>
          <w:szCs w:val="24"/>
          <w:lang w:val="en-US"/>
        </w:rPr>
        <w:t>hormone</w:t>
      </w:r>
      <w:r>
        <w:rPr>
          <w:spacing w:val="-11"/>
          <w:sz w:val="24"/>
          <w:szCs w:val="24"/>
          <w:lang w:val="en-US"/>
        </w:rPr>
        <w:t xml:space="preserve"> </w:t>
      </w:r>
      <w:r>
        <w:rPr>
          <w:sz w:val="24"/>
          <w:szCs w:val="24"/>
          <w:lang w:val="en-US"/>
        </w:rPr>
        <w:t>therapy</w:t>
      </w:r>
      <w:r>
        <w:rPr>
          <w:spacing w:val="-11"/>
          <w:sz w:val="24"/>
          <w:szCs w:val="24"/>
          <w:lang w:val="en-US"/>
        </w:rPr>
        <w:t xml:space="preserve"> </w:t>
      </w:r>
      <w:r>
        <w:rPr>
          <w:sz w:val="24"/>
          <w:szCs w:val="24"/>
          <w:lang w:val="en-US"/>
        </w:rPr>
        <w:t>//</w:t>
      </w:r>
      <w:r>
        <w:rPr>
          <w:spacing w:val="-11"/>
          <w:sz w:val="24"/>
          <w:szCs w:val="24"/>
          <w:lang w:val="en-US"/>
        </w:rPr>
        <w:t xml:space="preserve"> </w:t>
      </w:r>
      <w:r>
        <w:rPr>
          <w:sz w:val="24"/>
          <w:szCs w:val="24"/>
          <w:lang w:val="en-US"/>
        </w:rPr>
        <w:t>Climacteric.</w:t>
      </w:r>
      <w:r>
        <w:rPr>
          <w:spacing w:val="-11"/>
          <w:sz w:val="24"/>
          <w:szCs w:val="24"/>
          <w:lang w:val="en-US"/>
        </w:rPr>
        <w:t xml:space="preserve"> </w:t>
      </w:r>
      <w:r>
        <w:rPr>
          <w:sz w:val="24"/>
          <w:szCs w:val="24"/>
          <w:lang w:val="en-US"/>
        </w:rPr>
        <w:t>—</w:t>
      </w:r>
      <w:r>
        <w:rPr>
          <w:spacing w:val="80"/>
          <w:sz w:val="24"/>
          <w:szCs w:val="24"/>
          <w:lang w:val="en-US"/>
        </w:rPr>
        <w:t xml:space="preserve"> </w:t>
      </w:r>
      <w:r>
        <w:rPr>
          <w:sz w:val="24"/>
          <w:szCs w:val="24"/>
          <w:lang w:val="en-US"/>
        </w:rPr>
        <w:t>2016.</w:t>
      </w:r>
      <w:r>
        <w:rPr>
          <w:spacing w:val="-11"/>
          <w:sz w:val="24"/>
          <w:szCs w:val="24"/>
          <w:lang w:val="en-US"/>
        </w:rPr>
        <w:t xml:space="preserve"> </w:t>
      </w:r>
      <w:r>
        <w:rPr>
          <w:sz w:val="24"/>
          <w:szCs w:val="24"/>
          <w:lang w:val="en-US"/>
        </w:rPr>
        <w:t>—</w:t>
      </w:r>
      <w:r>
        <w:rPr>
          <w:spacing w:val="80"/>
          <w:sz w:val="24"/>
          <w:szCs w:val="24"/>
          <w:lang w:val="en-US"/>
        </w:rPr>
        <w:t xml:space="preserve"> </w:t>
      </w:r>
      <w:r>
        <w:rPr>
          <w:sz w:val="24"/>
          <w:szCs w:val="24"/>
          <w:lang w:val="en-US"/>
        </w:rPr>
        <w:t>Vol.</w:t>
      </w:r>
      <w:r>
        <w:rPr>
          <w:spacing w:val="-11"/>
          <w:sz w:val="24"/>
          <w:szCs w:val="24"/>
          <w:lang w:val="en-US"/>
        </w:rPr>
        <w:t xml:space="preserve"> </w:t>
      </w:r>
      <w:r>
        <w:rPr>
          <w:sz w:val="24"/>
          <w:szCs w:val="24"/>
          <w:lang w:val="en-US"/>
        </w:rPr>
        <w:t>19.</w:t>
      </w:r>
      <w:r>
        <w:rPr>
          <w:spacing w:val="-11"/>
          <w:sz w:val="24"/>
          <w:szCs w:val="24"/>
          <w:lang w:val="en-US"/>
        </w:rPr>
        <w:t xml:space="preserve"> </w:t>
      </w:r>
      <w:r>
        <w:rPr>
          <w:sz w:val="24"/>
          <w:szCs w:val="24"/>
          <w:lang w:val="en-US"/>
        </w:rPr>
        <w:t>—</w:t>
      </w:r>
      <w:r>
        <w:rPr>
          <w:spacing w:val="80"/>
          <w:sz w:val="24"/>
          <w:szCs w:val="24"/>
          <w:lang w:val="en-US"/>
        </w:rPr>
        <w:t xml:space="preserve"> </w:t>
      </w:r>
      <w:r>
        <w:rPr>
          <w:sz w:val="24"/>
          <w:szCs w:val="24"/>
          <w:lang w:val="en-US"/>
        </w:rPr>
        <w:t>No.</w:t>
      </w:r>
      <w:r>
        <w:rPr>
          <w:spacing w:val="-11"/>
          <w:sz w:val="24"/>
          <w:szCs w:val="24"/>
          <w:lang w:val="en-US"/>
        </w:rPr>
        <w:t xml:space="preserve"> </w:t>
      </w:r>
      <w:r>
        <w:rPr>
          <w:sz w:val="24"/>
          <w:szCs w:val="24"/>
          <w:lang w:val="en-US"/>
        </w:rPr>
        <w:t>2.</w:t>
      </w:r>
      <w:r>
        <w:rPr>
          <w:spacing w:val="-11"/>
          <w:sz w:val="24"/>
          <w:szCs w:val="24"/>
          <w:lang w:val="en-US"/>
        </w:rPr>
        <w:t xml:space="preserve"> </w:t>
      </w:r>
      <w:r>
        <w:rPr>
          <w:sz w:val="24"/>
          <w:szCs w:val="24"/>
          <w:lang w:val="en-US"/>
        </w:rPr>
        <w:t>—</w:t>
      </w:r>
      <w:r>
        <w:rPr>
          <w:spacing w:val="80"/>
          <w:sz w:val="24"/>
          <w:szCs w:val="24"/>
          <w:lang w:val="en-US"/>
        </w:rPr>
        <w:t xml:space="preserve"> </w:t>
      </w:r>
      <w:r>
        <w:rPr>
          <w:sz w:val="24"/>
          <w:szCs w:val="24"/>
          <w:lang w:val="en-US"/>
        </w:rPr>
        <w:t>P.</w:t>
      </w:r>
      <w:r>
        <w:rPr>
          <w:spacing w:val="-11"/>
          <w:sz w:val="24"/>
          <w:szCs w:val="24"/>
          <w:lang w:val="en-US"/>
        </w:rPr>
        <w:t xml:space="preserve"> </w:t>
      </w:r>
      <w:r>
        <w:rPr>
          <w:sz w:val="24"/>
          <w:szCs w:val="24"/>
          <w:lang w:val="en-US"/>
        </w:rPr>
        <w:t>109-150.</w:t>
      </w:r>
    </w:p>
    <w:p w14:paraId="60CA6F59" w14:textId="77777777" w:rsidR="00565A81" w:rsidRDefault="0023651E" w:rsidP="00952D8B">
      <w:pPr>
        <w:pStyle w:val="af1"/>
        <w:numPr>
          <w:ilvl w:val="0"/>
          <w:numId w:val="35"/>
        </w:numPr>
        <w:tabs>
          <w:tab w:val="left" w:pos="607"/>
          <w:tab w:val="left" w:pos="880"/>
        </w:tabs>
        <w:spacing w:line="360" w:lineRule="auto"/>
        <w:ind w:left="0" w:right="0" w:firstLineChars="125" w:firstLine="300"/>
        <w:rPr>
          <w:sz w:val="24"/>
          <w:szCs w:val="24"/>
          <w:lang w:val="en-US"/>
        </w:rPr>
      </w:pPr>
      <w:r>
        <w:rPr>
          <w:sz w:val="24"/>
          <w:szCs w:val="24"/>
          <w:lang w:val="en-US"/>
        </w:rPr>
        <w:t>IOF</w:t>
      </w:r>
      <w:r>
        <w:rPr>
          <w:spacing w:val="-15"/>
          <w:sz w:val="24"/>
          <w:szCs w:val="24"/>
          <w:lang w:val="en-US"/>
        </w:rPr>
        <w:t xml:space="preserve"> </w:t>
      </w:r>
      <w:r>
        <w:rPr>
          <w:sz w:val="24"/>
          <w:szCs w:val="24"/>
          <w:lang w:val="en-US"/>
        </w:rPr>
        <w:t>Fracture</w:t>
      </w:r>
      <w:r>
        <w:rPr>
          <w:spacing w:val="-15"/>
          <w:sz w:val="24"/>
          <w:szCs w:val="24"/>
          <w:lang w:val="en-US"/>
        </w:rPr>
        <w:t xml:space="preserve"> </w:t>
      </w:r>
      <w:r>
        <w:rPr>
          <w:sz w:val="24"/>
          <w:szCs w:val="24"/>
          <w:lang w:val="en-US"/>
        </w:rPr>
        <w:t>Working</w:t>
      </w:r>
      <w:r>
        <w:rPr>
          <w:spacing w:val="-15"/>
          <w:sz w:val="24"/>
          <w:szCs w:val="24"/>
          <w:lang w:val="en-US"/>
        </w:rPr>
        <w:t xml:space="preserve"> </w:t>
      </w:r>
      <w:r>
        <w:rPr>
          <w:sz w:val="24"/>
          <w:szCs w:val="24"/>
          <w:lang w:val="en-US"/>
        </w:rPr>
        <w:t>Group,</w:t>
      </w:r>
      <w:r>
        <w:rPr>
          <w:spacing w:val="-15"/>
          <w:sz w:val="24"/>
          <w:szCs w:val="24"/>
          <w:lang w:val="en-US"/>
        </w:rPr>
        <w:t xml:space="preserve"> </w:t>
      </w:r>
      <w:r>
        <w:rPr>
          <w:sz w:val="24"/>
          <w:szCs w:val="24"/>
          <w:lang w:val="en-US"/>
        </w:rPr>
        <w:t>Åkesson</w:t>
      </w:r>
      <w:r>
        <w:rPr>
          <w:spacing w:val="-15"/>
          <w:sz w:val="24"/>
          <w:szCs w:val="24"/>
          <w:lang w:val="en-US"/>
        </w:rPr>
        <w:t xml:space="preserve"> </w:t>
      </w:r>
      <w:r>
        <w:rPr>
          <w:sz w:val="24"/>
          <w:szCs w:val="24"/>
          <w:lang w:val="en-US"/>
        </w:rPr>
        <w:t>K.,</w:t>
      </w:r>
      <w:r>
        <w:rPr>
          <w:spacing w:val="-15"/>
          <w:sz w:val="24"/>
          <w:szCs w:val="24"/>
          <w:lang w:val="en-US"/>
        </w:rPr>
        <w:t xml:space="preserve"> </w:t>
      </w:r>
      <w:r>
        <w:rPr>
          <w:sz w:val="24"/>
          <w:szCs w:val="24"/>
          <w:lang w:val="en-US"/>
        </w:rPr>
        <w:t>Marsh</w:t>
      </w:r>
      <w:r>
        <w:rPr>
          <w:spacing w:val="-15"/>
          <w:sz w:val="24"/>
          <w:szCs w:val="24"/>
          <w:lang w:val="en-US"/>
        </w:rPr>
        <w:t xml:space="preserve"> </w:t>
      </w:r>
      <w:r>
        <w:rPr>
          <w:sz w:val="24"/>
          <w:szCs w:val="24"/>
          <w:lang w:val="en-US"/>
        </w:rPr>
        <w:t>D.,</w:t>
      </w:r>
      <w:r>
        <w:rPr>
          <w:spacing w:val="-15"/>
          <w:sz w:val="24"/>
          <w:szCs w:val="24"/>
          <w:lang w:val="en-US"/>
        </w:rPr>
        <w:t xml:space="preserve"> </w:t>
      </w:r>
      <w:r>
        <w:rPr>
          <w:sz w:val="24"/>
          <w:szCs w:val="24"/>
          <w:lang w:val="en-US"/>
        </w:rPr>
        <w:t>Mitchell</w:t>
      </w:r>
      <w:r>
        <w:rPr>
          <w:spacing w:val="-15"/>
          <w:sz w:val="24"/>
          <w:szCs w:val="24"/>
          <w:lang w:val="en-US"/>
        </w:rPr>
        <w:t xml:space="preserve"> </w:t>
      </w:r>
      <w:r>
        <w:rPr>
          <w:sz w:val="24"/>
          <w:szCs w:val="24"/>
          <w:lang w:val="en-US"/>
        </w:rPr>
        <w:t>P.J.,</w:t>
      </w:r>
      <w:r>
        <w:rPr>
          <w:spacing w:val="-15"/>
          <w:sz w:val="24"/>
          <w:szCs w:val="24"/>
          <w:lang w:val="en-US"/>
        </w:rPr>
        <w:t xml:space="preserve"> </w:t>
      </w:r>
      <w:r>
        <w:rPr>
          <w:sz w:val="24"/>
          <w:szCs w:val="24"/>
          <w:lang w:val="en-US"/>
        </w:rPr>
        <w:t>McLellan</w:t>
      </w:r>
      <w:r>
        <w:rPr>
          <w:spacing w:val="-15"/>
          <w:sz w:val="24"/>
          <w:szCs w:val="24"/>
          <w:lang w:val="en-US"/>
        </w:rPr>
        <w:t xml:space="preserve"> </w:t>
      </w:r>
      <w:r>
        <w:rPr>
          <w:sz w:val="24"/>
          <w:szCs w:val="24"/>
          <w:lang w:val="en-US"/>
        </w:rPr>
        <w:t>A.R.,</w:t>
      </w:r>
      <w:r>
        <w:rPr>
          <w:spacing w:val="-15"/>
          <w:sz w:val="24"/>
          <w:szCs w:val="24"/>
          <w:lang w:val="en-US"/>
        </w:rPr>
        <w:t xml:space="preserve"> </w:t>
      </w:r>
      <w:r>
        <w:rPr>
          <w:sz w:val="24"/>
          <w:szCs w:val="24"/>
          <w:lang w:val="en-US"/>
        </w:rPr>
        <w:t>Stenmark J., Pierroz D.D., Kyer C., Cooper C. Capture the Fracture: a Best Practice Framework and global campaign</w:t>
      </w:r>
      <w:r>
        <w:rPr>
          <w:spacing w:val="-9"/>
          <w:sz w:val="24"/>
          <w:szCs w:val="24"/>
          <w:lang w:val="en-US"/>
        </w:rPr>
        <w:t xml:space="preserve"> </w:t>
      </w:r>
      <w:r>
        <w:rPr>
          <w:sz w:val="24"/>
          <w:szCs w:val="24"/>
          <w:lang w:val="en-US"/>
        </w:rPr>
        <w:t>to</w:t>
      </w:r>
      <w:r>
        <w:rPr>
          <w:spacing w:val="-9"/>
          <w:sz w:val="24"/>
          <w:szCs w:val="24"/>
          <w:lang w:val="en-US"/>
        </w:rPr>
        <w:t xml:space="preserve"> </w:t>
      </w:r>
      <w:r>
        <w:rPr>
          <w:sz w:val="24"/>
          <w:szCs w:val="24"/>
          <w:lang w:val="en-US"/>
        </w:rPr>
        <w:t>break</w:t>
      </w:r>
      <w:r>
        <w:rPr>
          <w:spacing w:val="-9"/>
          <w:sz w:val="24"/>
          <w:szCs w:val="24"/>
          <w:lang w:val="en-US"/>
        </w:rPr>
        <w:t xml:space="preserve"> </w:t>
      </w:r>
      <w:r>
        <w:rPr>
          <w:sz w:val="24"/>
          <w:szCs w:val="24"/>
          <w:lang w:val="en-US"/>
        </w:rPr>
        <w:t>the</w:t>
      </w:r>
      <w:r>
        <w:rPr>
          <w:spacing w:val="-9"/>
          <w:sz w:val="24"/>
          <w:szCs w:val="24"/>
          <w:lang w:val="en-US"/>
        </w:rPr>
        <w:t xml:space="preserve"> </w:t>
      </w:r>
      <w:r>
        <w:rPr>
          <w:sz w:val="24"/>
          <w:szCs w:val="24"/>
          <w:lang w:val="en-US"/>
        </w:rPr>
        <w:t>fragility</w:t>
      </w:r>
      <w:r>
        <w:rPr>
          <w:spacing w:val="-9"/>
          <w:sz w:val="24"/>
          <w:szCs w:val="24"/>
          <w:lang w:val="en-US"/>
        </w:rPr>
        <w:t xml:space="preserve"> </w:t>
      </w:r>
      <w:r>
        <w:rPr>
          <w:sz w:val="24"/>
          <w:szCs w:val="24"/>
          <w:lang w:val="en-US"/>
        </w:rPr>
        <w:t>fracture</w:t>
      </w:r>
      <w:r>
        <w:rPr>
          <w:spacing w:val="-9"/>
          <w:sz w:val="24"/>
          <w:szCs w:val="24"/>
          <w:lang w:val="en-US"/>
        </w:rPr>
        <w:t xml:space="preserve"> </w:t>
      </w:r>
      <w:r>
        <w:rPr>
          <w:sz w:val="24"/>
          <w:szCs w:val="24"/>
          <w:lang w:val="en-US"/>
        </w:rPr>
        <w:t>cycle</w:t>
      </w:r>
      <w:r>
        <w:rPr>
          <w:spacing w:val="-9"/>
          <w:sz w:val="24"/>
          <w:szCs w:val="24"/>
          <w:lang w:val="en-US"/>
        </w:rPr>
        <w:t xml:space="preserve"> </w:t>
      </w:r>
      <w:r>
        <w:rPr>
          <w:sz w:val="24"/>
          <w:szCs w:val="24"/>
          <w:lang w:val="en-US"/>
        </w:rPr>
        <w:t>//</w:t>
      </w:r>
      <w:r>
        <w:rPr>
          <w:spacing w:val="-9"/>
          <w:sz w:val="24"/>
          <w:szCs w:val="24"/>
          <w:lang w:val="en-US"/>
        </w:rPr>
        <w:t xml:space="preserve"> </w:t>
      </w:r>
      <w:r>
        <w:rPr>
          <w:sz w:val="24"/>
          <w:szCs w:val="24"/>
          <w:lang w:val="en-US"/>
        </w:rPr>
        <w:t>Osteoporosis</w:t>
      </w:r>
      <w:r>
        <w:rPr>
          <w:spacing w:val="-9"/>
          <w:sz w:val="24"/>
          <w:szCs w:val="24"/>
          <w:lang w:val="en-US"/>
        </w:rPr>
        <w:t xml:space="preserve"> </w:t>
      </w:r>
      <w:r>
        <w:rPr>
          <w:sz w:val="24"/>
          <w:szCs w:val="24"/>
          <w:lang w:val="en-US"/>
        </w:rPr>
        <w:t>International.</w:t>
      </w:r>
      <w:r>
        <w:rPr>
          <w:spacing w:val="-9"/>
          <w:sz w:val="24"/>
          <w:szCs w:val="24"/>
          <w:lang w:val="en-US"/>
        </w:rPr>
        <w:t xml:space="preserve"> </w:t>
      </w:r>
      <w:r>
        <w:rPr>
          <w:sz w:val="24"/>
          <w:szCs w:val="24"/>
          <w:lang w:val="en-US"/>
        </w:rPr>
        <w:t>—</w:t>
      </w:r>
      <w:r>
        <w:rPr>
          <w:spacing w:val="80"/>
          <w:sz w:val="24"/>
          <w:szCs w:val="24"/>
          <w:lang w:val="en-US"/>
        </w:rPr>
        <w:t xml:space="preserve"> </w:t>
      </w:r>
      <w:r>
        <w:rPr>
          <w:sz w:val="24"/>
          <w:szCs w:val="24"/>
          <w:lang w:val="en-US"/>
        </w:rPr>
        <w:t>2013.</w:t>
      </w:r>
      <w:r>
        <w:rPr>
          <w:spacing w:val="-9"/>
          <w:sz w:val="24"/>
          <w:szCs w:val="24"/>
          <w:lang w:val="en-US"/>
        </w:rPr>
        <w:t xml:space="preserve"> </w:t>
      </w:r>
      <w:r>
        <w:rPr>
          <w:sz w:val="24"/>
          <w:szCs w:val="24"/>
          <w:lang w:val="en-US"/>
        </w:rPr>
        <w:t>—</w:t>
      </w:r>
      <w:r>
        <w:rPr>
          <w:spacing w:val="80"/>
          <w:sz w:val="24"/>
          <w:szCs w:val="24"/>
          <w:lang w:val="en-US"/>
        </w:rPr>
        <w:t xml:space="preserve"> </w:t>
      </w:r>
      <w:r>
        <w:rPr>
          <w:sz w:val="24"/>
          <w:szCs w:val="24"/>
          <w:lang w:val="en-US"/>
        </w:rPr>
        <w:t>Vol.</w:t>
      </w:r>
      <w:r>
        <w:rPr>
          <w:spacing w:val="-9"/>
          <w:sz w:val="24"/>
          <w:szCs w:val="24"/>
          <w:lang w:val="en-US"/>
        </w:rPr>
        <w:t xml:space="preserve"> </w:t>
      </w:r>
      <w:r>
        <w:rPr>
          <w:sz w:val="24"/>
          <w:szCs w:val="24"/>
          <w:lang w:val="en-US"/>
        </w:rPr>
        <w:t>24.-Capture</w:t>
      </w:r>
      <w:r>
        <w:rPr>
          <w:spacing w:val="-3"/>
          <w:sz w:val="24"/>
          <w:szCs w:val="24"/>
          <w:lang w:val="en-US"/>
        </w:rPr>
        <w:t xml:space="preserve"> </w:t>
      </w:r>
      <w:r>
        <w:rPr>
          <w:sz w:val="24"/>
          <w:szCs w:val="24"/>
          <w:lang w:val="en-US"/>
        </w:rPr>
        <w:t>the</w:t>
      </w:r>
      <w:r>
        <w:rPr>
          <w:spacing w:val="-1"/>
          <w:sz w:val="24"/>
          <w:szCs w:val="24"/>
          <w:lang w:val="en-US"/>
        </w:rPr>
        <w:t xml:space="preserve"> </w:t>
      </w:r>
      <w:r>
        <w:rPr>
          <w:sz w:val="24"/>
          <w:szCs w:val="24"/>
          <w:lang w:val="en-US"/>
        </w:rPr>
        <w:t>Fracture.</w:t>
      </w:r>
      <w:r>
        <w:rPr>
          <w:spacing w:val="-1"/>
          <w:sz w:val="24"/>
          <w:szCs w:val="24"/>
          <w:lang w:val="en-US"/>
        </w:rPr>
        <w:t xml:space="preserve"> </w:t>
      </w:r>
      <w:r>
        <w:rPr>
          <w:sz w:val="24"/>
          <w:szCs w:val="24"/>
          <w:lang w:val="en-US"/>
        </w:rPr>
        <w:t>—</w:t>
      </w:r>
      <w:r>
        <w:rPr>
          <w:spacing w:val="28"/>
          <w:sz w:val="24"/>
          <w:szCs w:val="24"/>
          <w:lang w:val="en-US"/>
        </w:rPr>
        <w:t xml:space="preserve">  </w:t>
      </w:r>
      <w:r>
        <w:rPr>
          <w:sz w:val="24"/>
          <w:szCs w:val="24"/>
          <w:lang w:val="en-US"/>
        </w:rPr>
        <w:t>No.</w:t>
      </w:r>
      <w:r>
        <w:rPr>
          <w:spacing w:val="-1"/>
          <w:sz w:val="24"/>
          <w:szCs w:val="24"/>
          <w:lang w:val="en-US"/>
        </w:rPr>
        <w:t xml:space="preserve"> </w:t>
      </w:r>
      <w:r>
        <w:rPr>
          <w:sz w:val="24"/>
          <w:szCs w:val="24"/>
          <w:lang w:val="en-US"/>
        </w:rPr>
        <w:t>8.</w:t>
      </w:r>
      <w:r>
        <w:rPr>
          <w:spacing w:val="-1"/>
          <w:sz w:val="24"/>
          <w:szCs w:val="24"/>
          <w:lang w:val="en-US"/>
        </w:rPr>
        <w:t xml:space="preserve"> </w:t>
      </w:r>
      <w:r>
        <w:rPr>
          <w:sz w:val="24"/>
          <w:szCs w:val="24"/>
          <w:lang w:val="en-US"/>
        </w:rPr>
        <w:t>—</w:t>
      </w:r>
      <w:r>
        <w:rPr>
          <w:spacing w:val="28"/>
          <w:sz w:val="24"/>
          <w:szCs w:val="24"/>
          <w:lang w:val="en-US"/>
        </w:rPr>
        <w:t xml:space="preserve">  </w:t>
      </w:r>
      <w:r>
        <w:rPr>
          <w:sz w:val="24"/>
          <w:szCs w:val="24"/>
          <w:lang w:val="en-US"/>
        </w:rPr>
        <w:t>P. 2135-</w:t>
      </w:r>
      <w:r>
        <w:rPr>
          <w:spacing w:val="-2"/>
          <w:sz w:val="24"/>
          <w:szCs w:val="24"/>
          <w:lang w:val="en-US"/>
        </w:rPr>
        <w:t>2152.</w:t>
      </w:r>
    </w:p>
    <w:p w14:paraId="511E8F62" w14:textId="77777777" w:rsidR="00565A81" w:rsidRDefault="0023651E" w:rsidP="00952D8B">
      <w:pPr>
        <w:pStyle w:val="af1"/>
        <w:numPr>
          <w:ilvl w:val="0"/>
          <w:numId w:val="35"/>
        </w:numPr>
        <w:tabs>
          <w:tab w:val="left" w:pos="633"/>
          <w:tab w:val="left" w:pos="880"/>
        </w:tabs>
        <w:spacing w:line="360" w:lineRule="auto"/>
        <w:ind w:left="0" w:right="0" w:firstLineChars="125" w:firstLine="300"/>
        <w:rPr>
          <w:sz w:val="24"/>
          <w:szCs w:val="24"/>
        </w:rPr>
      </w:pPr>
      <w:r>
        <w:rPr>
          <w:sz w:val="24"/>
          <w:szCs w:val="24"/>
          <w:lang w:val="en-US"/>
        </w:rPr>
        <w:t>Hagino H., Sawaguchi T., Endo N., Ito Y., Nakano T., Watanabe Y. The Risk of a Second Hip</w:t>
      </w:r>
      <w:r>
        <w:rPr>
          <w:spacing w:val="-1"/>
          <w:sz w:val="24"/>
          <w:szCs w:val="24"/>
          <w:lang w:val="en-US"/>
        </w:rPr>
        <w:t xml:space="preserve"> </w:t>
      </w:r>
      <w:r>
        <w:rPr>
          <w:sz w:val="24"/>
          <w:szCs w:val="24"/>
          <w:lang w:val="en-US"/>
        </w:rPr>
        <w:t>Fracture</w:t>
      </w:r>
      <w:r>
        <w:rPr>
          <w:spacing w:val="-1"/>
          <w:sz w:val="24"/>
          <w:szCs w:val="24"/>
          <w:lang w:val="en-US"/>
        </w:rPr>
        <w:t xml:space="preserve"> </w:t>
      </w:r>
      <w:r>
        <w:rPr>
          <w:sz w:val="24"/>
          <w:szCs w:val="24"/>
          <w:lang w:val="en-US"/>
        </w:rPr>
        <w:t>in</w:t>
      </w:r>
      <w:r>
        <w:rPr>
          <w:spacing w:val="-1"/>
          <w:sz w:val="24"/>
          <w:szCs w:val="24"/>
          <w:lang w:val="en-US"/>
        </w:rPr>
        <w:t xml:space="preserve"> </w:t>
      </w:r>
      <w:r>
        <w:rPr>
          <w:sz w:val="24"/>
          <w:szCs w:val="24"/>
          <w:lang w:val="en-US"/>
        </w:rPr>
        <w:t>Patients</w:t>
      </w:r>
      <w:r>
        <w:rPr>
          <w:spacing w:val="-1"/>
          <w:sz w:val="24"/>
          <w:szCs w:val="24"/>
          <w:lang w:val="en-US"/>
        </w:rPr>
        <w:t xml:space="preserve"> </w:t>
      </w:r>
      <w:r>
        <w:rPr>
          <w:sz w:val="24"/>
          <w:szCs w:val="24"/>
          <w:lang w:val="en-US"/>
        </w:rPr>
        <w:t>after</w:t>
      </w:r>
      <w:r>
        <w:rPr>
          <w:spacing w:val="-1"/>
          <w:sz w:val="24"/>
          <w:szCs w:val="24"/>
          <w:lang w:val="en-US"/>
        </w:rPr>
        <w:t xml:space="preserve"> </w:t>
      </w:r>
      <w:r>
        <w:rPr>
          <w:sz w:val="24"/>
          <w:szCs w:val="24"/>
          <w:lang w:val="en-US"/>
        </w:rPr>
        <w:t>Their</w:t>
      </w:r>
      <w:r>
        <w:rPr>
          <w:spacing w:val="-1"/>
          <w:sz w:val="24"/>
          <w:szCs w:val="24"/>
          <w:lang w:val="en-US"/>
        </w:rPr>
        <w:t xml:space="preserve"> </w:t>
      </w:r>
      <w:r>
        <w:rPr>
          <w:sz w:val="24"/>
          <w:szCs w:val="24"/>
          <w:lang w:val="en-US"/>
        </w:rPr>
        <w:t>First</w:t>
      </w:r>
      <w:r>
        <w:rPr>
          <w:spacing w:val="-1"/>
          <w:sz w:val="24"/>
          <w:szCs w:val="24"/>
          <w:lang w:val="en-US"/>
        </w:rPr>
        <w:t xml:space="preserve"> </w:t>
      </w:r>
      <w:r>
        <w:rPr>
          <w:sz w:val="24"/>
          <w:szCs w:val="24"/>
          <w:lang w:val="en-US"/>
        </w:rPr>
        <w:t>Hip</w:t>
      </w:r>
      <w:r>
        <w:rPr>
          <w:spacing w:val="-1"/>
          <w:sz w:val="24"/>
          <w:szCs w:val="24"/>
          <w:lang w:val="en-US"/>
        </w:rPr>
        <w:t xml:space="preserve"> </w:t>
      </w:r>
      <w:r>
        <w:rPr>
          <w:sz w:val="24"/>
          <w:szCs w:val="24"/>
          <w:lang w:val="en-US"/>
        </w:rPr>
        <w:t>Fracture</w:t>
      </w:r>
      <w:r>
        <w:rPr>
          <w:spacing w:val="-1"/>
          <w:sz w:val="24"/>
          <w:szCs w:val="24"/>
          <w:lang w:val="en-US"/>
        </w:rPr>
        <w:t xml:space="preserve"> </w:t>
      </w:r>
      <w:r>
        <w:rPr>
          <w:sz w:val="24"/>
          <w:szCs w:val="24"/>
          <w:lang w:val="en-US"/>
        </w:rPr>
        <w:t>//</w:t>
      </w:r>
      <w:r>
        <w:rPr>
          <w:spacing w:val="-1"/>
          <w:sz w:val="24"/>
          <w:szCs w:val="24"/>
          <w:lang w:val="en-US"/>
        </w:rPr>
        <w:t xml:space="preserve"> </w:t>
      </w:r>
      <w:r>
        <w:rPr>
          <w:sz w:val="24"/>
          <w:szCs w:val="24"/>
          <w:lang w:val="en-US"/>
        </w:rPr>
        <w:t>Calcified</w:t>
      </w:r>
      <w:r>
        <w:rPr>
          <w:spacing w:val="-1"/>
          <w:sz w:val="24"/>
          <w:szCs w:val="24"/>
          <w:lang w:val="en-US"/>
        </w:rPr>
        <w:t xml:space="preserve"> </w:t>
      </w:r>
      <w:r>
        <w:rPr>
          <w:sz w:val="24"/>
          <w:szCs w:val="24"/>
          <w:lang w:val="en-US"/>
        </w:rPr>
        <w:t>Tissue</w:t>
      </w:r>
      <w:r>
        <w:rPr>
          <w:spacing w:val="-1"/>
          <w:sz w:val="24"/>
          <w:szCs w:val="24"/>
          <w:lang w:val="en-US"/>
        </w:rPr>
        <w:t xml:space="preserve"> </w:t>
      </w:r>
      <w:r>
        <w:rPr>
          <w:sz w:val="24"/>
          <w:szCs w:val="24"/>
          <w:lang w:val="en-US"/>
        </w:rPr>
        <w:t>International.</w:t>
      </w:r>
      <w:r>
        <w:rPr>
          <w:spacing w:val="-1"/>
          <w:sz w:val="24"/>
          <w:szCs w:val="24"/>
          <w:lang w:val="en-US"/>
        </w:rPr>
        <w:t xml:space="preserve"> </w:t>
      </w:r>
      <w:r>
        <w:rPr>
          <w:sz w:val="24"/>
          <w:szCs w:val="24"/>
          <w:lang w:val="en-US"/>
        </w:rPr>
        <w:t>—</w:t>
      </w:r>
      <w:r>
        <w:rPr>
          <w:spacing w:val="80"/>
          <w:sz w:val="24"/>
          <w:szCs w:val="24"/>
          <w:lang w:val="en-US"/>
        </w:rPr>
        <w:t xml:space="preserve"> </w:t>
      </w:r>
      <w:r>
        <w:rPr>
          <w:sz w:val="24"/>
          <w:szCs w:val="24"/>
          <w:lang w:val="en-US"/>
        </w:rPr>
        <w:t>2012</w:t>
      </w:r>
      <w:proofErr w:type="gramStart"/>
      <w:r>
        <w:rPr>
          <w:sz w:val="24"/>
          <w:szCs w:val="24"/>
          <w:lang w:val="en-US"/>
        </w:rPr>
        <w:t>.—</w:t>
      </w:r>
      <w:proofErr w:type="gramEnd"/>
      <w:r>
        <w:rPr>
          <w:spacing w:val="29"/>
          <w:sz w:val="24"/>
          <w:szCs w:val="24"/>
          <w:lang w:val="en-US"/>
        </w:rPr>
        <w:t xml:space="preserve">  </w:t>
      </w:r>
      <w:r>
        <w:rPr>
          <w:sz w:val="24"/>
          <w:szCs w:val="24"/>
        </w:rPr>
        <w:t>Vol.</w:t>
      </w:r>
      <w:r>
        <w:rPr>
          <w:spacing w:val="1"/>
          <w:sz w:val="24"/>
          <w:szCs w:val="24"/>
        </w:rPr>
        <w:t xml:space="preserve"> </w:t>
      </w:r>
      <w:r>
        <w:rPr>
          <w:sz w:val="24"/>
          <w:szCs w:val="24"/>
        </w:rPr>
        <w:t>90. —</w:t>
      </w:r>
      <w:r>
        <w:rPr>
          <w:spacing w:val="29"/>
          <w:sz w:val="24"/>
          <w:szCs w:val="24"/>
        </w:rPr>
        <w:t xml:space="preserve">  </w:t>
      </w:r>
      <w:r>
        <w:rPr>
          <w:sz w:val="24"/>
          <w:szCs w:val="24"/>
        </w:rPr>
        <w:t>No.</w:t>
      </w:r>
      <w:r>
        <w:rPr>
          <w:spacing w:val="1"/>
          <w:sz w:val="24"/>
          <w:szCs w:val="24"/>
        </w:rPr>
        <w:t xml:space="preserve"> </w:t>
      </w:r>
      <w:r>
        <w:rPr>
          <w:sz w:val="24"/>
          <w:szCs w:val="24"/>
        </w:rPr>
        <w:t>1. —</w:t>
      </w:r>
      <w:r>
        <w:rPr>
          <w:spacing w:val="29"/>
          <w:sz w:val="24"/>
          <w:szCs w:val="24"/>
        </w:rPr>
        <w:t xml:space="preserve">  </w:t>
      </w:r>
      <w:r>
        <w:rPr>
          <w:sz w:val="24"/>
          <w:szCs w:val="24"/>
        </w:rPr>
        <w:t>P.</w:t>
      </w:r>
      <w:r>
        <w:rPr>
          <w:spacing w:val="1"/>
          <w:sz w:val="24"/>
          <w:szCs w:val="24"/>
        </w:rPr>
        <w:t xml:space="preserve"> </w:t>
      </w:r>
      <w:r>
        <w:rPr>
          <w:sz w:val="24"/>
          <w:szCs w:val="24"/>
        </w:rPr>
        <w:t>14-</w:t>
      </w:r>
      <w:r>
        <w:rPr>
          <w:spacing w:val="-5"/>
          <w:sz w:val="24"/>
          <w:szCs w:val="24"/>
        </w:rPr>
        <w:t>21.</w:t>
      </w:r>
    </w:p>
    <w:p w14:paraId="1C6F8B94" w14:textId="77777777" w:rsidR="00565A81" w:rsidRDefault="0023651E" w:rsidP="00952D8B">
      <w:pPr>
        <w:pStyle w:val="af1"/>
        <w:numPr>
          <w:ilvl w:val="0"/>
          <w:numId w:val="35"/>
        </w:numPr>
        <w:tabs>
          <w:tab w:val="left" w:pos="679"/>
          <w:tab w:val="left" w:pos="880"/>
        </w:tabs>
        <w:spacing w:line="360" w:lineRule="auto"/>
        <w:ind w:left="0" w:right="0" w:firstLineChars="125" w:firstLine="300"/>
        <w:rPr>
          <w:sz w:val="24"/>
          <w:szCs w:val="24"/>
        </w:rPr>
      </w:pPr>
      <w:r>
        <w:rPr>
          <w:sz w:val="24"/>
          <w:szCs w:val="24"/>
          <w:lang w:val="en-US"/>
        </w:rPr>
        <w:t>Dell R. Fracture prevention in Kaiser Permanente Southern California // Osteoporosis International. —</w:t>
      </w:r>
      <w:r>
        <w:rPr>
          <w:spacing w:val="80"/>
          <w:w w:val="150"/>
          <w:sz w:val="24"/>
          <w:szCs w:val="24"/>
          <w:lang w:val="en-US"/>
        </w:rPr>
        <w:t xml:space="preserve"> </w:t>
      </w:r>
      <w:r>
        <w:rPr>
          <w:sz w:val="24"/>
          <w:szCs w:val="24"/>
          <w:lang w:val="en-US"/>
        </w:rPr>
        <w:t>2011. —</w:t>
      </w:r>
      <w:r>
        <w:rPr>
          <w:spacing w:val="80"/>
          <w:w w:val="150"/>
          <w:sz w:val="24"/>
          <w:szCs w:val="24"/>
          <w:lang w:val="en-US"/>
        </w:rPr>
        <w:t xml:space="preserve"> </w:t>
      </w:r>
      <w:r>
        <w:rPr>
          <w:sz w:val="24"/>
          <w:szCs w:val="24"/>
          <w:lang w:val="en-US"/>
        </w:rPr>
        <w:t>Vol. 22. —</w:t>
      </w:r>
      <w:r>
        <w:rPr>
          <w:spacing w:val="80"/>
          <w:w w:val="150"/>
          <w:sz w:val="24"/>
          <w:szCs w:val="24"/>
          <w:lang w:val="en-US"/>
        </w:rPr>
        <w:t xml:space="preserve"> </w:t>
      </w:r>
      <w:r>
        <w:rPr>
          <w:sz w:val="24"/>
          <w:szCs w:val="24"/>
          <w:lang w:val="en-US"/>
        </w:rPr>
        <w:t xml:space="preserve">No. </w:t>
      </w:r>
      <w:r>
        <w:rPr>
          <w:sz w:val="24"/>
          <w:szCs w:val="24"/>
        </w:rPr>
        <w:t>S3. —</w:t>
      </w:r>
      <w:r>
        <w:rPr>
          <w:spacing w:val="80"/>
          <w:w w:val="150"/>
          <w:sz w:val="24"/>
          <w:szCs w:val="24"/>
        </w:rPr>
        <w:t xml:space="preserve"> </w:t>
      </w:r>
      <w:r>
        <w:rPr>
          <w:sz w:val="24"/>
          <w:szCs w:val="24"/>
        </w:rPr>
        <w:t>P. 457-460.</w:t>
      </w:r>
    </w:p>
    <w:p w14:paraId="7E4A7298" w14:textId="77777777" w:rsidR="00565A81" w:rsidRDefault="0023651E" w:rsidP="00952D8B">
      <w:pPr>
        <w:pStyle w:val="af1"/>
        <w:numPr>
          <w:ilvl w:val="0"/>
          <w:numId w:val="35"/>
        </w:numPr>
        <w:tabs>
          <w:tab w:val="left" w:pos="647"/>
          <w:tab w:val="left" w:pos="880"/>
        </w:tabs>
        <w:spacing w:line="360" w:lineRule="auto"/>
        <w:ind w:left="0" w:right="0" w:firstLineChars="125" w:firstLine="300"/>
        <w:rPr>
          <w:sz w:val="24"/>
          <w:szCs w:val="24"/>
          <w:lang w:val="en-US"/>
        </w:rPr>
      </w:pPr>
      <w:r>
        <w:rPr>
          <w:sz w:val="24"/>
          <w:szCs w:val="24"/>
          <w:lang w:val="en-US"/>
        </w:rPr>
        <w:t>Nakayama A., Major G., Holliday E., Attia J., Bogduk N. Evidence of effectiveness of a fracture liaison service to reduce the re-fracture rate // Osteoporosis International. —</w:t>
      </w:r>
      <w:r>
        <w:rPr>
          <w:spacing w:val="80"/>
          <w:sz w:val="24"/>
          <w:szCs w:val="24"/>
          <w:lang w:val="en-US"/>
        </w:rPr>
        <w:t xml:space="preserve"> </w:t>
      </w:r>
      <w:r>
        <w:rPr>
          <w:sz w:val="24"/>
          <w:szCs w:val="24"/>
          <w:lang w:val="en-US"/>
        </w:rPr>
        <w:t>2016. — Vol. 27. —</w:t>
      </w:r>
      <w:r>
        <w:rPr>
          <w:spacing w:val="80"/>
          <w:sz w:val="24"/>
          <w:szCs w:val="24"/>
          <w:lang w:val="en-US"/>
        </w:rPr>
        <w:t xml:space="preserve"> </w:t>
      </w:r>
      <w:r>
        <w:rPr>
          <w:sz w:val="24"/>
          <w:szCs w:val="24"/>
          <w:lang w:val="en-US"/>
        </w:rPr>
        <w:t>No. 3. —</w:t>
      </w:r>
      <w:r>
        <w:rPr>
          <w:spacing w:val="80"/>
          <w:sz w:val="24"/>
          <w:szCs w:val="24"/>
          <w:lang w:val="en-US"/>
        </w:rPr>
        <w:t xml:space="preserve"> </w:t>
      </w:r>
      <w:r>
        <w:rPr>
          <w:sz w:val="24"/>
          <w:szCs w:val="24"/>
          <w:lang w:val="en-US"/>
        </w:rPr>
        <w:t>P. 873-879.</w:t>
      </w:r>
    </w:p>
    <w:p w14:paraId="091B3C84" w14:textId="77777777" w:rsidR="00565A81" w:rsidRDefault="0023651E" w:rsidP="00952D8B">
      <w:pPr>
        <w:pStyle w:val="af1"/>
        <w:numPr>
          <w:ilvl w:val="0"/>
          <w:numId w:val="35"/>
        </w:numPr>
        <w:tabs>
          <w:tab w:val="left" w:pos="662"/>
          <w:tab w:val="left" w:pos="880"/>
        </w:tabs>
        <w:spacing w:line="360" w:lineRule="auto"/>
        <w:ind w:left="0" w:right="0" w:firstLineChars="125" w:firstLine="300"/>
        <w:rPr>
          <w:sz w:val="24"/>
          <w:szCs w:val="24"/>
          <w:lang w:val="en-US"/>
        </w:rPr>
      </w:pPr>
      <w:r>
        <w:rPr>
          <w:sz w:val="24"/>
          <w:szCs w:val="24"/>
          <w:lang w:val="en-US"/>
        </w:rPr>
        <w:t>IOF CSA Fracture Working Group, Marsh D., Åkesson K., Beaton D.E., Bogoch E.R., Boonen S., Brandi M.-L., McLellan A.R., Mitchell P.J., Sale J.E.M., Wahl D.A. Coordinator- based</w:t>
      </w:r>
      <w:r>
        <w:rPr>
          <w:spacing w:val="-5"/>
          <w:sz w:val="24"/>
          <w:szCs w:val="24"/>
          <w:lang w:val="en-US"/>
        </w:rPr>
        <w:t xml:space="preserve"> </w:t>
      </w:r>
      <w:r>
        <w:rPr>
          <w:sz w:val="24"/>
          <w:szCs w:val="24"/>
          <w:lang w:val="en-US"/>
        </w:rPr>
        <w:t>systems</w:t>
      </w:r>
      <w:r>
        <w:rPr>
          <w:spacing w:val="-5"/>
          <w:sz w:val="24"/>
          <w:szCs w:val="24"/>
          <w:lang w:val="en-US"/>
        </w:rPr>
        <w:t xml:space="preserve"> </w:t>
      </w:r>
      <w:r>
        <w:rPr>
          <w:sz w:val="24"/>
          <w:szCs w:val="24"/>
          <w:lang w:val="en-US"/>
        </w:rPr>
        <w:t>for</w:t>
      </w:r>
      <w:r>
        <w:rPr>
          <w:spacing w:val="-5"/>
          <w:sz w:val="24"/>
          <w:szCs w:val="24"/>
          <w:lang w:val="en-US"/>
        </w:rPr>
        <w:t xml:space="preserve"> </w:t>
      </w:r>
      <w:r>
        <w:rPr>
          <w:sz w:val="24"/>
          <w:szCs w:val="24"/>
          <w:lang w:val="en-US"/>
        </w:rPr>
        <w:t>secondary</w:t>
      </w:r>
      <w:r>
        <w:rPr>
          <w:spacing w:val="-5"/>
          <w:sz w:val="24"/>
          <w:szCs w:val="24"/>
          <w:lang w:val="en-US"/>
        </w:rPr>
        <w:t xml:space="preserve"> </w:t>
      </w:r>
      <w:r>
        <w:rPr>
          <w:sz w:val="24"/>
          <w:szCs w:val="24"/>
          <w:lang w:val="en-US"/>
        </w:rPr>
        <w:t>prevention</w:t>
      </w:r>
      <w:r>
        <w:rPr>
          <w:spacing w:val="-5"/>
          <w:sz w:val="24"/>
          <w:szCs w:val="24"/>
          <w:lang w:val="en-US"/>
        </w:rPr>
        <w:t xml:space="preserve"> </w:t>
      </w:r>
      <w:r>
        <w:rPr>
          <w:sz w:val="24"/>
          <w:szCs w:val="24"/>
          <w:lang w:val="en-US"/>
        </w:rPr>
        <w:t>in</w:t>
      </w:r>
      <w:r>
        <w:rPr>
          <w:spacing w:val="-5"/>
          <w:sz w:val="24"/>
          <w:szCs w:val="24"/>
          <w:lang w:val="en-US"/>
        </w:rPr>
        <w:t xml:space="preserve"> </w:t>
      </w:r>
      <w:r>
        <w:rPr>
          <w:sz w:val="24"/>
          <w:szCs w:val="24"/>
          <w:lang w:val="en-US"/>
        </w:rPr>
        <w:t>fragility</w:t>
      </w:r>
      <w:r>
        <w:rPr>
          <w:spacing w:val="-5"/>
          <w:sz w:val="24"/>
          <w:szCs w:val="24"/>
          <w:lang w:val="en-US"/>
        </w:rPr>
        <w:t xml:space="preserve"> </w:t>
      </w:r>
      <w:r>
        <w:rPr>
          <w:sz w:val="24"/>
          <w:szCs w:val="24"/>
          <w:lang w:val="en-US"/>
        </w:rPr>
        <w:t>fracture</w:t>
      </w:r>
      <w:r>
        <w:rPr>
          <w:spacing w:val="-5"/>
          <w:sz w:val="24"/>
          <w:szCs w:val="24"/>
          <w:lang w:val="en-US"/>
        </w:rPr>
        <w:t xml:space="preserve"> </w:t>
      </w:r>
      <w:r>
        <w:rPr>
          <w:sz w:val="24"/>
          <w:szCs w:val="24"/>
          <w:lang w:val="en-US"/>
        </w:rPr>
        <w:t>patients</w:t>
      </w:r>
      <w:r>
        <w:rPr>
          <w:spacing w:val="-5"/>
          <w:sz w:val="24"/>
          <w:szCs w:val="24"/>
          <w:lang w:val="en-US"/>
        </w:rPr>
        <w:t xml:space="preserve"> </w:t>
      </w:r>
      <w:r>
        <w:rPr>
          <w:sz w:val="24"/>
          <w:szCs w:val="24"/>
          <w:lang w:val="en-US"/>
        </w:rPr>
        <w:t>//</w:t>
      </w:r>
      <w:r>
        <w:rPr>
          <w:spacing w:val="-5"/>
          <w:sz w:val="24"/>
          <w:szCs w:val="24"/>
          <w:lang w:val="en-US"/>
        </w:rPr>
        <w:t xml:space="preserve"> </w:t>
      </w:r>
      <w:r>
        <w:rPr>
          <w:sz w:val="24"/>
          <w:szCs w:val="24"/>
          <w:lang w:val="en-US"/>
        </w:rPr>
        <w:t>Osteoporosis</w:t>
      </w:r>
      <w:r>
        <w:rPr>
          <w:spacing w:val="-5"/>
          <w:sz w:val="24"/>
          <w:szCs w:val="24"/>
          <w:lang w:val="en-US"/>
        </w:rPr>
        <w:t xml:space="preserve"> </w:t>
      </w:r>
      <w:r>
        <w:rPr>
          <w:sz w:val="24"/>
          <w:szCs w:val="24"/>
          <w:lang w:val="en-US"/>
        </w:rPr>
        <w:t>International.</w:t>
      </w:r>
    </w:p>
    <w:p w14:paraId="74ED3AD7" w14:textId="77777777" w:rsidR="00565A81" w:rsidRDefault="0023651E">
      <w:pPr>
        <w:pStyle w:val="ab"/>
        <w:tabs>
          <w:tab w:val="left" w:pos="880"/>
        </w:tabs>
        <w:spacing w:line="360" w:lineRule="auto"/>
        <w:ind w:left="0"/>
      </w:pPr>
      <w:r>
        <w:t>—</w:t>
      </w:r>
      <w:r>
        <w:rPr>
          <w:spacing w:val="27"/>
        </w:rPr>
        <w:t xml:space="preserve">  </w:t>
      </w:r>
      <w:r>
        <w:t>2011.</w:t>
      </w:r>
      <w:r>
        <w:rPr>
          <w:spacing w:val="1"/>
        </w:rPr>
        <w:t xml:space="preserve"> </w:t>
      </w:r>
      <w:r>
        <w:t>—</w:t>
      </w:r>
      <w:r>
        <w:rPr>
          <w:spacing w:val="29"/>
        </w:rPr>
        <w:t xml:space="preserve">  </w:t>
      </w:r>
      <w:r>
        <w:t>Vol.</w:t>
      </w:r>
      <w:r>
        <w:rPr>
          <w:spacing w:val="1"/>
        </w:rPr>
        <w:t xml:space="preserve"> </w:t>
      </w:r>
      <w:r>
        <w:t>22. —</w:t>
      </w:r>
      <w:r>
        <w:rPr>
          <w:spacing w:val="29"/>
        </w:rPr>
        <w:t xml:space="preserve">  </w:t>
      </w:r>
      <w:r>
        <w:t>No.</w:t>
      </w:r>
      <w:r>
        <w:rPr>
          <w:spacing w:val="1"/>
        </w:rPr>
        <w:t xml:space="preserve"> </w:t>
      </w:r>
      <w:r>
        <w:t>7. —</w:t>
      </w:r>
      <w:r>
        <w:rPr>
          <w:spacing w:val="29"/>
        </w:rPr>
        <w:t xml:space="preserve">  </w:t>
      </w:r>
      <w:r>
        <w:t>P.</w:t>
      </w:r>
      <w:r>
        <w:rPr>
          <w:spacing w:val="1"/>
        </w:rPr>
        <w:t xml:space="preserve"> </w:t>
      </w:r>
      <w:r>
        <w:t>2051-</w:t>
      </w:r>
      <w:r>
        <w:rPr>
          <w:spacing w:val="-4"/>
        </w:rPr>
        <w:t>2065.</w:t>
      </w:r>
    </w:p>
    <w:p w14:paraId="4BF72E5C" w14:textId="77777777" w:rsidR="00565A81" w:rsidRDefault="0023651E" w:rsidP="00952D8B">
      <w:pPr>
        <w:pStyle w:val="af1"/>
        <w:numPr>
          <w:ilvl w:val="0"/>
          <w:numId w:val="35"/>
        </w:numPr>
        <w:tabs>
          <w:tab w:val="left" w:pos="630"/>
          <w:tab w:val="left" w:pos="880"/>
        </w:tabs>
        <w:spacing w:line="360" w:lineRule="auto"/>
        <w:ind w:left="0" w:right="0" w:firstLineChars="125" w:firstLine="300"/>
        <w:rPr>
          <w:sz w:val="24"/>
          <w:szCs w:val="24"/>
          <w:lang w:val="en-US"/>
        </w:rPr>
      </w:pPr>
      <w:r>
        <w:rPr>
          <w:sz w:val="24"/>
          <w:szCs w:val="24"/>
          <w:lang w:val="en-US"/>
        </w:rPr>
        <w:t>Ganda K., Puech M., Chen J.S., Speerin R., Bleasel J., Center J.R., Eisman J.A., March L., Seibel M.J. Models of care for the secondary prevention of osteoporotic fractures: a systematic review</w:t>
      </w:r>
      <w:r>
        <w:rPr>
          <w:spacing w:val="-9"/>
          <w:sz w:val="24"/>
          <w:szCs w:val="24"/>
          <w:lang w:val="en-US"/>
        </w:rPr>
        <w:t xml:space="preserve"> </w:t>
      </w:r>
      <w:r>
        <w:rPr>
          <w:sz w:val="24"/>
          <w:szCs w:val="24"/>
          <w:lang w:val="en-US"/>
        </w:rPr>
        <w:t>and</w:t>
      </w:r>
      <w:r>
        <w:rPr>
          <w:spacing w:val="-9"/>
          <w:sz w:val="24"/>
          <w:szCs w:val="24"/>
          <w:lang w:val="en-US"/>
        </w:rPr>
        <w:t xml:space="preserve"> </w:t>
      </w:r>
      <w:r>
        <w:rPr>
          <w:sz w:val="24"/>
          <w:szCs w:val="24"/>
          <w:lang w:val="en-US"/>
        </w:rPr>
        <w:t>meta-analysis</w:t>
      </w:r>
      <w:r>
        <w:rPr>
          <w:spacing w:val="-9"/>
          <w:sz w:val="24"/>
          <w:szCs w:val="24"/>
          <w:lang w:val="en-US"/>
        </w:rPr>
        <w:t xml:space="preserve"> </w:t>
      </w:r>
      <w:r>
        <w:rPr>
          <w:sz w:val="24"/>
          <w:szCs w:val="24"/>
          <w:lang w:val="en-US"/>
        </w:rPr>
        <w:t>//</w:t>
      </w:r>
      <w:r>
        <w:rPr>
          <w:spacing w:val="-9"/>
          <w:sz w:val="24"/>
          <w:szCs w:val="24"/>
          <w:lang w:val="en-US"/>
        </w:rPr>
        <w:t xml:space="preserve"> </w:t>
      </w:r>
      <w:r>
        <w:rPr>
          <w:sz w:val="24"/>
          <w:szCs w:val="24"/>
          <w:lang w:val="en-US"/>
        </w:rPr>
        <w:t>Osteoporosis</w:t>
      </w:r>
      <w:r>
        <w:rPr>
          <w:spacing w:val="-9"/>
          <w:sz w:val="24"/>
          <w:szCs w:val="24"/>
          <w:lang w:val="en-US"/>
        </w:rPr>
        <w:t xml:space="preserve"> </w:t>
      </w:r>
      <w:r>
        <w:rPr>
          <w:sz w:val="24"/>
          <w:szCs w:val="24"/>
          <w:lang w:val="en-US"/>
        </w:rPr>
        <w:t>International.</w:t>
      </w:r>
      <w:r>
        <w:rPr>
          <w:spacing w:val="-9"/>
          <w:sz w:val="24"/>
          <w:szCs w:val="24"/>
          <w:lang w:val="en-US"/>
        </w:rPr>
        <w:t xml:space="preserve"> </w:t>
      </w:r>
      <w:r>
        <w:rPr>
          <w:sz w:val="24"/>
          <w:szCs w:val="24"/>
          <w:lang w:val="en-US"/>
        </w:rPr>
        <w:t>—</w:t>
      </w:r>
      <w:r>
        <w:rPr>
          <w:spacing w:val="80"/>
          <w:sz w:val="24"/>
          <w:szCs w:val="24"/>
          <w:lang w:val="en-US"/>
        </w:rPr>
        <w:t xml:space="preserve"> </w:t>
      </w:r>
      <w:r>
        <w:rPr>
          <w:sz w:val="24"/>
          <w:szCs w:val="24"/>
          <w:lang w:val="en-US"/>
        </w:rPr>
        <w:t>2013.</w:t>
      </w:r>
      <w:r>
        <w:rPr>
          <w:spacing w:val="-9"/>
          <w:sz w:val="24"/>
          <w:szCs w:val="24"/>
          <w:lang w:val="en-US"/>
        </w:rPr>
        <w:t xml:space="preserve"> </w:t>
      </w:r>
      <w:r>
        <w:rPr>
          <w:sz w:val="24"/>
          <w:szCs w:val="24"/>
          <w:lang w:val="en-US"/>
        </w:rPr>
        <w:t>—</w:t>
      </w:r>
      <w:r>
        <w:rPr>
          <w:spacing w:val="80"/>
          <w:sz w:val="24"/>
          <w:szCs w:val="24"/>
          <w:lang w:val="en-US"/>
        </w:rPr>
        <w:t xml:space="preserve"> </w:t>
      </w:r>
      <w:r>
        <w:rPr>
          <w:sz w:val="24"/>
          <w:szCs w:val="24"/>
          <w:lang w:val="en-US"/>
        </w:rPr>
        <w:t>Vol.</w:t>
      </w:r>
      <w:r>
        <w:rPr>
          <w:spacing w:val="-9"/>
          <w:sz w:val="24"/>
          <w:szCs w:val="24"/>
          <w:lang w:val="en-US"/>
        </w:rPr>
        <w:t xml:space="preserve"> </w:t>
      </w:r>
      <w:r>
        <w:rPr>
          <w:sz w:val="24"/>
          <w:szCs w:val="24"/>
          <w:lang w:val="en-US"/>
        </w:rPr>
        <w:t>24.</w:t>
      </w:r>
      <w:r>
        <w:rPr>
          <w:spacing w:val="-9"/>
          <w:sz w:val="24"/>
          <w:szCs w:val="24"/>
          <w:lang w:val="en-US"/>
        </w:rPr>
        <w:t xml:space="preserve"> </w:t>
      </w:r>
      <w:r>
        <w:rPr>
          <w:sz w:val="24"/>
          <w:szCs w:val="24"/>
          <w:lang w:val="en-US"/>
        </w:rPr>
        <w:t>—</w:t>
      </w:r>
      <w:r>
        <w:rPr>
          <w:spacing w:val="80"/>
          <w:sz w:val="24"/>
          <w:szCs w:val="24"/>
          <w:lang w:val="en-US"/>
        </w:rPr>
        <w:t xml:space="preserve"> </w:t>
      </w:r>
      <w:r>
        <w:rPr>
          <w:sz w:val="24"/>
          <w:szCs w:val="24"/>
          <w:lang w:val="en-US"/>
        </w:rPr>
        <w:t>Models</w:t>
      </w:r>
      <w:r>
        <w:rPr>
          <w:spacing w:val="-9"/>
          <w:sz w:val="24"/>
          <w:szCs w:val="24"/>
          <w:lang w:val="en-US"/>
        </w:rPr>
        <w:t xml:space="preserve"> </w:t>
      </w:r>
      <w:r>
        <w:rPr>
          <w:sz w:val="24"/>
          <w:szCs w:val="24"/>
          <w:lang w:val="en-US"/>
        </w:rPr>
        <w:t>of</w:t>
      </w:r>
      <w:r>
        <w:rPr>
          <w:spacing w:val="-9"/>
          <w:sz w:val="24"/>
          <w:szCs w:val="24"/>
          <w:lang w:val="en-US"/>
        </w:rPr>
        <w:t xml:space="preserve"> </w:t>
      </w:r>
      <w:r>
        <w:rPr>
          <w:sz w:val="24"/>
          <w:szCs w:val="24"/>
          <w:lang w:val="en-US"/>
        </w:rPr>
        <w:t>care for the secondary prevention of osteoporotic fractures. —</w:t>
      </w:r>
      <w:r>
        <w:rPr>
          <w:spacing w:val="80"/>
          <w:sz w:val="24"/>
          <w:szCs w:val="24"/>
          <w:lang w:val="en-US"/>
        </w:rPr>
        <w:t xml:space="preserve"> </w:t>
      </w:r>
      <w:r>
        <w:rPr>
          <w:sz w:val="24"/>
          <w:szCs w:val="24"/>
          <w:lang w:val="en-US"/>
        </w:rPr>
        <w:t>No. 2. —</w:t>
      </w:r>
      <w:r>
        <w:rPr>
          <w:spacing w:val="80"/>
          <w:sz w:val="24"/>
          <w:szCs w:val="24"/>
          <w:lang w:val="en-US"/>
        </w:rPr>
        <w:t xml:space="preserve"> </w:t>
      </w:r>
      <w:r>
        <w:rPr>
          <w:sz w:val="24"/>
          <w:szCs w:val="24"/>
          <w:lang w:val="en-US"/>
        </w:rPr>
        <w:t>P. 393-406.</w:t>
      </w:r>
    </w:p>
    <w:p w14:paraId="64BA5AC2" w14:textId="77777777" w:rsidR="00565A81" w:rsidRDefault="0023651E" w:rsidP="00952D8B">
      <w:pPr>
        <w:pStyle w:val="af1"/>
        <w:numPr>
          <w:ilvl w:val="0"/>
          <w:numId w:val="35"/>
        </w:numPr>
        <w:tabs>
          <w:tab w:val="left" w:pos="628"/>
          <w:tab w:val="left" w:pos="880"/>
        </w:tabs>
        <w:spacing w:line="360" w:lineRule="auto"/>
        <w:ind w:left="0" w:right="0" w:firstLineChars="125" w:firstLine="300"/>
        <w:rPr>
          <w:sz w:val="24"/>
          <w:szCs w:val="24"/>
          <w:lang w:val="en-US"/>
        </w:rPr>
      </w:pPr>
      <w:r>
        <w:rPr>
          <w:sz w:val="24"/>
          <w:szCs w:val="24"/>
          <w:lang w:val="en-US"/>
        </w:rPr>
        <w:t>Huntjens K.M.B., Van Geel T.A.C.M., Van Den Bergh J.P.W., Van Helden S., Willems P., Winkens B., Eisman J.A., Geusens P.P., Brink P.R.G. Fracture Liaison Service: Impact on Subsequent Nonvertebral Fracture Incidence and Mortality // Journal of Bone and Joint Surgery.</w:t>
      </w:r>
    </w:p>
    <w:p w14:paraId="5C38AE6C" w14:textId="77777777" w:rsidR="00565A81" w:rsidRDefault="0023651E">
      <w:pPr>
        <w:pStyle w:val="ab"/>
        <w:tabs>
          <w:tab w:val="left" w:pos="880"/>
        </w:tabs>
        <w:spacing w:line="360" w:lineRule="auto"/>
        <w:ind w:left="0"/>
        <w:rPr>
          <w:lang w:val="en-US"/>
        </w:rPr>
      </w:pPr>
      <w:r>
        <w:rPr>
          <w:lang w:val="en-US"/>
        </w:rPr>
        <w:t>—</w:t>
      </w:r>
      <w:r>
        <w:rPr>
          <w:spacing w:val="28"/>
          <w:lang w:val="en-US"/>
        </w:rPr>
        <w:t xml:space="preserve">  </w:t>
      </w:r>
      <w:r>
        <w:rPr>
          <w:lang w:val="en-US"/>
        </w:rPr>
        <w:t>2014.</w:t>
      </w:r>
      <w:r>
        <w:rPr>
          <w:spacing w:val="1"/>
          <w:lang w:val="en-US"/>
        </w:rPr>
        <w:t xml:space="preserve"> </w:t>
      </w:r>
      <w:r>
        <w:rPr>
          <w:lang w:val="en-US"/>
        </w:rPr>
        <w:t>—</w:t>
      </w:r>
      <w:r>
        <w:rPr>
          <w:spacing w:val="29"/>
          <w:lang w:val="en-US"/>
        </w:rPr>
        <w:t xml:space="preserve">  </w:t>
      </w:r>
      <w:r>
        <w:rPr>
          <w:lang w:val="en-US"/>
        </w:rPr>
        <w:t>Vol.</w:t>
      </w:r>
      <w:r>
        <w:rPr>
          <w:spacing w:val="-1"/>
          <w:lang w:val="en-US"/>
        </w:rPr>
        <w:t xml:space="preserve"> </w:t>
      </w:r>
      <w:r>
        <w:rPr>
          <w:lang w:val="en-US"/>
        </w:rPr>
        <w:t>96. —</w:t>
      </w:r>
      <w:r>
        <w:rPr>
          <w:spacing w:val="29"/>
          <w:lang w:val="en-US"/>
        </w:rPr>
        <w:t xml:space="preserve">  </w:t>
      </w:r>
      <w:r>
        <w:rPr>
          <w:lang w:val="en-US"/>
        </w:rPr>
        <w:t>Fracture</w:t>
      </w:r>
      <w:r>
        <w:rPr>
          <w:spacing w:val="-1"/>
          <w:lang w:val="en-US"/>
        </w:rPr>
        <w:t xml:space="preserve"> </w:t>
      </w:r>
      <w:r>
        <w:rPr>
          <w:lang w:val="en-US"/>
        </w:rPr>
        <w:t>Liaison Service.</w:t>
      </w:r>
      <w:r>
        <w:rPr>
          <w:spacing w:val="-1"/>
          <w:lang w:val="en-US"/>
        </w:rPr>
        <w:t xml:space="preserve"> </w:t>
      </w:r>
      <w:r>
        <w:rPr>
          <w:lang w:val="en-US"/>
        </w:rPr>
        <w:t>—</w:t>
      </w:r>
      <w:r>
        <w:rPr>
          <w:spacing w:val="29"/>
          <w:lang w:val="en-US"/>
        </w:rPr>
        <w:t xml:space="preserve">  </w:t>
      </w:r>
      <w:r>
        <w:rPr>
          <w:lang w:val="en-US"/>
        </w:rPr>
        <w:t>No. 4.</w:t>
      </w:r>
      <w:r>
        <w:rPr>
          <w:spacing w:val="-1"/>
          <w:lang w:val="en-US"/>
        </w:rPr>
        <w:t xml:space="preserve"> </w:t>
      </w:r>
      <w:r>
        <w:rPr>
          <w:lang w:val="en-US"/>
        </w:rPr>
        <w:t>—</w:t>
      </w:r>
      <w:r>
        <w:rPr>
          <w:spacing w:val="29"/>
          <w:lang w:val="en-US"/>
        </w:rPr>
        <w:t xml:space="preserve">  </w:t>
      </w:r>
      <w:r>
        <w:rPr>
          <w:lang w:val="en-US"/>
        </w:rPr>
        <w:t xml:space="preserve">P. </w:t>
      </w:r>
      <w:r>
        <w:rPr>
          <w:spacing w:val="-4"/>
          <w:lang w:val="en-US"/>
        </w:rPr>
        <w:t>e29.</w:t>
      </w:r>
    </w:p>
    <w:p w14:paraId="05885F4C" w14:textId="77777777" w:rsidR="00565A81" w:rsidRDefault="0023651E" w:rsidP="00952D8B">
      <w:pPr>
        <w:pStyle w:val="af1"/>
        <w:numPr>
          <w:ilvl w:val="0"/>
          <w:numId w:val="35"/>
        </w:numPr>
        <w:tabs>
          <w:tab w:val="left" w:pos="625"/>
          <w:tab w:val="left" w:pos="880"/>
        </w:tabs>
        <w:spacing w:line="360" w:lineRule="auto"/>
        <w:ind w:left="0" w:right="0" w:firstLineChars="125" w:firstLine="300"/>
        <w:rPr>
          <w:sz w:val="24"/>
          <w:szCs w:val="24"/>
          <w:lang w:val="en-US"/>
        </w:rPr>
      </w:pPr>
      <w:r>
        <w:rPr>
          <w:sz w:val="24"/>
          <w:szCs w:val="24"/>
          <w:lang w:val="en-US"/>
        </w:rPr>
        <w:t>Hawley S., Javaid M.K., Prieto-Alhambra D., Lippett J., Sheard S., Arden N.K., Cooper C., Judge</w:t>
      </w:r>
      <w:r>
        <w:rPr>
          <w:spacing w:val="-10"/>
          <w:sz w:val="24"/>
          <w:szCs w:val="24"/>
          <w:lang w:val="en-US"/>
        </w:rPr>
        <w:t xml:space="preserve"> </w:t>
      </w:r>
      <w:r>
        <w:rPr>
          <w:sz w:val="24"/>
          <w:szCs w:val="24"/>
          <w:lang w:val="en-US"/>
        </w:rPr>
        <w:t>A.</w:t>
      </w:r>
      <w:r>
        <w:rPr>
          <w:spacing w:val="-10"/>
          <w:sz w:val="24"/>
          <w:szCs w:val="24"/>
          <w:lang w:val="en-US"/>
        </w:rPr>
        <w:t xml:space="preserve"> </w:t>
      </w:r>
      <w:r>
        <w:rPr>
          <w:sz w:val="24"/>
          <w:szCs w:val="24"/>
          <w:lang w:val="en-US"/>
        </w:rPr>
        <w:t>Clinical</w:t>
      </w:r>
      <w:r>
        <w:rPr>
          <w:spacing w:val="-10"/>
          <w:sz w:val="24"/>
          <w:szCs w:val="24"/>
          <w:lang w:val="en-US"/>
        </w:rPr>
        <w:t xml:space="preserve"> </w:t>
      </w:r>
      <w:r>
        <w:rPr>
          <w:sz w:val="24"/>
          <w:szCs w:val="24"/>
          <w:lang w:val="en-US"/>
        </w:rPr>
        <w:t>effectiveness</w:t>
      </w:r>
      <w:r>
        <w:rPr>
          <w:spacing w:val="-10"/>
          <w:sz w:val="24"/>
          <w:szCs w:val="24"/>
          <w:lang w:val="en-US"/>
        </w:rPr>
        <w:t xml:space="preserve"> </w:t>
      </w:r>
      <w:r>
        <w:rPr>
          <w:sz w:val="24"/>
          <w:szCs w:val="24"/>
          <w:lang w:val="en-US"/>
        </w:rPr>
        <w:t>of</w:t>
      </w:r>
      <w:r>
        <w:rPr>
          <w:spacing w:val="-10"/>
          <w:sz w:val="24"/>
          <w:szCs w:val="24"/>
          <w:lang w:val="en-US"/>
        </w:rPr>
        <w:t xml:space="preserve"> </w:t>
      </w:r>
      <w:r>
        <w:rPr>
          <w:sz w:val="24"/>
          <w:szCs w:val="24"/>
          <w:lang w:val="en-US"/>
        </w:rPr>
        <w:t>orthogeriatric</w:t>
      </w:r>
      <w:r>
        <w:rPr>
          <w:spacing w:val="-10"/>
          <w:sz w:val="24"/>
          <w:szCs w:val="24"/>
          <w:lang w:val="en-US"/>
        </w:rPr>
        <w:t xml:space="preserve"> </w:t>
      </w:r>
      <w:r>
        <w:rPr>
          <w:sz w:val="24"/>
          <w:szCs w:val="24"/>
          <w:lang w:val="en-US"/>
        </w:rPr>
        <w:t>and</w:t>
      </w:r>
      <w:r>
        <w:rPr>
          <w:spacing w:val="-10"/>
          <w:sz w:val="24"/>
          <w:szCs w:val="24"/>
          <w:lang w:val="en-US"/>
        </w:rPr>
        <w:t xml:space="preserve"> </w:t>
      </w:r>
      <w:r>
        <w:rPr>
          <w:sz w:val="24"/>
          <w:szCs w:val="24"/>
          <w:lang w:val="en-US"/>
        </w:rPr>
        <w:t>fracture</w:t>
      </w:r>
      <w:r>
        <w:rPr>
          <w:spacing w:val="-10"/>
          <w:sz w:val="24"/>
          <w:szCs w:val="24"/>
          <w:lang w:val="en-US"/>
        </w:rPr>
        <w:t xml:space="preserve"> </w:t>
      </w:r>
      <w:r>
        <w:rPr>
          <w:sz w:val="24"/>
          <w:szCs w:val="24"/>
          <w:lang w:val="en-US"/>
        </w:rPr>
        <w:t>liaison</w:t>
      </w:r>
      <w:r>
        <w:rPr>
          <w:spacing w:val="-10"/>
          <w:sz w:val="24"/>
          <w:szCs w:val="24"/>
          <w:lang w:val="en-US"/>
        </w:rPr>
        <w:t xml:space="preserve"> </w:t>
      </w:r>
      <w:r>
        <w:rPr>
          <w:sz w:val="24"/>
          <w:szCs w:val="24"/>
          <w:lang w:val="en-US"/>
        </w:rPr>
        <w:t>service</w:t>
      </w:r>
      <w:r>
        <w:rPr>
          <w:spacing w:val="-10"/>
          <w:sz w:val="24"/>
          <w:szCs w:val="24"/>
          <w:lang w:val="en-US"/>
        </w:rPr>
        <w:t xml:space="preserve"> </w:t>
      </w:r>
      <w:r>
        <w:rPr>
          <w:sz w:val="24"/>
          <w:szCs w:val="24"/>
          <w:lang w:val="en-US"/>
        </w:rPr>
        <w:t>models</w:t>
      </w:r>
      <w:r>
        <w:rPr>
          <w:spacing w:val="-10"/>
          <w:sz w:val="24"/>
          <w:szCs w:val="24"/>
          <w:lang w:val="en-US"/>
        </w:rPr>
        <w:t xml:space="preserve"> </w:t>
      </w:r>
      <w:r>
        <w:rPr>
          <w:sz w:val="24"/>
          <w:szCs w:val="24"/>
          <w:lang w:val="en-US"/>
        </w:rPr>
        <w:t>of</w:t>
      </w:r>
      <w:r>
        <w:rPr>
          <w:spacing w:val="-10"/>
          <w:sz w:val="24"/>
          <w:szCs w:val="24"/>
          <w:lang w:val="en-US"/>
        </w:rPr>
        <w:t xml:space="preserve"> </w:t>
      </w:r>
      <w:r>
        <w:rPr>
          <w:sz w:val="24"/>
          <w:szCs w:val="24"/>
          <w:lang w:val="en-US"/>
        </w:rPr>
        <w:t>care</w:t>
      </w:r>
      <w:r>
        <w:rPr>
          <w:spacing w:val="-10"/>
          <w:sz w:val="24"/>
          <w:szCs w:val="24"/>
          <w:lang w:val="en-US"/>
        </w:rPr>
        <w:t xml:space="preserve"> </w:t>
      </w:r>
      <w:r>
        <w:rPr>
          <w:sz w:val="24"/>
          <w:szCs w:val="24"/>
          <w:lang w:val="en-US"/>
        </w:rPr>
        <w:t>for</w:t>
      </w:r>
      <w:r>
        <w:rPr>
          <w:spacing w:val="-10"/>
          <w:sz w:val="24"/>
          <w:szCs w:val="24"/>
          <w:lang w:val="en-US"/>
        </w:rPr>
        <w:t xml:space="preserve"> </w:t>
      </w:r>
      <w:r>
        <w:rPr>
          <w:sz w:val="24"/>
          <w:szCs w:val="24"/>
          <w:lang w:val="en-US"/>
        </w:rPr>
        <w:t>hip fracture patients: population-based longitudinal study // Age and Ageing. —</w:t>
      </w:r>
      <w:r>
        <w:rPr>
          <w:spacing w:val="80"/>
          <w:w w:val="150"/>
          <w:sz w:val="24"/>
          <w:szCs w:val="24"/>
          <w:lang w:val="en-US"/>
        </w:rPr>
        <w:t xml:space="preserve"> </w:t>
      </w:r>
      <w:r>
        <w:rPr>
          <w:sz w:val="24"/>
          <w:szCs w:val="24"/>
          <w:lang w:val="en-US"/>
        </w:rPr>
        <w:t>2016. —</w:t>
      </w:r>
      <w:r>
        <w:rPr>
          <w:spacing w:val="80"/>
          <w:w w:val="150"/>
          <w:sz w:val="24"/>
          <w:szCs w:val="24"/>
          <w:lang w:val="en-US"/>
        </w:rPr>
        <w:t xml:space="preserve"> </w:t>
      </w:r>
      <w:r>
        <w:rPr>
          <w:sz w:val="24"/>
          <w:szCs w:val="24"/>
          <w:lang w:val="en-US"/>
        </w:rPr>
        <w:t>Vol. 45.-Clinical effectiveness of orthogeriatric and fracture liaison service models of care for hip fracture patients. —</w:t>
      </w:r>
      <w:r>
        <w:rPr>
          <w:spacing w:val="80"/>
          <w:sz w:val="24"/>
          <w:szCs w:val="24"/>
          <w:lang w:val="en-US"/>
        </w:rPr>
        <w:t xml:space="preserve"> </w:t>
      </w:r>
      <w:r>
        <w:rPr>
          <w:sz w:val="24"/>
          <w:szCs w:val="24"/>
          <w:lang w:val="en-US"/>
        </w:rPr>
        <w:t>No. 2. —</w:t>
      </w:r>
      <w:r>
        <w:rPr>
          <w:spacing w:val="80"/>
          <w:sz w:val="24"/>
          <w:szCs w:val="24"/>
          <w:lang w:val="en-US"/>
        </w:rPr>
        <w:t xml:space="preserve"> </w:t>
      </w:r>
      <w:r>
        <w:rPr>
          <w:sz w:val="24"/>
          <w:szCs w:val="24"/>
          <w:lang w:val="en-US"/>
        </w:rPr>
        <w:t>P. 236-242.</w:t>
      </w:r>
    </w:p>
    <w:p w14:paraId="5BBC95F6" w14:textId="77777777" w:rsidR="00565A81" w:rsidRDefault="0023651E" w:rsidP="00952D8B">
      <w:pPr>
        <w:pStyle w:val="af1"/>
        <w:numPr>
          <w:ilvl w:val="0"/>
          <w:numId w:val="35"/>
        </w:numPr>
        <w:tabs>
          <w:tab w:val="left" w:pos="626"/>
          <w:tab w:val="left" w:pos="880"/>
        </w:tabs>
        <w:spacing w:line="360" w:lineRule="auto"/>
        <w:ind w:left="0" w:right="0" w:firstLineChars="125" w:firstLine="300"/>
        <w:rPr>
          <w:sz w:val="24"/>
          <w:szCs w:val="24"/>
        </w:rPr>
      </w:pPr>
      <w:r>
        <w:rPr>
          <w:sz w:val="24"/>
          <w:szCs w:val="24"/>
          <w:lang w:val="en-US"/>
        </w:rPr>
        <w:t>Majumdar S.R., Lier D.A., Rowe B.H., Russell A.S., McAlister F.A., Maksymowych W.P., Hanley D.A., Morrish D.W., Johnson J.A. Cost-effectiveness of a multifaceted intervention to improve quality of osteoporosis care after wrist fracture // Osteoporosis International. —</w:t>
      </w:r>
      <w:r>
        <w:rPr>
          <w:spacing w:val="80"/>
          <w:w w:val="150"/>
          <w:sz w:val="24"/>
          <w:szCs w:val="24"/>
          <w:lang w:val="en-US"/>
        </w:rPr>
        <w:t xml:space="preserve"> </w:t>
      </w:r>
      <w:r>
        <w:rPr>
          <w:sz w:val="24"/>
          <w:szCs w:val="24"/>
          <w:lang w:val="en-US"/>
        </w:rPr>
        <w:lastRenderedPageBreak/>
        <w:t>2011</w:t>
      </w:r>
      <w:proofErr w:type="gramStart"/>
      <w:r>
        <w:rPr>
          <w:sz w:val="24"/>
          <w:szCs w:val="24"/>
          <w:lang w:val="en-US"/>
        </w:rPr>
        <w:t>.—</w:t>
      </w:r>
      <w:proofErr w:type="gramEnd"/>
      <w:r>
        <w:rPr>
          <w:spacing w:val="29"/>
          <w:sz w:val="24"/>
          <w:szCs w:val="24"/>
          <w:lang w:val="en-US"/>
        </w:rPr>
        <w:t xml:space="preserve">  </w:t>
      </w:r>
      <w:r>
        <w:rPr>
          <w:sz w:val="24"/>
          <w:szCs w:val="24"/>
        </w:rPr>
        <w:t>Vol.</w:t>
      </w:r>
      <w:r>
        <w:rPr>
          <w:spacing w:val="1"/>
          <w:sz w:val="24"/>
          <w:szCs w:val="24"/>
        </w:rPr>
        <w:t xml:space="preserve"> </w:t>
      </w:r>
      <w:r>
        <w:rPr>
          <w:sz w:val="24"/>
          <w:szCs w:val="24"/>
        </w:rPr>
        <w:t>22. —</w:t>
      </w:r>
      <w:r>
        <w:rPr>
          <w:spacing w:val="29"/>
          <w:sz w:val="24"/>
          <w:szCs w:val="24"/>
        </w:rPr>
        <w:t xml:space="preserve">  </w:t>
      </w:r>
      <w:r>
        <w:rPr>
          <w:sz w:val="24"/>
          <w:szCs w:val="24"/>
        </w:rPr>
        <w:t>No.</w:t>
      </w:r>
      <w:r>
        <w:rPr>
          <w:spacing w:val="1"/>
          <w:sz w:val="24"/>
          <w:szCs w:val="24"/>
        </w:rPr>
        <w:t xml:space="preserve"> </w:t>
      </w:r>
      <w:r>
        <w:rPr>
          <w:sz w:val="24"/>
          <w:szCs w:val="24"/>
        </w:rPr>
        <w:t>6. —</w:t>
      </w:r>
      <w:r>
        <w:rPr>
          <w:spacing w:val="29"/>
          <w:sz w:val="24"/>
          <w:szCs w:val="24"/>
        </w:rPr>
        <w:t xml:space="preserve">  </w:t>
      </w:r>
      <w:r>
        <w:rPr>
          <w:sz w:val="24"/>
          <w:szCs w:val="24"/>
        </w:rPr>
        <w:t>P.</w:t>
      </w:r>
      <w:r>
        <w:rPr>
          <w:spacing w:val="1"/>
          <w:sz w:val="24"/>
          <w:szCs w:val="24"/>
        </w:rPr>
        <w:t xml:space="preserve"> </w:t>
      </w:r>
      <w:r>
        <w:rPr>
          <w:sz w:val="24"/>
          <w:szCs w:val="24"/>
        </w:rPr>
        <w:t>1799-</w:t>
      </w:r>
      <w:r>
        <w:rPr>
          <w:spacing w:val="-2"/>
          <w:sz w:val="24"/>
          <w:szCs w:val="24"/>
        </w:rPr>
        <w:t>1808.</w:t>
      </w:r>
    </w:p>
    <w:p w14:paraId="6CD1F6C6" w14:textId="77777777" w:rsidR="00565A81" w:rsidRDefault="0023651E" w:rsidP="00952D8B">
      <w:pPr>
        <w:pStyle w:val="af1"/>
        <w:numPr>
          <w:ilvl w:val="0"/>
          <w:numId w:val="35"/>
        </w:numPr>
        <w:tabs>
          <w:tab w:val="left" w:pos="612"/>
          <w:tab w:val="left" w:pos="880"/>
        </w:tabs>
        <w:spacing w:line="360" w:lineRule="auto"/>
        <w:ind w:left="0" w:right="0" w:firstLineChars="125" w:firstLine="300"/>
        <w:rPr>
          <w:sz w:val="24"/>
          <w:szCs w:val="24"/>
          <w:lang w:val="en-US"/>
        </w:rPr>
      </w:pPr>
      <w:r>
        <w:rPr>
          <w:sz w:val="24"/>
          <w:szCs w:val="24"/>
          <w:lang w:val="en-US"/>
        </w:rPr>
        <w:t>McLellan</w:t>
      </w:r>
      <w:r>
        <w:rPr>
          <w:spacing w:val="-12"/>
          <w:sz w:val="24"/>
          <w:szCs w:val="24"/>
          <w:lang w:val="en-US"/>
        </w:rPr>
        <w:t xml:space="preserve"> </w:t>
      </w:r>
      <w:r>
        <w:rPr>
          <w:sz w:val="24"/>
          <w:szCs w:val="24"/>
          <w:lang w:val="en-US"/>
        </w:rPr>
        <w:t>A.R.,</w:t>
      </w:r>
      <w:r>
        <w:rPr>
          <w:spacing w:val="-12"/>
          <w:sz w:val="24"/>
          <w:szCs w:val="24"/>
          <w:lang w:val="en-US"/>
        </w:rPr>
        <w:t xml:space="preserve"> </w:t>
      </w:r>
      <w:r>
        <w:rPr>
          <w:sz w:val="24"/>
          <w:szCs w:val="24"/>
          <w:lang w:val="en-US"/>
        </w:rPr>
        <w:t>Wolowacz</w:t>
      </w:r>
      <w:r>
        <w:rPr>
          <w:spacing w:val="-12"/>
          <w:sz w:val="24"/>
          <w:szCs w:val="24"/>
          <w:lang w:val="en-US"/>
        </w:rPr>
        <w:t xml:space="preserve"> </w:t>
      </w:r>
      <w:r>
        <w:rPr>
          <w:sz w:val="24"/>
          <w:szCs w:val="24"/>
          <w:lang w:val="en-US"/>
        </w:rPr>
        <w:t>S.E.,</w:t>
      </w:r>
      <w:r>
        <w:rPr>
          <w:spacing w:val="-12"/>
          <w:sz w:val="24"/>
          <w:szCs w:val="24"/>
          <w:lang w:val="en-US"/>
        </w:rPr>
        <w:t xml:space="preserve"> </w:t>
      </w:r>
      <w:r>
        <w:rPr>
          <w:sz w:val="24"/>
          <w:szCs w:val="24"/>
          <w:lang w:val="en-US"/>
        </w:rPr>
        <w:t>Zimovetz</w:t>
      </w:r>
      <w:r>
        <w:rPr>
          <w:spacing w:val="-12"/>
          <w:sz w:val="24"/>
          <w:szCs w:val="24"/>
          <w:lang w:val="en-US"/>
        </w:rPr>
        <w:t xml:space="preserve"> </w:t>
      </w:r>
      <w:r>
        <w:rPr>
          <w:sz w:val="24"/>
          <w:szCs w:val="24"/>
          <w:lang w:val="en-US"/>
        </w:rPr>
        <w:t>E.A.,</w:t>
      </w:r>
      <w:r>
        <w:rPr>
          <w:spacing w:val="-12"/>
          <w:sz w:val="24"/>
          <w:szCs w:val="24"/>
          <w:lang w:val="en-US"/>
        </w:rPr>
        <w:t xml:space="preserve"> </w:t>
      </w:r>
      <w:r>
        <w:rPr>
          <w:sz w:val="24"/>
          <w:szCs w:val="24"/>
          <w:lang w:val="en-US"/>
        </w:rPr>
        <w:t>Beard</w:t>
      </w:r>
      <w:r>
        <w:rPr>
          <w:spacing w:val="-12"/>
          <w:sz w:val="24"/>
          <w:szCs w:val="24"/>
          <w:lang w:val="en-US"/>
        </w:rPr>
        <w:t xml:space="preserve"> </w:t>
      </w:r>
      <w:r>
        <w:rPr>
          <w:sz w:val="24"/>
          <w:szCs w:val="24"/>
          <w:lang w:val="en-US"/>
        </w:rPr>
        <w:t>S.M.,</w:t>
      </w:r>
      <w:r>
        <w:rPr>
          <w:spacing w:val="-12"/>
          <w:sz w:val="24"/>
          <w:szCs w:val="24"/>
          <w:lang w:val="en-US"/>
        </w:rPr>
        <w:t xml:space="preserve"> </w:t>
      </w:r>
      <w:r>
        <w:rPr>
          <w:sz w:val="24"/>
          <w:szCs w:val="24"/>
          <w:lang w:val="en-US"/>
        </w:rPr>
        <w:t>Lock</w:t>
      </w:r>
      <w:r>
        <w:rPr>
          <w:spacing w:val="-12"/>
          <w:sz w:val="24"/>
          <w:szCs w:val="24"/>
          <w:lang w:val="en-US"/>
        </w:rPr>
        <w:t xml:space="preserve"> </w:t>
      </w:r>
      <w:r>
        <w:rPr>
          <w:sz w:val="24"/>
          <w:szCs w:val="24"/>
          <w:lang w:val="en-US"/>
        </w:rPr>
        <w:t>S.,</w:t>
      </w:r>
      <w:r>
        <w:rPr>
          <w:spacing w:val="-12"/>
          <w:sz w:val="24"/>
          <w:szCs w:val="24"/>
          <w:lang w:val="en-US"/>
        </w:rPr>
        <w:t xml:space="preserve"> </w:t>
      </w:r>
      <w:r>
        <w:rPr>
          <w:sz w:val="24"/>
          <w:szCs w:val="24"/>
          <w:lang w:val="en-US"/>
        </w:rPr>
        <w:t>McCrink</w:t>
      </w:r>
      <w:r>
        <w:rPr>
          <w:spacing w:val="-12"/>
          <w:sz w:val="24"/>
          <w:szCs w:val="24"/>
          <w:lang w:val="en-US"/>
        </w:rPr>
        <w:t xml:space="preserve"> </w:t>
      </w:r>
      <w:r>
        <w:rPr>
          <w:sz w:val="24"/>
          <w:szCs w:val="24"/>
          <w:lang w:val="en-US"/>
        </w:rPr>
        <w:t>L.,</w:t>
      </w:r>
      <w:r>
        <w:rPr>
          <w:spacing w:val="-12"/>
          <w:sz w:val="24"/>
          <w:szCs w:val="24"/>
          <w:lang w:val="en-US"/>
        </w:rPr>
        <w:t xml:space="preserve"> </w:t>
      </w:r>
      <w:r>
        <w:rPr>
          <w:sz w:val="24"/>
          <w:szCs w:val="24"/>
          <w:lang w:val="en-US"/>
        </w:rPr>
        <w:t>Adekunle F., Roberts D. Fracture liaison services for the evaluation and management of patients with osteoporotic fracture: a cost-effectiveness evaluation based on data collected over 8 years of service</w:t>
      </w:r>
      <w:r>
        <w:rPr>
          <w:spacing w:val="-15"/>
          <w:sz w:val="24"/>
          <w:szCs w:val="24"/>
          <w:lang w:val="en-US"/>
        </w:rPr>
        <w:t xml:space="preserve"> </w:t>
      </w:r>
      <w:r>
        <w:rPr>
          <w:sz w:val="24"/>
          <w:szCs w:val="24"/>
          <w:lang w:val="en-US"/>
        </w:rPr>
        <w:t>provision</w:t>
      </w:r>
      <w:r>
        <w:rPr>
          <w:spacing w:val="-15"/>
          <w:sz w:val="24"/>
          <w:szCs w:val="24"/>
          <w:lang w:val="en-US"/>
        </w:rPr>
        <w:t xml:space="preserve"> </w:t>
      </w:r>
      <w:r>
        <w:rPr>
          <w:sz w:val="24"/>
          <w:szCs w:val="24"/>
          <w:lang w:val="en-US"/>
        </w:rPr>
        <w:t>//</w:t>
      </w:r>
      <w:r>
        <w:rPr>
          <w:spacing w:val="-15"/>
          <w:sz w:val="24"/>
          <w:szCs w:val="24"/>
          <w:lang w:val="en-US"/>
        </w:rPr>
        <w:t xml:space="preserve"> </w:t>
      </w:r>
      <w:r>
        <w:rPr>
          <w:sz w:val="24"/>
          <w:szCs w:val="24"/>
          <w:lang w:val="en-US"/>
        </w:rPr>
        <w:t>Osteoporosis</w:t>
      </w:r>
      <w:r>
        <w:rPr>
          <w:spacing w:val="-15"/>
          <w:sz w:val="24"/>
          <w:szCs w:val="24"/>
          <w:lang w:val="en-US"/>
        </w:rPr>
        <w:t xml:space="preserve"> </w:t>
      </w:r>
      <w:r>
        <w:rPr>
          <w:sz w:val="24"/>
          <w:szCs w:val="24"/>
          <w:lang w:val="en-US"/>
        </w:rPr>
        <w:t>International.</w:t>
      </w:r>
      <w:r>
        <w:rPr>
          <w:spacing w:val="-15"/>
          <w:sz w:val="24"/>
          <w:szCs w:val="24"/>
          <w:lang w:val="en-US"/>
        </w:rPr>
        <w:t xml:space="preserve"> </w:t>
      </w:r>
      <w:r>
        <w:rPr>
          <w:sz w:val="24"/>
          <w:szCs w:val="24"/>
          <w:lang w:val="en-US"/>
        </w:rPr>
        <w:t>—</w:t>
      </w:r>
      <w:r>
        <w:rPr>
          <w:spacing w:val="40"/>
          <w:sz w:val="24"/>
          <w:szCs w:val="24"/>
          <w:lang w:val="en-US"/>
        </w:rPr>
        <w:t xml:space="preserve"> </w:t>
      </w:r>
      <w:r>
        <w:rPr>
          <w:sz w:val="24"/>
          <w:szCs w:val="24"/>
          <w:lang w:val="en-US"/>
        </w:rPr>
        <w:t>2011.</w:t>
      </w:r>
      <w:r>
        <w:rPr>
          <w:spacing w:val="-15"/>
          <w:sz w:val="24"/>
          <w:szCs w:val="24"/>
          <w:lang w:val="en-US"/>
        </w:rPr>
        <w:t xml:space="preserve"> </w:t>
      </w:r>
      <w:r>
        <w:rPr>
          <w:sz w:val="24"/>
          <w:szCs w:val="24"/>
          <w:lang w:val="en-US"/>
        </w:rPr>
        <w:t>—</w:t>
      </w:r>
      <w:r>
        <w:rPr>
          <w:spacing w:val="40"/>
          <w:sz w:val="24"/>
          <w:szCs w:val="24"/>
          <w:lang w:val="en-US"/>
        </w:rPr>
        <w:t xml:space="preserve"> </w:t>
      </w:r>
      <w:r>
        <w:rPr>
          <w:sz w:val="24"/>
          <w:szCs w:val="24"/>
          <w:lang w:val="en-US"/>
        </w:rPr>
        <w:t>Vol.</w:t>
      </w:r>
      <w:r>
        <w:rPr>
          <w:spacing w:val="-15"/>
          <w:sz w:val="24"/>
          <w:szCs w:val="24"/>
          <w:lang w:val="en-US"/>
        </w:rPr>
        <w:t xml:space="preserve"> </w:t>
      </w:r>
      <w:r>
        <w:rPr>
          <w:sz w:val="24"/>
          <w:szCs w:val="24"/>
          <w:lang w:val="en-US"/>
        </w:rPr>
        <w:t>22.</w:t>
      </w:r>
      <w:r>
        <w:rPr>
          <w:spacing w:val="-15"/>
          <w:sz w:val="24"/>
          <w:szCs w:val="24"/>
          <w:lang w:val="en-US"/>
        </w:rPr>
        <w:t xml:space="preserve"> </w:t>
      </w:r>
      <w:r>
        <w:rPr>
          <w:sz w:val="24"/>
          <w:szCs w:val="24"/>
          <w:lang w:val="en-US"/>
        </w:rPr>
        <w:t>—</w:t>
      </w:r>
      <w:r>
        <w:rPr>
          <w:spacing w:val="40"/>
          <w:sz w:val="24"/>
          <w:szCs w:val="24"/>
          <w:lang w:val="en-US"/>
        </w:rPr>
        <w:t xml:space="preserve"> </w:t>
      </w:r>
      <w:r>
        <w:rPr>
          <w:sz w:val="24"/>
          <w:szCs w:val="24"/>
          <w:lang w:val="en-US"/>
        </w:rPr>
        <w:t>Fracture</w:t>
      </w:r>
      <w:r>
        <w:rPr>
          <w:spacing w:val="-15"/>
          <w:sz w:val="24"/>
          <w:szCs w:val="24"/>
          <w:lang w:val="en-US"/>
        </w:rPr>
        <w:t xml:space="preserve"> </w:t>
      </w:r>
      <w:r>
        <w:rPr>
          <w:sz w:val="24"/>
          <w:szCs w:val="24"/>
          <w:lang w:val="en-US"/>
        </w:rPr>
        <w:t>liaison</w:t>
      </w:r>
      <w:r>
        <w:rPr>
          <w:spacing w:val="-15"/>
          <w:sz w:val="24"/>
          <w:szCs w:val="24"/>
          <w:lang w:val="en-US"/>
        </w:rPr>
        <w:t xml:space="preserve"> </w:t>
      </w:r>
      <w:r>
        <w:rPr>
          <w:sz w:val="24"/>
          <w:szCs w:val="24"/>
          <w:lang w:val="en-US"/>
        </w:rPr>
        <w:t>services for</w:t>
      </w:r>
      <w:r>
        <w:rPr>
          <w:spacing w:val="-6"/>
          <w:sz w:val="24"/>
          <w:szCs w:val="24"/>
          <w:lang w:val="en-US"/>
        </w:rPr>
        <w:t xml:space="preserve"> </w:t>
      </w:r>
      <w:r>
        <w:rPr>
          <w:sz w:val="24"/>
          <w:szCs w:val="24"/>
          <w:lang w:val="en-US"/>
        </w:rPr>
        <w:t>the</w:t>
      </w:r>
      <w:r>
        <w:rPr>
          <w:spacing w:val="-6"/>
          <w:sz w:val="24"/>
          <w:szCs w:val="24"/>
          <w:lang w:val="en-US"/>
        </w:rPr>
        <w:t xml:space="preserve"> </w:t>
      </w:r>
      <w:r>
        <w:rPr>
          <w:sz w:val="24"/>
          <w:szCs w:val="24"/>
          <w:lang w:val="en-US"/>
        </w:rPr>
        <w:t>evaluation</w:t>
      </w:r>
      <w:r>
        <w:rPr>
          <w:spacing w:val="-6"/>
          <w:sz w:val="24"/>
          <w:szCs w:val="24"/>
          <w:lang w:val="en-US"/>
        </w:rPr>
        <w:t xml:space="preserve"> </w:t>
      </w:r>
      <w:r>
        <w:rPr>
          <w:sz w:val="24"/>
          <w:szCs w:val="24"/>
          <w:lang w:val="en-US"/>
        </w:rPr>
        <w:t>and</w:t>
      </w:r>
      <w:r>
        <w:rPr>
          <w:spacing w:val="-6"/>
          <w:sz w:val="24"/>
          <w:szCs w:val="24"/>
          <w:lang w:val="en-US"/>
        </w:rPr>
        <w:t xml:space="preserve"> </w:t>
      </w:r>
      <w:r>
        <w:rPr>
          <w:sz w:val="24"/>
          <w:szCs w:val="24"/>
          <w:lang w:val="en-US"/>
        </w:rPr>
        <w:t>management</w:t>
      </w:r>
      <w:r>
        <w:rPr>
          <w:spacing w:val="-6"/>
          <w:sz w:val="24"/>
          <w:szCs w:val="24"/>
          <w:lang w:val="en-US"/>
        </w:rPr>
        <w:t xml:space="preserve"> </w:t>
      </w:r>
      <w:r>
        <w:rPr>
          <w:sz w:val="24"/>
          <w:szCs w:val="24"/>
          <w:lang w:val="en-US"/>
        </w:rPr>
        <w:t>of</w:t>
      </w:r>
      <w:r>
        <w:rPr>
          <w:spacing w:val="-6"/>
          <w:sz w:val="24"/>
          <w:szCs w:val="24"/>
          <w:lang w:val="en-US"/>
        </w:rPr>
        <w:t xml:space="preserve"> </w:t>
      </w:r>
      <w:r>
        <w:rPr>
          <w:sz w:val="24"/>
          <w:szCs w:val="24"/>
          <w:lang w:val="en-US"/>
        </w:rPr>
        <w:t>patients</w:t>
      </w:r>
      <w:r>
        <w:rPr>
          <w:spacing w:val="-6"/>
          <w:sz w:val="24"/>
          <w:szCs w:val="24"/>
          <w:lang w:val="en-US"/>
        </w:rPr>
        <w:t xml:space="preserve"> </w:t>
      </w:r>
      <w:r>
        <w:rPr>
          <w:sz w:val="24"/>
          <w:szCs w:val="24"/>
          <w:lang w:val="en-US"/>
        </w:rPr>
        <w:t>with</w:t>
      </w:r>
      <w:r>
        <w:rPr>
          <w:spacing w:val="-6"/>
          <w:sz w:val="24"/>
          <w:szCs w:val="24"/>
          <w:lang w:val="en-US"/>
        </w:rPr>
        <w:t xml:space="preserve"> </w:t>
      </w:r>
      <w:r>
        <w:rPr>
          <w:sz w:val="24"/>
          <w:szCs w:val="24"/>
          <w:lang w:val="en-US"/>
        </w:rPr>
        <w:t>osteoporotic</w:t>
      </w:r>
      <w:r>
        <w:rPr>
          <w:spacing w:val="-6"/>
          <w:sz w:val="24"/>
          <w:szCs w:val="24"/>
          <w:lang w:val="en-US"/>
        </w:rPr>
        <w:t xml:space="preserve"> </w:t>
      </w:r>
      <w:r>
        <w:rPr>
          <w:sz w:val="24"/>
          <w:szCs w:val="24"/>
          <w:lang w:val="en-US"/>
        </w:rPr>
        <w:t>fracture.</w:t>
      </w:r>
      <w:r>
        <w:rPr>
          <w:spacing w:val="-6"/>
          <w:sz w:val="24"/>
          <w:szCs w:val="24"/>
          <w:lang w:val="en-US"/>
        </w:rPr>
        <w:t xml:space="preserve"> </w:t>
      </w:r>
      <w:r>
        <w:rPr>
          <w:sz w:val="24"/>
          <w:szCs w:val="24"/>
          <w:lang w:val="en-US"/>
        </w:rPr>
        <w:t>—</w:t>
      </w:r>
      <w:r>
        <w:rPr>
          <w:spacing w:val="80"/>
          <w:sz w:val="24"/>
          <w:szCs w:val="24"/>
          <w:lang w:val="en-US"/>
        </w:rPr>
        <w:t xml:space="preserve"> </w:t>
      </w:r>
      <w:r>
        <w:rPr>
          <w:sz w:val="24"/>
          <w:szCs w:val="24"/>
          <w:lang w:val="en-US"/>
        </w:rPr>
        <w:t>No.</w:t>
      </w:r>
      <w:r>
        <w:rPr>
          <w:spacing w:val="-6"/>
          <w:sz w:val="24"/>
          <w:szCs w:val="24"/>
          <w:lang w:val="en-US"/>
        </w:rPr>
        <w:t xml:space="preserve"> </w:t>
      </w:r>
      <w:r>
        <w:rPr>
          <w:sz w:val="24"/>
          <w:szCs w:val="24"/>
          <w:lang w:val="en-US"/>
        </w:rPr>
        <w:t>7.</w:t>
      </w:r>
      <w:r>
        <w:rPr>
          <w:spacing w:val="-6"/>
          <w:sz w:val="24"/>
          <w:szCs w:val="24"/>
          <w:lang w:val="en-US"/>
        </w:rPr>
        <w:t xml:space="preserve"> </w:t>
      </w:r>
      <w:r>
        <w:rPr>
          <w:sz w:val="24"/>
          <w:szCs w:val="24"/>
          <w:lang w:val="en-US"/>
        </w:rPr>
        <w:t>—</w:t>
      </w:r>
      <w:r>
        <w:rPr>
          <w:spacing w:val="80"/>
          <w:sz w:val="24"/>
          <w:szCs w:val="24"/>
          <w:lang w:val="en-US"/>
        </w:rPr>
        <w:t xml:space="preserve"> </w:t>
      </w:r>
      <w:r>
        <w:rPr>
          <w:sz w:val="24"/>
          <w:szCs w:val="24"/>
          <w:lang w:val="en-US"/>
        </w:rPr>
        <w:t>P.</w:t>
      </w:r>
      <w:r>
        <w:rPr>
          <w:spacing w:val="-6"/>
          <w:sz w:val="24"/>
          <w:szCs w:val="24"/>
          <w:lang w:val="en-US"/>
        </w:rPr>
        <w:t xml:space="preserve"> </w:t>
      </w:r>
      <w:r>
        <w:rPr>
          <w:sz w:val="24"/>
          <w:szCs w:val="24"/>
          <w:lang w:val="en-US"/>
        </w:rPr>
        <w:t xml:space="preserve">2083- </w:t>
      </w:r>
      <w:r>
        <w:rPr>
          <w:spacing w:val="-2"/>
          <w:sz w:val="24"/>
          <w:szCs w:val="24"/>
          <w:lang w:val="en-US"/>
        </w:rPr>
        <w:t>2098.</w:t>
      </w:r>
    </w:p>
    <w:p w14:paraId="4DF50629" w14:textId="77777777" w:rsidR="00565A81" w:rsidRDefault="0023651E" w:rsidP="00952D8B">
      <w:pPr>
        <w:pStyle w:val="af1"/>
        <w:numPr>
          <w:ilvl w:val="0"/>
          <w:numId w:val="35"/>
        </w:numPr>
        <w:tabs>
          <w:tab w:val="left" w:pos="648"/>
          <w:tab w:val="left" w:pos="880"/>
        </w:tabs>
        <w:spacing w:line="360" w:lineRule="auto"/>
        <w:ind w:left="0" w:right="0" w:firstLineChars="125" w:firstLine="300"/>
        <w:rPr>
          <w:sz w:val="24"/>
          <w:szCs w:val="24"/>
          <w:lang w:val="en-US"/>
        </w:rPr>
      </w:pPr>
      <w:r>
        <w:rPr>
          <w:sz w:val="24"/>
          <w:szCs w:val="24"/>
          <w:lang w:val="en-US"/>
        </w:rPr>
        <w:t>Li N., Hiligsmann M., Boonen A., Van Oostwaard M.M., De Bot R.T.A.L., Wyers C.E., Bours</w:t>
      </w:r>
      <w:r>
        <w:rPr>
          <w:spacing w:val="-3"/>
          <w:sz w:val="24"/>
          <w:szCs w:val="24"/>
          <w:lang w:val="en-US"/>
        </w:rPr>
        <w:t xml:space="preserve"> </w:t>
      </w:r>
      <w:r>
        <w:rPr>
          <w:sz w:val="24"/>
          <w:szCs w:val="24"/>
          <w:lang w:val="en-US"/>
        </w:rPr>
        <w:t>S.P.G.,</w:t>
      </w:r>
      <w:r>
        <w:rPr>
          <w:spacing w:val="-3"/>
          <w:sz w:val="24"/>
          <w:szCs w:val="24"/>
          <w:lang w:val="en-US"/>
        </w:rPr>
        <w:t xml:space="preserve"> </w:t>
      </w:r>
      <w:r>
        <w:rPr>
          <w:sz w:val="24"/>
          <w:szCs w:val="24"/>
          <w:lang w:val="en-US"/>
        </w:rPr>
        <w:t>Van</w:t>
      </w:r>
      <w:r>
        <w:rPr>
          <w:spacing w:val="-3"/>
          <w:sz w:val="24"/>
          <w:szCs w:val="24"/>
          <w:lang w:val="en-US"/>
        </w:rPr>
        <w:t xml:space="preserve"> </w:t>
      </w:r>
      <w:r>
        <w:rPr>
          <w:sz w:val="24"/>
          <w:szCs w:val="24"/>
          <w:lang w:val="en-US"/>
        </w:rPr>
        <w:t>Den</w:t>
      </w:r>
      <w:r>
        <w:rPr>
          <w:spacing w:val="-3"/>
          <w:sz w:val="24"/>
          <w:szCs w:val="24"/>
          <w:lang w:val="en-US"/>
        </w:rPr>
        <w:t xml:space="preserve"> </w:t>
      </w:r>
      <w:r>
        <w:rPr>
          <w:sz w:val="24"/>
          <w:szCs w:val="24"/>
          <w:lang w:val="en-US"/>
        </w:rPr>
        <w:t>Bergh</w:t>
      </w:r>
      <w:r>
        <w:rPr>
          <w:spacing w:val="-3"/>
          <w:sz w:val="24"/>
          <w:szCs w:val="24"/>
          <w:lang w:val="en-US"/>
        </w:rPr>
        <w:t xml:space="preserve"> </w:t>
      </w:r>
      <w:r>
        <w:rPr>
          <w:sz w:val="24"/>
          <w:szCs w:val="24"/>
          <w:lang w:val="en-US"/>
        </w:rPr>
        <w:t>J.P.</w:t>
      </w:r>
      <w:r>
        <w:rPr>
          <w:spacing w:val="-3"/>
          <w:sz w:val="24"/>
          <w:szCs w:val="24"/>
          <w:lang w:val="en-US"/>
        </w:rPr>
        <w:t xml:space="preserve"> </w:t>
      </w:r>
      <w:r>
        <w:rPr>
          <w:sz w:val="24"/>
          <w:szCs w:val="24"/>
          <w:lang w:val="en-US"/>
        </w:rPr>
        <w:t>The</w:t>
      </w:r>
      <w:r>
        <w:rPr>
          <w:spacing w:val="-3"/>
          <w:sz w:val="24"/>
          <w:szCs w:val="24"/>
          <w:lang w:val="en-US"/>
        </w:rPr>
        <w:t xml:space="preserve"> </w:t>
      </w:r>
      <w:r>
        <w:rPr>
          <w:sz w:val="24"/>
          <w:szCs w:val="24"/>
          <w:lang w:val="en-US"/>
        </w:rPr>
        <w:t>impact</w:t>
      </w:r>
      <w:r>
        <w:rPr>
          <w:spacing w:val="-3"/>
          <w:sz w:val="24"/>
          <w:szCs w:val="24"/>
          <w:lang w:val="en-US"/>
        </w:rPr>
        <w:t xml:space="preserve"> </w:t>
      </w:r>
      <w:r>
        <w:rPr>
          <w:sz w:val="24"/>
          <w:szCs w:val="24"/>
          <w:lang w:val="en-US"/>
        </w:rPr>
        <w:t>of</w:t>
      </w:r>
      <w:r>
        <w:rPr>
          <w:spacing w:val="-3"/>
          <w:sz w:val="24"/>
          <w:szCs w:val="24"/>
          <w:lang w:val="en-US"/>
        </w:rPr>
        <w:t xml:space="preserve"> </w:t>
      </w:r>
      <w:r>
        <w:rPr>
          <w:sz w:val="24"/>
          <w:szCs w:val="24"/>
          <w:lang w:val="en-US"/>
        </w:rPr>
        <w:t>fracture</w:t>
      </w:r>
      <w:r>
        <w:rPr>
          <w:spacing w:val="-3"/>
          <w:sz w:val="24"/>
          <w:szCs w:val="24"/>
          <w:lang w:val="en-US"/>
        </w:rPr>
        <w:t xml:space="preserve"> </w:t>
      </w:r>
      <w:r>
        <w:rPr>
          <w:sz w:val="24"/>
          <w:szCs w:val="24"/>
          <w:lang w:val="en-US"/>
        </w:rPr>
        <w:t>liaison</w:t>
      </w:r>
      <w:r>
        <w:rPr>
          <w:spacing w:val="-3"/>
          <w:sz w:val="24"/>
          <w:szCs w:val="24"/>
          <w:lang w:val="en-US"/>
        </w:rPr>
        <w:t xml:space="preserve"> </w:t>
      </w:r>
      <w:r>
        <w:rPr>
          <w:sz w:val="24"/>
          <w:szCs w:val="24"/>
          <w:lang w:val="en-US"/>
        </w:rPr>
        <w:t>services</w:t>
      </w:r>
      <w:r>
        <w:rPr>
          <w:spacing w:val="-3"/>
          <w:sz w:val="24"/>
          <w:szCs w:val="24"/>
          <w:lang w:val="en-US"/>
        </w:rPr>
        <w:t xml:space="preserve"> </w:t>
      </w:r>
      <w:r>
        <w:rPr>
          <w:sz w:val="24"/>
          <w:szCs w:val="24"/>
          <w:lang w:val="en-US"/>
        </w:rPr>
        <w:t>on</w:t>
      </w:r>
      <w:r>
        <w:rPr>
          <w:spacing w:val="-3"/>
          <w:sz w:val="24"/>
          <w:szCs w:val="24"/>
          <w:lang w:val="en-US"/>
        </w:rPr>
        <w:t xml:space="preserve"> </w:t>
      </w:r>
      <w:r>
        <w:rPr>
          <w:sz w:val="24"/>
          <w:szCs w:val="24"/>
          <w:lang w:val="en-US"/>
        </w:rPr>
        <w:t>subsequent</w:t>
      </w:r>
      <w:r>
        <w:rPr>
          <w:spacing w:val="-3"/>
          <w:sz w:val="24"/>
          <w:szCs w:val="24"/>
          <w:lang w:val="en-US"/>
        </w:rPr>
        <w:t xml:space="preserve"> </w:t>
      </w:r>
      <w:r>
        <w:rPr>
          <w:sz w:val="24"/>
          <w:szCs w:val="24"/>
          <w:lang w:val="en-US"/>
        </w:rPr>
        <w:t>fractures and mortality: a systematic literature review and meta-analysis // Osteoporosis International. — 2021. —</w:t>
      </w:r>
      <w:r>
        <w:rPr>
          <w:spacing w:val="80"/>
          <w:sz w:val="24"/>
          <w:szCs w:val="24"/>
          <w:lang w:val="en-US"/>
        </w:rPr>
        <w:t xml:space="preserve"> </w:t>
      </w:r>
      <w:r>
        <w:rPr>
          <w:sz w:val="24"/>
          <w:szCs w:val="24"/>
          <w:lang w:val="en-US"/>
        </w:rPr>
        <w:t>Vol. 32. —</w:t>
      </w:r>
      <w:r>
        <w:rPr>
          <w:spacing w:val="80"/>
          <w:sz w:val="24"/>
          <w:szCs w:val="24"/>
          <w:lang w:val="en-US"/>
        </w:rPr>
        <w:t xml:space="preserve"> </w:t>
      </w:r>
      <w:r>
        <w:rPr>
          <w:sz w:val="24"/>
          <w:szCs w:val="24"/>
          <w:lang w:val="en-US"/>
        </w:rPr>
        <w:t>The impact of fracture liaison services on subsequent fractures and mortality. —</w:t>
      </w:r>
      <w:r>
        <w:rPr>
          <w:spacing w:val="80"/>
          <w:sz w:val="24"/>
          <w:szCs w:val="24"/>
          <w:lang w:val="en-US"/>
        </w:rPr>
        <w:t xml:space="preserve"> </w:t>
      </w:r>
      <w:r>
        <w:rPr>
          <w:sz w:val="24"/>
          <w:szCs w:val="24"/>
          <w:lang w:val="en-US"/>
        </w:rPr>
        <w:t>No. 8. —</w:t>
      </w:r>
      <w:r>
        <w:rPr>
          <w:spacing w:val="80"/>
          <w:sz w:val="24"/>
          <w:szCs w:val="24"/>
          <w:lang w:val="en-US"/>
        </w:rPr>
        <w:t xml:space="preserve"> </w:t>
      </w:r>
      <w:r>
        <w:rPr>
          <w:sz w:val="24"/>
          <w:szCs w:val="24"/>
          <w:lang w:val="en-US"/>
        </w:rPr>
        <w:t>P. 1517-1530.</w:t>
      </w:r>
    </w:p>
    <w:p w14:paraId="4BFA3307" w14:textId="77777777" w:rsidR="00565A81" w:rsidRDefault="0023651E" w:rsidP="00952D8B">
      <w:pPr>
        <w:pStyle w:val="af1"/>
        <w:numPr>
          <w:ilvl w:val="0"/>
          <w:numId w:val="35"/>
        </w:numPr>
        <w:tabs>
          <w:tab w:val="left" w:pos="631"/>
          <w:tab w:val="left" w:pos="880"/>
        </w:tabs>
        <w:spacing w:line="360" w:lineRule="auto"/>
        <w:ind w:left="0" w:right="0" w:firstLineChars="125" w:firstLine="300"/>
        <w:rPr>
          <w:sz w:val="24"/>
          <w:szCs w:val="24"/>
          <w:lang w:val="en-US"/>
        </w:rPr>
      </w:pPr>
      <w:r>
        <w:rPr>
          <w:sz w:val="24"/>
          <w:szCs w:val="24"/>
          <w:lang w:val="en-US"/>
        </w:rPr>
        <w:t>Wu C.-H., Tu S.-T., Chang Y.-F., Chan D.-C., Chien J.-T., Lin C.-H., Singh S., Dasari M., Chen J.-F., Tsai K.-S. Fracture liaison services improve outcomes of patients with osteoporosis- related</w:t>
      </w:r>
      <w:r>
        <w:rPr>
          <w:spacing w:val="13"/>
          <w:sz w:val="24"/>
          <w:szCs w:val="24"/>
          <w:lang w:val="en-US"/>
        </w:rPr>
        <w:t xml:space="preserve"> </w:t>
      </w:r>
      <w:r>
        <w:rPr>
          <w:sz w:val="24"/>
          <w:szCs w:val="24"/>
          <w:lang w:val="en-US"/>
        </w:rPr>
        <w:t>fractures:</w:t>
      </w:r>
      <w:r>
        <w:rPr>
          <w:spacing w:val="13"/>
          <w:sz w:val="24"/>
          <w:szCs w:val="24"/>
          <w:lang w:val="en-US"/>
        </w:rPr>
        <w:t xml:space="preserve"> </w:t>
      </w:r>
      <w:r>
        <w:rPr>
          <w:sz w:val="24"/>
          <w:szCs w:val="24"/>
          <w:lang w:val="en-US"/>
        </w:rPr>
        <w:t>A</w:t>
      </w:r>
      <w:r>
        <w:rPr>
          <w:spacing w:val="13"/>
          <w:sz w:val="24"/>
          <w:szCs w:val="24"/>
          <w:lang w:val="en-US"/>
        </w:rPr>
        <w:t xml:space="preserve"> </w:t>
      </w:r>
      <w:r>
        <w:rPr>
          <w:sz w:val="24"/>
          <w:szCs w:val="24"/>
          <w:lang w:val="en-US"/>
        </w:rPr>
        <w:t>systematic</w:t>
      </w:r>
      <w:r>
        <w:rPr>
          <w:spacing w:val="13"/>
          <w:sz w:val="24"/>
          <w:szCs w:val="24"/>
          <w:lang w:val="en-US"/>
        </w:rPr>
        <w:t xml:space="preserve"> </w:t>
      </w:r>
      <w:r>
        <w:rPr>
          <w:sz w:val="24"/>
          <w:szCs w:val="24"/>
          <w:lang w:val="en-US"/>
        </w:rPr>
        <w:t>literature</w:t>
      </w:r>
      <w:r>
        <w:rPr>
          <w:spacing w:val="13"/>
          <w:sz w:val="24"/>
          <w:szCs w:val="24"/>
          <w:lang w:val="en-US"/>
        </w:rPr>
        <w:t xml:space="preserve"> </w:t>
      </w:r>
      <w:r>
        <w:rPr>
          <w:sz w:val="24"/>
          <w:szCs w:val="24"/>
          <w:lang w:val="en-US"/>
        </w:rPr>
        <w:t>review</w:t>
      </w:r>
      <w:r>
        <w:rPr>
          <w:spacing w:val="13"/>
          <w:sz w:val="24"/>
          <w:szCs w:val="24"/>
          <w:lang w:val="en-US"/>
        </w:rPr>
        <w:t xml:space="preserve"> </w:t>
      </w:r>
      <w:r>
        <w:rPr>
          <w:sz w:val="24"/>
          <w:szCs w:val="24"/>
          <w:lang w:val="en-US"/>
        </w:rPr>
        <w:t>and</w:t>
      </w:r>
      <w:r>
        <w:rPr>
          <w:spacing w:val="13"/>
          <w:sz w:val="24"/>
          <w:szCs w:val="24"/>
          <w:lang w:val="en-US"/>
        </w:rPr>
        <w:t xml:space="preserve"> </w:t>
      </w:r>
      <w:r>
        <w:rPr>
          <w:sz w:val="24"/>
          <w:szCs w:val="24"/>
          <w:lang w:val="en-US"/>
        </w:rPr>
        <w:t>meta-analysis</w:t>
      </w:r>
      <w:r>
        <w:rPr>
          <w:spacing w:val="13"/>
          <w:sz w:val="24"/>
          <w:szCs w:val="24"/>
          <w:lang w:val="en-US"/>
        </w:rPr>
        <w:t xml:space="preserve"> </w:t>
      </w:r>
      <w:r>
        <w:rPr>
          <w:sz w:val="24"/>
          <w:szCs w:val="24"/>
          <w:lang w:val="en-US"/>
        </w:rPr>
        <w:t>//</w:t>
      </w:r>
      <w:r>
        <w:rPr>
          <w:spacing w:val="13"/>
          <w:sz w:val="24"/>
          <w:szCs w:val="24"/>
          <w:lang w:val="en-US"/>
        </w:rPr>
        <w:t xml:space="preserve"> </w:t>
      </w:r>
      <w:r>
        <w:rPr>
          <w:sz w:val="24"/>
          <w:szCs w:val="24"/>
          <w:lang w:val="en-US"/>
        </w:rPr>
        <w:t>Bone.</w:t>
      </w:r>
      <w:r>
        <w:rPr>
          <w:spacing w:val="13"/>
          <w:sz w:val="24"/>
          <w:szCs w:val="24"/>
          <w:lang w:val="en-US"/>
        </w:rPr>
        <w:t xml:space="preserve"> </w:t>
      </w:r>
      <w:r>
        <w:rPr>
          <w:sz w:val="24"/>
          <w:szCs w:val="24"/>
          <w:lang w:val="en-US"/>
        </w:rPr>
        <w:t>—</w:t>
      </w:r>
      <w:r>
        <w:rPr>
          <w:spacing w:val="40"/>
          <w:sz w:val="24"/>
          <w:szCs w:val="24"/>
          <w:lang w:val="en-US"/>
        </w:rPr>
        <w:t xml:space="preserve">  </w:t>
      </w:r>
      <w:r>
        <w:rPr>
          <w:sz w:val="24"/>
          <w:szCs w:val="24"/>
          <w:lang w:val="en-US"/>
        </w:rPr>
        <w:t>2018.</w:t>
      </w:r>
      <w:r>
        <w:rPr>
          <w:spacing w:val="13"/>
          <w:sz w:val="24"/>
          <w:szCs w:val="24"/>
          <w:lang w:val="en-US"/>
        </w:rPr>
        <w:t xml:space="preserve"> </w:t>
      </w:r>
      <w:r>
        <w:rPr>
          <w:sz w:val="24"/>
          <w:szCs w:val="24"/>
          <w:lang w:val="en-US"/>
        </w:rPr>
        <w:t>—</w:t>
      </w:r>
      <w:r>
        <w:rPr>
          <w:spacing w:val="40"/>
          <w:sz w:val="24"/>
          <w:szCs w:val="24"/>
          <w:lang w:val="en-US"/>
        </w:rPr>
        <w:t xml:space="preserve">  </w:t>
      </w:r>
      <w:r>
        <w:rPr>
          <w:sz w:val="24"/>
          <w:szCs w:val="24"/>
          <w:lang w:val="en-US"/>
        </w:rPr>
        <w:t>Vol.111. —</w:t>
      </w:r>
      <w:r>
        <w:rPr>
          <w:spacing w:val="80"/>
          <w:sz w:val="24"/>
          <w:szCs w:val="24"/>
          <w:lang w:val="en-US"/>
        </w:rPr>
        <w:t xml:space="preserve"> </w:t>
      </w:r>
      <w:r>
        <w:rPr>
          <w:sz w:val="24"/>
          <w:szCs w:val="24"/>
          <w:lang w:val="en-US"/>
        </w:rPr>
        <w:t>Fracture liaison services improve outcomes of patients with osteoporosis-related fractures. —</w:t>
      </w:r>
      <w:r>
        <w:rPr>
          <w:spacing w:val="80"/>
          <w:sz w:val="24"/>
          <w:szCs w:val="24"/>
          <w:lang w:val="en-US"/>
        </w:rPr>
        <w:t xml:space="preserve"> </w:t>
      </w:r>
      <w:r>
        <w:rPr>
          <w:sz w:val="24"/>
          <w:szCs w:val="24"/>
          <w:lang w:val="en-US"/>
        </w:rPr>
        <w:t>P. 92-100.</w:t>
      </w:r>
    </w:p>
    <w:p w14:paraId="58846F1B" w14:textId="77777777" w:rsidR="00565A81" w:rsidRDefault="0023651E" w:rsidP="00952D8B">
      <w:pPr>
        <w:pStyle w:val="af1"/>
        <w:numPr>
          <w:ilvl w:val="0"/>
          <w:numId w:val="35"/>
        </w:numPr>
        <w:tabs>
          <w:tab w:val="left" w:pos="639"/>
          <w:tab w:val="left" w:pos="880"/>
        </w:tabs>
        <w:spacing w:line="360" w:lineRule="auto"/>
        <w:ind w:left="0" w:right="0" w:firstLineChars="125" w:firstLine="300"/>
        <w:rPr>
          <w:sz w:val="24"/>
          <w:szCs w:val="24"/>
          <w:lang w:val="en-US"/>
        </w:rPr>
      </w:pPr>
      <w:r>
        <w:rPr>
          <w:sz w:val="24"/>
          <w:szCs w:val="24"/>
          <w:lang w:val="en-US"/>
        </w:rPr>
        <w:t>Wu M.-H., Lin Y.-S., Wu C., Lee C.-Y., Chen Y.-C., Huang T.-J., Cheng J.-S. Timing of Bisphosphonate</w:t>
      </w:r>
      <w:r>
        <w:rPr>
          <w:spacing w:val="-4"/>
          <w:sz w:val="24"/>
          <w:szCs w:val="24"/>
          <w:lang w:val="en-US"/>
        </w:rPr>
        <w:t xml:space="preserve"> </w:t>
      </w:r>
      <w:r>
        <w:rPr>
          <w:sz w:val="24"/>
          <w:szCs w:val="24"/>
          <w:lang w:val="en-US"/>
        </w:rPr>
        <w:t>(Alendronate)</w:t>
      </w:r>
      <w:r>
        <w:rPr>
          <w:spacing w:val="-4"/>
          <w:sz w:val="24"/>
          <w:szCs w:val="24"/>
          <w:lang w:val="en-US"/>
        </w:rPr>
        <w:t xml:space="preserve"> </w:t>
      </w:r>
      <w:r>
        <w:rPr>
          <w:sz w:val="24"/>
          <w:szCs w:val="24"/>
          <w:lang w:val="en-US"/>
        </w:rPr>
        <w:t>Initiation</w:t>
      </w:r>
      <w:r>
        <w:rPr>
          <w:spacing w:val="-4"/>
          <w:sz w:val="24"/>
          <w:szCs w:val="24"/>
          <w:lang w:val="en-US"/>
        </w:rPr>
        <w:t xml:space="preserve"> </w:t>
      </w:r>
      <w:r>
        <w:rPr>
          <w:sz w:val="24"/>
          <w:szCs w:val="24"/>
          <w:lang w:val="en-US"/>
        </w:rPr>
        <w:t>after</w:t>
      </w:r>
      <w:r>
        <w:rPr>
          <w:spacing w:val="-4"/>
          <w:sz w:val="24"/>
          <w:szCs w:val="24"/>
          <w:lang w:val="en-US"/>
        </w:rPr>
        <w:t xml:space="preserve"> </w:t>
      </w:r>
      <w:r>
        <w:rPr>
          <w:sz w:val="24"/>
          <w:szCs w:val="24"/>
          <w:lang w:val="en-US"/>
        </w:rPr>
        <w:t>Surgery</w:t>
      </w:r>
      <w:r>
        <w:rPr>
          <w:spacing w:val="-4"/>
          <w:sz w:val="24"/>
          <w:szCs w:val="24"/>
          <w:lang w:val="en-US"/>
        </w:rPr>
        <w:t xml:space="preserve"> </w:t>
      </w:r>
      <w:r>
        <w:rPr>
          <w:sz w:val="24"/>
          <w:szCs w:val="24"/>
          <w:lang w:val="en-US"/>
        </w:rPr>
        <w:t>for</w:t>
      </w:r>
      <w:r>
        <w:rPr>
          <w:spacing w:val="-4"/>
          <w:sz w:val="24"/>
          <w:szCs w:val="24"/>
          <w:lang w:val="en-US"/>
        </w:rPr>
        <w:t xml:space="preserve"> </w:t>
      </w:r>
      <w:r>
        <w:rPr>
          <w:sz w:val="24"/>
          <w:szCs w:val="24"/>
          <w:lang w:val="en-US"/>
        </w:rPr>
        <w:t>Fragility</w:t>
      </w:r>
      <w:r>
        <w:rPr>
          <w:spacing w:val="-4"/>
          <w:sz w:val="24"/>
          <w:szCs w:val="24"/>
          <w:lang w:val="en-US"/>
        </w:rPr>
        <w:t xml:space="preserve"> </w:t>
      </w:r>
      <w:r>
        <w:rPr>
          <w:sz w:val="24"/>
          <w:szCs w:val="24"/>
          <w:lang w:val="en-US"/>
        </w:rPr>
        <w:t>Fracture:</w:t>
      </w:r>
      <w:r>
        <w:rPr>
          <w:spacing w:val="-4"/>
          <w:sz w:val="24"/>
          <w:szCs w:val="24"/>
          <w:lang w:val="en-US"/>
        </w:rPr>
        <w:t xml:space="preserve"> </w:t>
      </w:r>
      <w:r>
        <w:rPr>
          <w:sz w:val="24"/>
          <w:szCs w:val="24"/>
          <w:lang w:val="en-US"/>
        </w:rPr>
        <w:t>A</w:t>
      </w:r>
      <w:r>
        <w:rPr>
          <w:spacing w:val="-4"/>
          <w:sz w:val="24"/>
          <w:szCs w:val="24"/>
          <w:lang w:val="en-US"/>
        </w:rPr>
        <w:t xml:space="preserve"> </w:t>
      </w:r>
      <w:r>
        <w:rPr>
          <w:sz w:val="24"/>
          <w:szCs w:val="24"/>
          <w:lang w:val="en-US"/>
        </w:rPr>
        <w:t>Population-Based Cohort Study // Journal of Clinical Medicine. —</w:t>
      </w:r>
      <w:r>
        <w:rPr>
          <w:spacing w:val="80"/>
          <w:sz w:val="24"/>
          <w:szCs w:val="24"/>
          <w:lang w:val="en-US"/>
        </w:rPr>
        <w:t xml:space="preserve"> </w:t>
      </w:r>
      <w:r>
        <w:rPr>
          <w:sz w:val="24"/>
          <w:szCs w:val="24"/>
          <w:lang w:val="en-US"/>
        </w:rPr>
        <w:t>2021. —</w:t>
      </w:r>
      <w:r>
        <w:rPr>
          <w:spacing w:val="80"/>
          <w:sz w:val="24"/>
          <w:szCs w:val="24"/>
          <w:lang w:val="en-US"/>
        </w:rPr>
        <w:t xml:space="preserve"> </w:t>
      </w:r>
      <w:r>
        <w:rPr>
          <w:sz w:val="24"/>
          <w:szCs w:val="24"/>
          <w:lang w:val="en-US"/>
        </w:rPr>
        <w:t>Vol. 10. —</w:t>
      </w:r>
      <w:r>
        <w:rPr>
          <w:spacing w:val="80"/>
          <w:sz w:val="24"/>
          <w:szCs w:val="24"/>
          <w:lang w:val="en-US"/>
        </w:rPr>
        <w:t xml:space="preserve"> </w:t>
      </w:r>
      <w:r>
        <w:rPr>
          <w:sz w:val="24"/>
          <w:szCs w:val="24"/>
          <w:lang w:val="en-US"/>
        </w:rPr>
        <w:t>Timing of Bisphosphonate (Alendronate) Initiation after Surgery for Fragility Fracture. —</w:t>
      </w:r>
      <w:r>
        <w:rPr>
          <w:spacing w:val="80"/>
          <w:sz w:val="24"/>
          <w:szCs w:val="24"/>
          <w:lang w:val="en-US"/>
        </w:rPr>
        <w:t xml:space="preserve"> </w:t>
      </w:r>
      <w:r>
        <w:rPr>
          <w:sz w:val="24"/>
          <w:szCs w:val="24"/>
          <w:lang w:val="en-US"/>
        </w:rPr>
        <w:t>No. 12. —</w:t>
      </w:r>
      <w:r>
        <w:rPr>
          <w:spacing w:val="80"/>
          <w:sz w:val="24"/>
          <w:szCs w:val="24"/>
          <w:lang w:val="en-US"/>
        </w:rPr>
        <w:t xml:space="preserve"> </w:t>
      </w:r>
      <w:r>
        <w:rPr>
          <w:sz w:val="24"/>
          <w:szCs w:val="24"/>
          <w:lang w:val="en-US"/>
        </w:rPr>
        <w:t xml:space="preserve">P. </w:t>
      </w:r>
      <w:r>
        <w:rPr>
          <w:spacing w:val="-2"/>
          <w:sz w:val="24"/>
          <w:szCs w:val="24"/>
          <w:lang w:val="en-US"/>
        </w:rPr>
        <w:t>2541.</w:t>
      </w:r>
    </w:p>
    <w:p w14:paraId="6BA7374C" w14:textId="77777777" w:rsidR="00565A81" w:rsidRDefault="0023651E" w:rsidP="00952D8B">
      <w:pPr>
        <w:pStyle w:val="af1"/>
        <w:numPr>
          <w:ilvl w:val="0"/>
          <w:numId w:val="35"/>
        </w:numPr>
        <w:tabs>
          <w:tab w:val="left" w:pos="644"/>
          <w:tab w:val="left" w:pos="880"/>
        </w:tabs>
        <w:spacing w:line="360" w:lineRule="auto"/>
        <w:ind w:left="0" w:right="0" w:firstLineChars="125" w:firstLine="300"/>
        <w:rPr>
          <w:sz w:val="24"/>
          <w:szCs w:val="24"/>
        </w:rPr>
      </w:pPr>
      <w:r>
        <w:rPr>
          <w:sz w:val="24"/>
          <w:szCs w:val="24"/>
          <w:lang w:val="en-US"/>
        </w:rPr>
        <w:t>Marie</w:t>
      </w:r>
      <w:r>
        <w:rPr>
          <w:spacing w:val="17"/>
          <w:sz w:val="24"/>
          <w:szCs w:val="24"/>
          <w:lang w:val="en-US"/>
        </w:rPr>
        <w:t xml:space="preserve"> </w:t>
      </w:r>
      <w:r>
        <w:rPr>
          <w:sz w:val="24"/>
          <w:szCs w:val="24"/>
          <w:lang w:val="en-US"/>
        </w:rPr>
        <w:t>P.J.</w:t>
      </w:r>
      <w:r>
        <w:rPr>
          <w:spacing w:val="20"/>
          <w:sz w:val="24"/>
          <w:szCs w:val="24"/>
          <w:lang w:val="en-US"/>
        </w:rPr>
        <w:t xml:space="preserve"> </w:t>
      </w:r>
      <w:r>
        <w:rPr>
          <w:sz w:val="24"/>
          <w:szCs w:val="24"/>
          <w:lang w:val="en-US"/>
        </w:rPr>
        <w:t>Signaling</w:t>
      </w:r>
      <w:r>
        <w:rPr>
          <w:spacing w:val="19"/>
          <w:sz w:val="24"/>
          <w:szCs w:val="24"/>
          <w:lang w:val="en-US"/>
        </w:rPr>
        <w:t xml:space="preserve"> </w:t>
      </w:r>
      <w:r>
        <w:rPr>
          <w:sz w:val="24"/>
          <w:szCs w:val="24"/>
          <w:lang w:val="en-US"/>
        </w:rPr>
        <w:t>Pathways</w:t>
      </w:r>
      <w:r>
        <w:rPr>
          <w:spacing w:val="20"/>
          <w:sz w:val="24"/>
          <w:szCs w:val="24"/>
          <w:lang w:val="en-US"/>
        </w:rPr>
        <w:t xml:space="preserve"> </w:t>
      </w:r>
      <w:r>
        <w:rPr>
          <w:sz w:val="24"/>
          <w:szCs w:val="24"/>
          <w:lang w:val="en-US"/>
        </w:rPr>
        <w:t>Affecting</w:t>
      </w:r>
      <w:r>
        <w:rPr>
          <w:spacing w:val="19"/>
          <w:sz w:val="24"/>
          <w:szCs w:val="24"/>
          <w:lang w:val="en-US"/>
        </w:rPr>
        <w:t xml:space="preserve"> </w:t>
      </w:r>
      <w:r>
        <w:rPr>
          <w:sz w:val="24"/>
          <w:szCs w:val="24"/>
          <w:lang w:val="en-US"/>
        </w:rPr>
        <w:t>Skeletal</w:t>
      </w:r>
      <w:r>
        <w:rPr>
          <w:spacing w:val="20"/>
          <w:sz w:val="24"/>
          <w:szCs w:val="24"/>
          <w:lang w:val="en-US"/>
        </w:rPr>
        <w:t xml:space="preserve"> </w:t>
      </w:r>
      <w:r>
        <w:rPr>
          <w:sz w:val="24"/>
          <w:szCs w:val="24"/>
          <w:lang w:val="en-US"/>
        </w:rPr>
        <w:t>Health</w:t>
      </w:r>
      <w:r>
        <w:rPr>
          <w:spacing w:val="19"/>
          <w:sz w:val="24"/>
          <w:szCs w:val="24"/>
          <w:lang w:val="en-US"/>
        </w:rPr>
        <w:t xml:space="preserve"> </w:t>
      </w:r>
      <w:r>
        <w:rPr>
          <w:sz w:val="24"/>
          <w:szCs w:val="24"/>
          <w:lang w:val="en-US"/>
        </w:rPr>
        <w:t>//</w:t>
      </w:r>
      <w:r>
        <w:rPr>
          <w:spacing w:val="20"/>
          <w:sz w:val="24"/>
          <w:szCs w:val="24"/>
          <w:lang w:val="en-US"/>
        </w:rPr>
        <w:t xml:space="preserve"> </w:t>
      </w:r>
      <w:r>
        <w:rPr>
          <w:sz w:val="24"/>
          <w:szCs w:val="24"/>
          <w:lang w:val="en-US"/>
        </w:rPr>
        <w:t>Current</w:t>
      </w:r>
      <w:r>
        <w:rPr>
          <w:spacing w:val="19"/>
          <w:sz w:val="24"/>
          <w:szCs w:val="24"/>
          <w:lang w:val="en-US"/>
        </w:rPr>
        <w:t xml:space="preserve"> </w:t>
      </w:r>
      <w:r>
        <w:rPr>
          <w:sz w:val="24"/>
          <w:szCs w:val="24"/>
          <w:lang w:val="en-US"/>
        </w:rPr>
        <w:t>Osteoporosis</w:t>
      </w:r>
      <w:r>
        <w:rPr>
          <w:spacing w:val="20"/>
          <w:sz w:val="24"/>
          <w:szCs w:val="24"/>
          <w:lang w:val="en-US"/>
        </w:rPr>
        <w:t xml:space="preserve"> </w:t>
      </w:r>
      <w:r>
        <w:rPr>
          <w:spacing w:val="-2"/>
          <w:sz w:val="24"/>
          <w:szCs w:val="24"/>
          <w:lang w:val="en-US"/>
        </w:rPr>
        <w:t>Reports</w:t>
      </w:r>
      <w:proofErr w:type="gramStart"/>
      <w:r>
        <w:rPr>
          <w:spacing w:val="-2"/>
          <w:sz w:val="24"/>
          <w:szCs w:val="24"/>
          <w:lang w:val="en-US"/>
        </w:rPr>
        <w:t>.</w:t>
      </w:r>
      <w:r>
        <w:rPr>
          <w:sz w:val="24"/>
          <w:szCs w:val="24"/>
          <w:lang w:val="en-US"/>
        </w:rPr>
        <w:t>—</w:t>
      </w:r>
      <w:proofErr w:type="gramEnd"/>
      <w:r>
        <w:rPr>
          <w:spacing w:val="27"/>
          <w:sz w:val="24"/>
          <w:szCs w:val="24"/>
          <w:lang w:val="en-US"/>
        </w:rPr>
        <w:t xml:space="preserve">  </w:t>
      </w:r>
      <w:r>
        <w:rPr>
          <w:sz w:val="24"/>
          <w:szCs w:val="24"/>
        </w:rPr>
        <w:t>2012.</w:t>
      </w:r>
      <w:r>
        <w:rPr>
          <w:spacing w:val="1"/>
          <w:sz w:val="24"/>
          <w:szCs w:val="24"/>
        </w:rPr>
        <w:t xml:space="preserve"> </w:t>
      </w:r>
      <w:r>
        <w:rPr>
          <w:sz w:val="24"/>
          <w:szCs w:val="24"/>
        </w:rPr>
        <w:t>—</w:t>
      </w:r>
      <w:r>
        <w:rPr>
          <w:spacing w:val="29"/>
          <w:sz w:val="24"/>
          <w:szCs w:val="24"/>
        </w:rPr>
        <w:t xml:space="preserve">  </w:t>
      </w:r>
      <w:r>
        <w:rPr>
          <w:sz w:val="24"/>
          <w:szCs w:val="24"/>
        </w:rPr>
        <w:t>Vol.</w:t>
      </w:r>
      <w:r>
        <w:rPr>
          <w:spacing w:val="1"/>
          <w:sz w:val="24"/>
          <w:szCs w:val="24"/>
        </w:rPr>
        <w:t xml:space="preserve"> </w:t>
      </w:r>
      <w:r>
        <w:rPr>
          <w:sz w:val="24"/>
          <w:szCs w:val="24"/>
        </w:rPr>
        <w:t>10. —</w:t>
      </w:r>
      <w:r>
        <w:rPr>
          <w:spacing w:val="29"/>
          <w:sz w:val="24"/>
          <w:szCs w:val="24"/>
        </w:rPr>
        <w:t xml:space="preserve">  </w:t>
      </w:r>
      <w:r>
        <w:rPr>
          <w:sz w:val="24"/>
          <w:szCs w:val="24"/>
        </w:rPr>
        <w:t>No.</w:t>
      </w:r>
      <w:r>
        <w:rPr>
          <w:spacing w:val="1"/>
          <w:sz w:val="24"/>
          <w:szCs w:val="24"/>
        </w:rPr>
        <w:t xml:space="preserve"> </w:t>
      </w:r>
      <w:r>
        <w:rPr>
          <w:sz w:val="24"/>
          <w:szCs w:val="24"/>
        </w:rPr>
        <w:t>3. —</w:t>
      </w:r>
      <w:r>
        <w:rPr>
          <w:spacing w:val="29"/>
          <w:sz w:val="24"/>
          <w:szCs w:val="24"/>
        </w:rPr>
        <w:t xml:space="preserve">  </w:t>
      </w:r>
      <w:r>
        <w:rPr>
          <w:sz w:val="24"/>
          <w:szCs w:val="24"/>
        </w:rPr>
        <w:t>P.</w:t>
      </w:r>
      <w:r>
        <w:rPr>
          <w:spacing w:val="1"/>
          <w:sz w:val="24"/>
          <w:szCs w:val="24"/>
        </w:rPr>
        <w:t xml:space="preserve"> </w:t>
      </w:r>
      <w:r>
        <w:rPr>
          <w:sz w:val="24"/>
          <w:szCs w:val="24"/>
        </w:rPr>
        <w:t>190-</w:t>
      </w:r>
      <w:r>
        <w:rPr>
          <w:spacing w:val="-4"/>
          <w:sz w:val="24"/>
          <w:szCs w:val="24"/>
        </w:rPr>
        <w:t>198.</w:t>
      </w:r>
    </w:p>
    <w:p w14:paraId="09014C4F" w14:textId="77777777" w:rsidR="00565A81" w:rsidRDefault="0023651E" w:rsidP="00952D8B">
      <w:pPr>
        <w:pStyle w:val="af1"/>
        <w:numPr>
          <w:ilvl w:val="0"/>
          <w:numId w:val="35"/>
        </w:numPr>
        <w:tabs>
          <w:tab w:val="left" w:pos="630"/>
          <w:tab w:val="left" w:pos="880"/>
        </w:tabs>
        <w:spacing w:line="360" w:lineRule="auto"/>
        <w:ind w:left="0" w:right="0" w:firstLineChars="125" w:firstLine="300"/>
        <w:rPr>
          <w:sz w:val="24"/>
          <w:szCs w:val="24"/>
        </w:rPr>
      </w:pPr>
      <w:r>
        <w:rPr>
          <w:sz w:val="24"/>
          <w:szCs w:val="24"/>
          <w:lang w:val="en-US"/>
        </w:rPr>
        <w:t>Recker R.R., Marin F., Ish-Shalom S., Möricke R., Hawkins F., Kapetanos G., De La Peña M.P., Kekow J., Farrerons J., Sanz B., Oertel H., Stepan J. Comparative Effects of Teriparatide and Strontium Ranelate on Bone Biopsies and Biochemical Markers of Bone Turnover in Postmenopausal Women With Osteoporosis // Journal of Bone and Mineral Research. —</w:t>
      </w:r>
      <w:r>
        <w:rPr>
          <w:spacing w:val="80"/>
          <w:w w:val="150"/>
          <w:sz w:val="24"/>
          <w:szCs w:val="24"/>
          <w:lang w:val="en-US"/>
        </w:rPr>
        <w:t xml:space="preserve"> </w:t>
      </w:r>
      <w:r>
        <w:rPr>
          <w:sz w:val="24"/>
          <w:szCs w:val="24"/>
          <w:lang w:val="en-US"/>
        </w:rPr>
        <w:t>2009</w:t>
      </w:r>
      <w:proofErr w:type="gramStart"/>
      <w:r>
        <w:rPr>
          <w:sz w:val="24"/>
          <w:szCs w:val="24"/>
          <w:lang w:val="en-US"/>
        </w:rPr>
        <w:t>.—</w:t>
      </w:r>
      <w:proofErr w:type="gramEnd"/>
      <w:r>
        <w:rPr>
          <w:spacing w:val="29"/>
          <w:sz w:val="24"/>
          <w:szCs w:val="24"/>
          <w:lang w:val="en-US"/>
        </w:rPr>
        <w:t xml:space="preserve">  </w:t>
      </w:r>
      <w:r>
        <w:rPr>
          <w:sz w:val="24"/>
          <w:szCs w:val="24"/>
        </w:rPr>
        <w:t>Vol.</w:t>
      </w:r>
      <w:r>
        <w:rPr>
          <w:spacing w:val="1"/>
          <w:sz w:val="24"/>
          <w:szCs w:val="24"/>
        </w:rPr>
        <w:t xml:space="preserve"> </w:t>
      </w:r>
      <w:r>
        <w:rPr>
          <w:sz w:val="24"/>
          <w:szCs w:val="24"/>
        </w:rPr>
        <w:t>24. —</w:t>
      </w:r>
      <w:r>
        <w:rPr>
          <w:spacing w:val="29"/>
          <w:sz w:val="24"/>
          <w:szCs w:val="24"/>
        </w:rPr>
        <w:t xml:space="preserve">  </w:t>
      </w:r>
      <w:r>
        <w:rPr>
          <w:sz w:val="24"/>
          <w:szCs w:val="24"/>
        </w:rPr>
        <w:t>No.</w:t>
      </w:r>
      <w:r>
        <w:rPr>
          <w:spacing w:val="1"/>
          <w:sz w:val="24"/>
          <w:szCs w:val="24"/>
        </w:rPr>
        <w:t xml:space="preserve"> </w:t>
      </w:r>
      <w:r>
        <w:rPr>
          <w:sz w:val="24"/>
          <w:szCs w:val="24"/>
        </w:rPr>
        <w:t>8. —</w:t>
      </w:r>
      <w:r>
        <w:rPr>
          <w:spacing w:val="29"/>
          <w:sz w:val="24"/>
          <w:szCs w:val="24"/>
        </w:rPr>
        <w:t xml:space="preserve">  </w:t>
      </w:r>
      <w:r>
        <w:rPr>
          <w:sz w:val="24"/>
          <w:szCs w:val="24"/>
        </w:rPr>
        <w:t>P.</w:t>
      </w:r>
      <w:r>
        <w:rPr>
          <w:spacing w:val="1"/>
          <w:sz w:val="24"/>
          <w:szCs w:val="24"/>
        </w:rPr>
        <w:t xml:space="preserve"> </w:t>
      </w:r>
      <w:r>
        <w:rPr>
          <w:sz w:val="24"/>
          <w:szCs w:val="24"/>
        </w:rPr>
        <w:t>1358-</w:t>
      </w:r>
      <w:r>
        <w:rPr>
          <w:spacing w:val="-2"/>
          <w:sz w:val="24"/>
          <w:szCs w:val="24"/>
        </w:rPr>
        <w:t>1368.</w:t>
      </w:r>
    </w:p>
    <w:p w14:paraId="11D9232E" w14:textId="77777777" w:rsidR="00565A81" w:rsidRDefault="00565A81">
      <w:pPr>
        <w:pStyle w:val="ab"/>
        <w:spacing w:line="360" w:lineRule="auto"/>
        <w:ind w:left="0" w:firstLineChars="125" w:firstLine="300"/>
      </w:pPr>
    </w:p>
    <w:p w14:paraId="52276331" w14:textId="77777777" w:rsidR="00565A81" w:rsidRDefault="00565A81">
      <w:pPr>
        <w:pStyle w:val="ab"/>
        <w:spacing w:line="360" w:lineRule="auto"/>
        <w:ind w:left="0" w:firstLineChars="125" w:firstLine="300"/>
      </w:pPr>
    </w:p>
    <w:p w14:paraId="4C153394" w14:textId="77777777" w:rsidR="00565A81" w:rsidRDefault="00565A81">
      <w:pPr>
        <w:pStyle w:val="ab"/>
        <w:spacing w:line="360" w:lineRule="auto"/>
        <w:ind w:left="0" w:firstLineChars="125" w:firstLine="300"/>
      </w:pPr>
    </w:p>
    <w:p w14:paraId="64689A5E" w14:textId="77777777" w:rsidR="00565A81" w:rsidRDefault="00565A81">
      <w:pPr>
        <w:pStyle w:val="ab"/>
        <w:spacing w:line="360" w:lineRule="auto"/>
        <w:ind w:left="0" w:firstLineChars="125" w:firstLine="300"/>
      </w:pPr>
    </w:p>
    <w:p w14:paraId="1BF6EDAE" w14:textId="77777777" w:rsidR="00565A81" w:rsidRDefault="00565A81">
      <w:pPr>
        <w:pStyle w:val="ab"/>
        <w:spacing w:line="360" w:lineRule="auto"/>
        <w:ind w:left="0" w:firstLineChars="125" w:firstLine="300"/>
      </w:pPr>
    </w:p>
    <w:p w14:paraId="1D36F69F" w14:textId="77777777" w:rsidR="00565A81" w:rsidRDefault="00565A81" w:rsidP="00736F96">
      <w:pPr>
        <w:pStyle w:val="ab"/>
        <w:spacing w:line="360" w:lineRule="auto"/>
        <w:ind w:left="0"/>
      </w:pPr>
    </w:p>
    <w:p w14:paraId="3E0F4599" w14:textId="77777777" w:rsidR="008B2239" w:rsidRDefault="0023651E" w:rsidP="008B2239">
      <w:pPr>
        <w:pStyle w:val="2"/>
        <w:spacing w:before="0" w:line="360" w:lineRule="auto"/>
        <w:ind w:firstLineChars="125" w:firstLine="351"/>
        <w:jc w:val="right"/>
        <w:rPr>
          <w:b/>
          <w:bCs w:val="0"/>
          <w:spacing w:val="-5"/>
        </w:rPr>
      </w:pPr>
      <w:bookmarkStart w:id="22" w:name="_bookmark21"/>
      <w:bookmarkEnd w:id="22"/>
      <w:r>
        <w:rPr>
          <w:b/>
          <w:bCs w:val="0"/>
        </w:rPr>
        <w:lastRenderedPageBreak/>
        <w:t>Приложение</w:t>
      </w:r>
      <w:r>
        <w:rPr>
          <w:b/>
          <w:bCs w:val="0"/>
          <w:spacing w:val="-5"/>
        </w:rPr>
        <w:t xml:space="preserve"> </w:t>
      </w:r>
      <w:r>
        <w:rPr>
          <w:b/>
          <w:bCs w:val="0"/>
        </w:rPr>
        <w:t>А1.</w:t>
      </w:r>
      <w:r>
        <w:rPr>
          <w:b/>
          <w:bCs w:val="0"/>
          <w:spacing w:val="-5"/>
        </w:rPr>
        <w:t xml:space="preserve"> </w:t>
      </w:r>
    </w:p>
    <w:p w14:paraId="74CD7CED" w14:textId="6D5FBEDE" w:rsidR="00565A81" w:rsidRPr="008B2239" w:rsidRDefault="0023651E" w:rsidP="008B2239">
      <w:pPr>
        <w:pStyle w:val="2"/>
        <w:spacing w:before="0" w:line="360" w:lineRule="auto"/>
        <w:ind w:firstLineChars="125" w:firstLine="351"/>
        <w:jc w:val="center"/>
        <w:rPr>
          <w:b/>
          <w:bCs w:val="0"/>
          <w:strike/>
          <w:color w:val="EE0000"/>
        </w:rPr>
      </w:pPr>
      <w:r>
        <w:rPr>
          <w:b/>
          <w:bCs w:val="0"/>
        </w:rPr>
        <w:t>Состав</w:t>
      </w:r>
      <w:r>
        <w:rPr>
          <w:b/>
          <w:bCs w:val="0"/>
          <w:spacing w:val="-5"/>
        </w:rPr>
        <w:t xml:space="preserve"> </w:t>
      </w:r>
      <w:r>
        <w:rPr>
          <w:b/>
          <w:bCs w:val="0"/>
        </w:rPr>
        <w:t>рабочей</w:t>
      </w:r>
      <w:r>
        <w:rPr>
          <w:b/>
          <w:bCs w:val="0"/>
          <w:spacing w:val="-5"/>
        </w:rPr>
        <w:t xml:space="preserve"> </w:t>
      </w:r>
      <w:r>
        <w:rPr>
          <w:b/>
          <w:bCs w:val="0"/>
        </w:rPr>
        <w:t>группы</w:t>
      </w:r>
      <w:r>
        <w:rPr>
          <w:b/>
          <w:bCs w:val="0"/>
          <w:spacing w:val="-5"/>
        </w:rPr>
        <w:t xml:space="preserve"> </w:t>
      </w:r>
    </w:p>
    <w:p w14:paraId="0A3E9759" w14:textId="77777777" w:rsidR="00565A81" w:rsidRDefault="0023651E">
      <w:pPr>
        <w:spacing w:line="360" w:lineRule="auto"/>
        <w:ind w:firstLineChars="125" w:firstLine="301"/>
        <w:jc w:val="both"/>
        <w:rPr>
          <w:sz w:val="24"/>
          <w:szCs w:val="24"/>
        </w:rPr>
      </w:pPr>
      <w:r>
        <w:rPr>
          <w:b/>
          <w:bCs/>
          <w:sz w:val="24"/>
          <w:szCs w:val="24"/>
        </w:rPr>
        <w:t>Председатель</w:t>
      </w:r>
      <w:r>
        <w:rPr>
          <w:sz w:val="24"/>
          <w:szCs w:val="24"/>
        </w:rPr>
        <w:t>:</w:t>
      </w:r>
    </w:p>
    <w:p w14:paraId="1E40DF91" w14:textId="77777777" w:rsidR="00565A81" w:rsidRDefault="0023651E">
      <w:pPr>
        <w:spacing w:line="360" w:lineRule="auto"/>
        <w:ind w:firstLineChars="125" w:firstLine="300"/>
        <w:jc w:val="both"/>
        <w:rPr>
          <w:sz w:val="24"/>
          <w:szCs w:val="24"/>
        </w:rPr>
      </w:pPr>
      <w:r>
        <w:rPr>
          <w:sz w:val="24"/>
          <w:szCs w:val="24"/>
        </w:rPr>
        <w:t>Солоницкая Ирина Ивановна – главный внештатный ревматолог Министерства здравоохранения Приднестровской Молдавской Республики; врач-ревматолог кардиоревматологического диспансера государственного учреждения «Республиканская клиническая больница», врач-ревматолог высшей квалификационной категории.</w:t>
      </w:r>
    </w:p>
    <w:p w14:paraId="39CD73ED" w14:textId="77777777" w:rsidR="00565A81" w:rsidRDefault="0023651E">
      <w:pPr>
        <w:spacing w:line="360" w:lineRule="auto"/>
        <w:ind w:firstLineChars="125" w:firstLine="301"/>
        <w:jc w:val="both"/>
        <w:rPr>
          <w:b/>
          <w:bCs/>
          <w:sz w:val="24"/>
          <w:szCs w:val="24"/>
        </w:rPr>
      </w:pPr>
      <w:r>
        <w:rPr>
          <w:b/>
          <w:bCs/>
          <w:color w:val="000000"/>
          <w:sz w:val="24"/>
          <w:szCs w:val="24"/>
          <w:shd w:val="clear" w:color="auto" w:fill="F7F8F9"/>
        </w:rPr>
        <w:t>Члены:</w:t>
      </w:r>
    </w:p>
    <w:p w14:paraId="19E5120F" w14:textId="77777777" w:rsidR="00565A81" w:rsidRDefault="0023651E">
      <w:pPr>
        <w:spacing w:line="360" w:lineRule="auto"/>
        <w:ind w:firstLineChars="125" w:firstLine="300"/>
        <w:jc w:val="both"/>
        <w:rPr>
          <w:sz w:val="24"/>
          <w:szCs w:val="24"/>
        </w:rPr>
      </w:pPr>
      <w:r>
        <w:rPr>
          <w:sz w:val="24"/>
          <w:szCs w:val="24"/>
        </w:rPr>
        <w:t xml:space="preserve">Ковбасюк Яна Ивановна – </w:t>
      </w:r>
      <w:bookmarkStart w:id="23" w:name="_Hlk180695382"/>
      <w:r>
        <w:rPr>
          <w:sz w:val="24"/>
          <w:szCs w:val="24"/>
        </w:rPr>
        <w:t>врач-ревматолог</w:t>
      </w:r>
      <w:bookmarkEnd w:id="23"/>
      <w:r>
        <w:rPr>
          <w:sz w:val="24"/>
          <w:szCs w:val="24"/>
        </w:rPr>
        <w:t>, врач УЗД государственного унитарного предприятия «Медицинский центр «ТираМед»», ассистент кафедры терапии высшей категории государственного образовательного учреждения «Приднестровский государственный университет им. Т.Г. Шевченко», медицинский институт им. Н.В. Склифосовского.</w:t>
      </w:r>
    </w:p>
    <w:p w14:paraId="03F27D74" w14:textId="5A439B49" w:rsidR="00565A81" w:rsidRDefault="0023651E">
      <w:pPr>
        <w:spacing w:line="360" w:lineRule="auto"/>
        <w:ind w:firstLineChars="125" w:firstLine="300"/>
        <w:jc w:val="both"/>
        <w:rPr>
          <w:sz w:val="24"/>
          <w:szCs w:val="24"/>
        </w:rPr>
      </w:pPr>
      <w:r>
        <w:rPr>
          <w:sz w:val="24"/>
          <w:szCs w:val="24"/>
        </w:rPr>
        <w:t>Карамануца Анастасия Александровна. – врач-ревматолог государственного учреждения «Бендерская центральная городская больница»</w:t>
      </w:r>
      <w:r w:rsidR="00281DB2">
        <w:rPr>
          <w:sz w:val="24"/>
          <w:szCs w:val="24"/>
        </w:rPr>
        <w:t>.</w:t>
      </w:r>
    </w:p>
    <w:p w14:paraId="08C380DE" w14:textId="77777777" w:rsidR="00565A81" w:rsidRDefault="0023651E">
      <w:pPr>
        <w:spacing w:line="360" w:lineRule="auto"/>
        <w:ind w:firstLineChars="125" w:firstLine="300"/>
        <w:jc w:val="both"/>
        <w:rPr>
          <w:sz w:val="24"/>
          <w:szCs w:val="24"/>
        </w:rPr>
      </w:pPr>
      <w:r>
        <w:rPr>
          <w:sz w:val="24"/>
          <w:szCs w:val="24"/>
        </w:rPr>
        <w:t>Кеделидзе Наталья Петровна - врач-ревматолог кардиоревматологического диспансера государственного учреждения «Республиканская клиническая больница».</w:t>
      </w:r>
    </w:p>
    <w:p w14:paraId="4F338131" w14:textId="77777777" w:rsidR="00565A81" w:rsidRDefault="0023651E">
      <w:pPr>
        <w:spacing w:line="360" w:lineRule="auto"/>
        <w:ind w:firstLineChars="125" w:firstLine="300"/>
        <w:jc w:val="both"/>
        <w:rPr>
          <w:sz w:val="24"/>
          <w:szCs w:val="24"/>
        </w:rPr>
      </w:pPr>
      <w:r>
        <w:rPr>
          <w:sz w:val="24"/>
          <w:szCs w:val="24"/>
        </w:rPr>
        <w:t>Стамов Олег Петрович - врач-рентгенолог первой квалификационной категории государственного учреждения «Республиканская клиническая больница».</w:t>
      </w:r>
    </w:p>
    <w:p w14:paraId="05F005A7" w14:textId="77777777" w:rsidR="00565A81" w:rsidRDefault="0023651E">
      <w:pPr>
        <w:spacing w:line="360" w:lineRule="auto"/>
        <w:ind w:firstLineChars="125" w:firstLine="300"/>
        <w:jc w:val="both"/>
        <w:rPr>
          <w:sz w:val="24"/>
          <w:szCs w:val="24"/>
        </w:rPr>
      </w:pPr>
      <w:r>
        <w:rPr>
          <w:sz w:val="24"/>
          <w:szCs w:val="24"/>
        </w:rPr>
        <w:t>Гросул-Райляну Олеся Борисовна - врач-лаборант первой квалификационной категории государственного учреждения «Республиканская клиническая больница».</w:t>
      </w:r>
    </w:p>
    <w:p w14:paraId="64158AC4" w14:textId="4E42942A" w:rsidR="007C5DA3" w:rsidRDefault="007C5DA3">
      <w:pPr>
        <w:spacing w:line="360" w:lineRule="auto"/>
        <w:ind w:firstLineChars="125" w:firstLine="300"/>
        <w:jc w:val="both"/>
        <w:rPr>
          <w:sz w:val="24"/>
          <w:szCs w:val="24"/>
        </w:rPr>
      </w:pPr>
      <w:r>
        <w:rPr>
          <w:sz w:val="24"/>
          <w:szCs w:val="24"/>
        </w:rPr>
        <w:t>Гуменный Иван Филипович – заведующий травм</w:t>
      </w:r>
      <w:r w:rsidR="002863AA">
        <w:rPr>
          <w:sz w:val="24"/>
          <w:szCs w:val="24"/>
        </w:rPr>
        <w:t>а</w:t>
      </w:r>
      <w:r>
        <w:rPr>
          <w:sz w:val="24"/>
          <w:szCs w:val="24"/>
        </w:rPr>
        <w:t xml:space="preserve">тологическим отделением </w:t>
      </w:r>
      <w:r w:rsidR="009A18CA">
        <w:rPr>
          <w:sz w:val="24"/>
          <w:szCs w:val="24"/>
        </w:rPr>
        <w:t xml:space="preserve">                                   </w:t>
      </w:r>
      <w:r>
        <w:rPr>
          <w:sz w:val="24"/>
          <w:szCs w:val="24"/>
        </w:rPr>
        <w:t xml:space="preserve">ГУ </w:t>
      </w:r>
      <w:r w:rsidR="002863AA">
        <w:rPr>
          <w:sz w:val="24"/>
          <w:szCs w:val="24"/>
        </w:rPr>
        <w:t>«Рыбницкой</w:t>
      </w:r>
      <w:r>
        <w:rPr>
          <w:sz w:val="24"/>
          <w:szCs w:val="24"/>
        </w:rPr>
        <w:t xml:space="preserve"> центральной районной больницы</w:t>
      </w:r>
      <w:r w:rsidR="002863AA">
        <w:rPr>
          <w:sz w:val="24"/>
          <w:szCs w:val="24"/>
        </w:rPr>
        <w:t>», врач</w:t>
      </w:r>
      <w:r>
        <w:rPr>
          <w:sz w:val="24"/>
          <w:szCs w:val="24"/>
        </w:rPr>
        <w:t xml:space="preserve"> высшей квалификационной категории.</w:t>
      </w:r>
    </w:p>
    <w:p w14:paraId="6B3AEBA4" w14:textId="77777777" w:rsidR="009A18CA" w:rsidRDefault="009A18CA">
      <w:pPr>
        <w:spacing w:line="360" w:lineRule="auto"/>
        <w:ind w:firstLineChars="125" w:firstLine="300"/>
        <w:jc w:val="both"/>
        <w:rPr>
          <w:sz w:val="24"/>
          <w:szCs w:val="24"/>
        </w:rPr>
      </w:pPr>
      <w:bookmarkStart w:id="24" w:name="_Toc201650515"/>
      <w:bookmarkStart w:id="25" w:name="_Hlk91750350"/>
    </w:p>
    <w:p w14:paraId="29797CC3" w14:textId="77777777" w:rsidR="00565A81" w:rsidRDefault="0023651E">
      <w:pPr>
        <w:spacing w:line="360" w:lineRule="auto"/>
        <w:ind w:firstLineChars="125" w:firstLine="300"/>
        <w:jc w:val="both"/>
        <w:rPr>
          <w:sz w:val="24"/>
          <w:szCs w:val="24"/>
        </w:rPr>
      </w:pPr>
      <w:r>
        <w:rPr>
          <w:sz w:val="24"/>
          <w:szCs w:val="24"/>
        </w:rPr>
        <w:t>Экспертизу проекта клинических рекомендаций провел эксперт</w:t>
      </w:r>
      <w:bookmarkEnd w:id="24"/>
      <w:bookmarkEnd w:id="25"/>
      <w:r>
        <w:rPr>
          <w:sz w:val="24"/>
          <w:szCs w:val="24"/>
        </w:rPr>
        <w:t>: Бурлак Виталий Александрович - врач функциональной диагностики государственного учреждения «Республиканская клиническая больница».</w:t>
      </w:r>
    </w:p>
    <w:p w14:paraId="34B40C79" w14:textId="77777777" w:rsidR="00565A81" w:rsidRDefault="0023651E">
      <w:pPr>
        <w:pStyle w:val="ab"/>
        <w:spacing w:line="360" w:lineRule="auto"/>
        <w:ind w:left="0" w:firstLineChars="125" w:firstLine="301"/>
      </w:pPr>
      <w:r>
        <w:rPr>
          <w:b/>
        </w:rPr>
        <w:t>Конфликт интересов</w:t>
      </w:r>
      <w:r>
        <w:t>: авторы, эксперты и рецензенты не имели конфликта интересов при разработке данных клинических рекомендаций.</w:t>
      </w:r>
    </w:p>
    <w:p w14:paraId="7A4F4A4E" w14:textId="77777777" w:rsidR="002863AA" w:rsidRDefault="002863AA">
      <w:pPr>
        <w:pStyle w:val="2"/>
        <w:spacing w:before="0" w:line="360" w:lineRule="auto"/>
        <w:ind w:firstLineChars="125" w:firstLine="351"/>
        <w:rPr>
          <w:b/>
          <w:bCs w:val="0"/>
        </w:rPr>
      </w:pPr>
      <w:bookmarkStart w:id="26" w:name="_bookmark22"/>
      <w:bookmarkEnd w:id="26"/>
    </w:p>
    <w:p w14:paraId="4EE2960F" w14:textId="77777777" w:rsidR="002863AA" w:rsidRDefault="002863AA">
      <w:pPr>
        <w:pStyle w:val="2"/>
        <w:spacing w:before="0" w:line="360" w:lineRule="auto"/>
        <w:ind w:firstLineChars="125" w:firstLine="351"/>
        <w:rPr>
          <w:b/>
          <w:bCs w:val="0"/>
        </w:rPr>
      </w:pPr>
    </w:p>
    <w:p w14:paraId="65A3A3E0" w14:textId="0E8F2E8B" w:rsidR="002863AA" w:rsidRDefault="002863AA">
      <w:pPr>
        <w:pStyle w:val="2"/>
        <w:spacing w:before="0" w:line="360" w:lineRule="auto"/>
        <w:ind w:firstLineChars="125" w:firstLine="351"/>
        <w:rPr>
          <w:b/>
          <w:bCs w:val="0"/>
        </w:rPr>
      </w:pPr>
    </w:p>
    <w:p w14:paraId="25F949AA" w14:textId="77777777" w:rsidR="00736F96" w:rsidRDefault="00736F96">
      <w:pPr>
        <w:pStyle w:val="2"/>
        <w:spacing w:before="0" w:line="360" w:lineRule="auto"/>
        <w:ind w:firstLineChars="125" w:firstLine="351"/>
        <w:rPr>
          <w:b/>
          <w:bCs w:val="0"/>
        </w:rPr>
      </w:pPr>
    </w:p>
    <w:p w14:paraId="689AABF4" w14:textId="77777777" w:rsidR="00281DB2" w:rsidRDefault="0023651E" w:rsidP="00281DB2">
      <w:pPr>
        <w:pStyle w:val="2"/>
        <w:spacing w:before="0" w:line="360" w:lineRule="auto"/>
        <w:ind w:firstLineChars="125" w:firstLine="351"/>
        <w:jc w:val="right"/>
        <w:rPr>
          <w:b/>
          <w:bCs w:val="0"/>
          <w:spacing w:val="-4"/>
        </w:rPr>
      </w:pPr>
      <w:r>
        <w:rPr>
          <w:b/>
          <w:bCs w:val="0"/>
        </w:rPr>
        <w:lastRenderedPageBreak/>
        <w:t>Приложение</w:t>
      </w:r>
      <w:r>
        <w:rPr>
          <w:b/>
          <w:bCs w:val="0"/>
          <w:spacing w:val="-7"/>
        </w:rPr>
        <w:t xml:space="preserve"> </w:t>
      </w:r>
      <w:r>
        <w:rPr>
          <w:b/>
          <w:bCs w:val="0"/>
        </w:rPr>
        <w:t>А2.</w:t>
      </w:r>
      <w:r>
        <w:rPr>
          <w:b/>
          <w:bCs w:val="0"/>
          <w:spacing w:val="-4"/>
        </w:rPr>
        <w:t xml:space="preserve"> </w:t>
      </w:r>
    </w:p>
    <w:p w14:paraId="74A3A21B" w14:textId="6EA91BC1" w:rsidR="00565A81" w:rsidRDefault="0023651E" w:rsidP="00281DB2">
      <w:pPr>
        <w:pStyle w:val="2"/>
        <w:spacing w:before="0" w:line="360" w:lineRule="auto"/>
        <w:ind w:firstLineChars="125" w:firstLine="351"/>
        <w:jc w:val="center"/>
        <w:rPr>
          <w:sz w:val="24"/>
          <w:szCs w:val="24"/>
        </w:rPr>
      </w:pPr>
      <w:r>
        <w:rPr>
          <w:b/>
          <w:bCs w:val="0"/>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p>
    <w:p w14:paraId="448EEE1A" w14:textId="77777777" w:rsidR="00565A81" w:rsidRDefault="0023651E">
      <w:pPr>
        <w:tabs>
          <w:tab w:val="left" w:pos="851"/>
          <w:tab w:val="left" w:pos="993"/>
        </w:tabs>
        <w:spacing w:line="360" w:lineRule="auto"/>
        <w:ind w:firstLineChars="125" w:firstLine="300"/>
        <w:jc w:val="both"/>
        <w:rPr>
          <w:sz w:val="24"/>
          <w:szCs w:val="24"/>
        </w:rPr>
      </w:pPr>
      <w:r>
        <w:rPr>
          <w:sz w:val="24"/>
          <w:szCs w:val="24"/>
        </w:rPr>
        <w:t>Настоящие клинические рекомендации разработаны с учетом следующих нормативных правовых актов:</w:t>
      </w:r>
    </w:p>
    <w:p w14:paraId="3A5144DF" w14:textId="77777777" w:rsidR="00565A81" w:rsidRPr="002F4689" w:rsidRDefault="0023651E" w:rsidP="00952D8B">
      <w:pPr>
        <w:numPr>
          <w:ilvl w:val="0"/>
          <w:numId w:val="36"/>
        </w:numPr>
        <w:spacing w:line="360" w:lineRule="auto"/>
        <w:ind w:firstLineChars="125" w:firstLine="300"/>
        <w:jc w:val="both"/>
        <w:rPr>
          <w:rFonts w:eastAsia="MS Mincho"/>
          <w:sz w:val="24"/>
          <w:szCs w:val="24"/>
          <w:lang w:eastAsia="ja-JP"/>
        </w:rPr>
      </w:pPr>
      <w:r>
        <w:rPr>
          <w:rFonts w:eastAsia="MS Mincho"/>
          <w:sz w:val="24"/>
          <w:szCs w:val="24"/>
          <w:lang w:eastAsia="ja-JP"/>
        </w:rPr>
        <w:t xml:space="preserve">   </w:t>
      </w:r>
      <w:r w:rsidRPr="002F4689">
        <w:rPr>
          <w:rFonts w:eastAsia="MS Mincho"/>
          <w:sz w:val="24"/>
          <w:szCs w:val="24"/>
          <w:lang w:eastAsia="ja-JP"/>
        </w:rPr>
        <w:t>Закон Приднестровской Молдавской Республики от 16 января 1997 года № 29-3 «Об основах охраны здоровья граждан» (СЗМР 97-1) в действующей редакции;</w:t>
      </w:r>
    </w:p>
    <w:p w14:paraId="5ACBE84A" w14:textId="4DBC2D2D" w:rsidR="00565A81" w:rsidRPr="002F4689" w:rsidRDefault="0023651E">
      <w:pPr>
        <w:spacing w:line="360" w:lineRule="auto"/>
        <w:ind w:firstLineChars="125" w:firstLine="300"/>
        <w:jc w:val="both"/>
        <w:rPr>
          <w:rFonts w:eastAsia="MS Mincho"/>
          <w:sz w:val="24"/>
          <w:szCs w:val="24"/>
          <w:lang w:eastAsia="ja-JP"/>
        </w:rPr>
      </w:pPr>
      <w:r w:rsidRPr="002F4689">
        <w:rPr>
          <w:rFonts w:eastAsia="MS Mincho"/>
          <w:sz w:val="24"/>
          <w:szCs w:val="24"/>
          <w:lang w:eastAsia="ja-JP"/>
        </w:rPr>
        <w:t xml:space="preserve">2. Постановление Правительства Приднестровской Молдавской Республики от </w:t>
      </w:r>
      <w:r w:rsidR="00281DB2" w:rsidRPr="002F4689">
        <w:rPr>
          <w:rFonts w:eastAsia="MS Mincho"/>
          <w:sz w:val="24"/>
          <w:szCs w:val="24"/>
          <w:lang w:eastAsia="ja-JP"/>
        </w:rPr>
        <w:t xml:space="preserve">9 февраля 2026 года </w:t>
      </w:r>
      <w:r w:rsidRPr="002F4689">
        <w:rPr>
          <w:rFonts w:eastAsia="MS Mincho"/>
          <w:sz w:val="24"/>
          <w:szCs w:val="24"/>
          <w:lang w:eastAsia="ja-JP"/>
        </w:rPr>
        <w:t>№ 27 «Об утверждении Программы государственных гарантий оказания гражданам Приднестровской Молдавской Республики бесплатной медицинской помощи»</w:t>
      </w:r>
      <w:r w:rsidR="00281DB2" w:rsidRPr="002F4689">
        <w:t xml:space="preserve"> </w:t>
      </w:r>
      <w:r w:rsidR="00281DB2" w:rsidRPr="002F4689">
        <w:rPr>
          <w:rFonts w:eastAsia="MS Mincho"/>
          <w:sz w:val="24"/>
          <w:szCs w:val="24"/>
          <w:lang w:eastAsia="ja-JP"/>
        </w:rPr>
        <w:t>(САЗ 26-5)</w:t>
      </w:r>
      <w:r w:rsidRPr="002F4689">
        <w:rPr>
          <w:rFonts w:eastAsia="MS Mincho"/>
          <w:sz w:val="24"/>
          <w:szCs w:val="24"/>
          <w:lang w:eastAsia="ja-JP"/>
        </w:rPr>
        <w:t>;</w:t>
      </w:r>
    </w:p>
    <w:p w14:paraId="5B9B5172" w14:textId="77777777" w:rsidR="00565A81" w:rsidRDefault="0023651E">
      <w:pPr>
        <w:spacing w:line="360" w:lineRule="auto"/>
        <w:ind w:firstLineChars="125" w:firstLine="300"/>
        <w:jc w:val="both"/>
        <w:rPr>
          <w:sz w:val="24"/>
          <w:szCs w:val="24"/>
        </w:rPr>
      </w:pPr>
      <w:r w:rsidRPr="002F4689">
        <w:rPr>
          <w:rFonts w:eastAsia="MS Mincho"/>
          <w:sz w:val="24"/>
          <w:szCs w:val="24"/>
          <w:lang w:eastAsia="ja-JP"/>
        </w:rPr>
        <w:t>3. Приказ Министерства здравоохранения Приднестровской Молдавской Республики от 6 мая 2021 года № 363 «Об утверждении Порядка разработки и применения клинических рекомендаций по вопросам оказания медицинской помощи» (регистрационный № 10285</w:t>
      </w:r>
      <w:r>
        <w:rPr>
          <w:rFonts w:eastAsia="MS Mincho"/>
          <w:sz w:val="24"/>
          <w:szCs w:val="24"/>
          <w:lang w:eastAsia="ja-JP"/>
        </w:rPr>
        <w:t xml:space="preserve"> от 3 июня 2021 года) (САЗ 21-22).</w:t>
      </w:r>
    </w:p>
    <w:p w14:paraId="70907833" w14:textId="77777777" w:rsidR="00565A81" w:rsidRDefault="0023651E">
      <w:pPr>
        <w:spacing w:line="360" w:lineRule="auto"/>
        <w:ind w:firstLineChars="125" w:firstLine="300"/>
        <w:jc w:val="both"/>
      </w:pPr>
      <w:r>
        <w:rPr>
          <w:sz w:val="24"/>
          <w:szCs w:val="24"/>
        </w:rPr>
        <w:t xml:space="preserve">Рекомендации к схемам применения и дозам лекарственных препаратов, указаны в тексте настоящих клинических рекомендаций. </w:t>
      </w:r>
    </w:p>
    <w:p w14:paraId="71602B0B" w14:textId="77777777" w:rsidR="00565A81" w:rsidRDefault="0023651E">
      <w:pPr>
        <w:pStyle w:val="ab"/>
        <w:spacing w:line="360" w:lineRule="auto"/>
        <w:ind w:left="0" w:firstLineChars="125" w:firstLine="300"/>
      </w:pPr>
      <w:r>
        <w:t>Клинические рекомендации основаны на доказательном клиническом опыте, описывающем действия врача, по диагностике, дифференциальной диагностике, лечению, реабилитации и профилактике остеопороза у женщин в постменопаузе и у мужчин старше 50 лет.</w:t>
      </w:r>
    </w:p>
    <w:p w14:paraId="11604234" w14:textId="77777777" w:rsidR="00565A81" w:rsidRDefault="0023651E">
      <w:pPr>
        <w:spacing w:line="360" w:lineRule="auto"/>
        <w:ind w:firstLineChars="125" w:firstLine="301"/>
        <w:jc w:val="both"/>
        <w:rPr>
          <w:b/>
          <w:sz w:val="24"/>
        </w:rPr>
      </w:pPr>
      <w:r>
        <w:rPr>
          <w:b/>
          <w:sz w:val="24"/>
          <w:u w:val="single"/>
        </w:rPr>
        <w:t>Целевая</w:t>
      </w:r>
      <w:r>
        <w:rPr>
          <w:b/>
          <w:spacing w:val="-5"/>
          <w:sz w:val="24"/>
          <w:u w:val="single"/>
        </w:rPr>
        <w:t xml:space="preserve"> </w:t>
      </w:r>
      <w:r>
        <w:rPr>
          <w:b/>
          <w:sz w:val="24"/>
          <w:u w:val="single"/>
        </w:rPr>
        <w:t>аудитория</w:t>
      </w:r>
      <w:r>
        <w:rPr>
          <w:b/>
          <w:spacing w:val="-2"/>
          <w:sz w:val="24"/>
          <w:u w:val="single"/>
        </w:rPr>
        <w:t xml:space="preserve"> </w:t>
      </w:r>
      <w:r>
        <w:rPr>
          <w:b/>
          <w:sz w:val="24"/>
          <w:u w:val="single"/>
        </w:rPr>
        <w:t>данных</w:t>
      </w:r>
      <w:r>
        <w:rPr>
          <w:b/>
          <w:spacing w:val="-2"/>
          <w:sz w:val="24"/>
          <w:u w:val="single"/>
        </w:rPr>
        <w:t xml:space="preserve"> </w:t>
      </w:r>
      <w:r>
        <w:rPr>
          <w:b/>
          <w:sz w:val="24"/>
          <w:u w:val="single"/>
        </w:rPr>
        <w:t>клинических</w:t>
      </w:r>
      <w:r>
        <w:rPr>
          <w:b/>
          <w:spacing w:val="-2"/>
          <w:sz w:val="24"/>
          <w:u w:val="single"/>
        </w:rPr>
        <w:t xml:space="preserve"> рекомендаций:</w:t>
      </w:r>
    </w:p>
    <w:p w14:paraId="34D88C73" w14:textId="77777777" w:rsidR="00565A81" w:rsidRDefault="0023651E" w:rsidP="00952D8B">
      <w:pPr>
        <w:pStyle w:val="af1"/>
        <w:numPr>
          <w:ilvl w:val="0"/>
          <w:numId w:val="37"/>
        </w:numPr>
        <w:tabs>
          <w:tab w:val="left" w:pos="849"/>
        </w:tabs>
        <w:spacing w:line="360" w:lineRule="auto"/>
        <w:ind w:left="0" w:right="0" w:firstLineChars="125" w:firstLine="297"/>
        <w:rPr>
          <w:sz w:val="24"/>
        </w:rPr>
      </w:pPr>
      <w:r>
        <w:rPr>
          <w:spacing w:val="-2"/>
          <w:sz w:val="24"/>
        </w:rPr>
        <w:t>Врачи-эндокринологи;</w:t>
      </w:r>
    </w:p>
    <w:p w14:paraId="7290DD28" w14:textId="77777777" w:rsidR="00565A81" w:rsidRDefault="0023651E" w:rsidP="00952D8B">
      <w:pPr>
        <w:pStyle w:val="af1"/>
        <w:numPr>
          <w:ilvl w:val="0"/>
          <w:numId w:val="37"/>
        </w:numPr>
        <w:tabs>
          <w:tab w:val="left" w:pos="849"/>
        </w:tabs>
        <w:spacing w:line="360" w:lineRule="auto"/>
        <w:ind w:left="0" w:right="0" w:firstLineChars="125" w:firstLine="297"/>
        <w:rPr>
          <w:sz w:val="24"/>
        </w:rPr>
      </w:pPr>
      <w:r>
        <w:rPr>
          <w:spacing w:val="-2"/>
          <w:sz w:val="24"/>
        </w:rPr>
        <w:t>Врачи-ревматологи;</w:t>
      </w:r>
    </w:p>
    <w:p w14:paraId="3A814F60" w14:textId="77777777" w:rsidR="00565A81" w:rsidRDefault="0023651E" w:rsidP="00952D8B">
      <w:pPr>
        <w:pStyle w:val="af1"/>
        <w:numPr>
          <w:ilvl w:val="0"/>
          <w:numId w:val="37"/>
        </w:numPr>
        <w:tabs>
          <w:tab w:val="left" w:pos="849"/>
        </w:tabs>
        <w:spacing w:line="360" w:lineRule="auto"/>
        <w:ind w:left="0" w:right="0" w:firstLineChars="125" w:firstLine="297"/>
        <w:rPr>
          <w:sz w:val="24"/>
        </w:rPr>
      </w:pPr>
      <w:r>
        <w:rPr>
          <w:spacing w:val="-2"/>
          <w:sz w:val="24"/>
        </w:rPr>
        <w:t>Врачи-травматологи-ортопеды;</w:t>
      </w:r>
    </w:p>
    <w:p w14:paraId="0DCEFBDB" w14:textId="77777777" w:rsidR="00565A81" w:rsidRDefault="0023651E" w:rsidP="00952D8B">
      <w:pPr>
        <w:pStyle w:val="af1"/>
        <w:numPr>
          <w:ilvl w:val="0"/>
          <w:numId w:val="37"/>
        </w:numPr>
        <w:tabs>
          <w:tab w:val="left" w:pos="849"/>
        </w:tabs>
        <w:spacing w:line="360" w:lineRule="auto"/>
        <w:ind w:left="0" w:right="0" w:firstLineChars="125" w:firstLine="297"/>
        <w:rPr>
          <w:sz w:val="24"/>
        </w:rPr>
      </w:pPr>
      <w:r>
        <w:rPr>
          <w:spacing w:val="-2"/>
          <w:sz w:val="24"/>
        </w:rPr>
        <w:t>Врачи-терапевты;</w:t>
      </w:r>
    </w:p>
    <w:p w14:paraId="58A0BC33" w14:textId="77777777" w:rsidR="00565A81" w:rsidRDefault="0023651E" w:rsidP="00952D8B">
      <w:pPr>
        <w:pStyle w:val="af1"/>
        <w:numPr>
          <w:ilvl w:val="0"/>
          <w:numId w:val="37"/>
        </w:numPr>
        <w:tabs>
          <w:tab w:val="left" w:pos="849"/>
        </w:tabs>
        <w:spacing w:line="360" w:lineRule="auto"/>
        <w:ind w:left="0" w:right="0" w:firstLineChars="125" w:firstLine="300"/>
        <w:rPr>
          <w:sz w:val="24"/>
        </w:rPr>
      </w:pPr>
      <w:r>
        <w:rPr>
          <w:sz w:val="24"/>
        </w:rPr>
        <w:t>Врачи</w:t>
      </w:r>
      <w:r>
        <w:rPr>
          <w:spacing w:val="-3"/>
          <w:sz w:val="24"/>
        </w:rPr>
        <w:t xml:space="preserve"> </w:t>
      </w:r>
      <w:r>
        <w:rPr>
          <w:sz w:val="24"/>
        </w:rPr>
        <w:t>общей</w:t>
      </w:r>
      <w:r>
        <w:rPr>
          <w:spacing w:val="-3"/>
          <w:sz w:val="24"/>
        </w:rPr>
        <w:t xml:space="preserve"> </w:t>
      </w:r>
      <w:r>
        <w:rPr>
          <w:sz w:val="24"/>
        </w:rPr>
        <w:t>практики</w:t>
      </w:r>
      <w:r>
        <w:rPr>
          <w:spacing w:val="-3"/>
          <w:sz w:val="24"/>
        </w:rPr>
        <w:t xml:space="preserve"> </w:t>
      </w:r>
      <w:r>
        <w:rPr>
          <w:sz w:val="24"/>
        </w:rPr>
        <w:t>(семейные</w:t>
      </w:r>
      <w:r>
        <w:rPr>
          <w:spacing w:val="-3"/>
          <w:sz w:val="24"/>
        </w:rPr>
        <w:t xml:space="preserve"> </w:t>
      </w:r>
      <w:r>
        <w:rPr>
          <w:spacing w:val="-2"/>
          <w:sz w:val="24"/>
        </w:rPr>
        <w:t>врачи);</w:t>
      </w:r>
    </w:p>
    <w:p w14:paraId="2960E0D9" w14:textId="77777777" w:rsidR="00565A81" w:rsidRDefault="0023651E" w:rsidP="00952D8B">
      <w:pPr>
        <w:pStyle w:val="af1"/>
        <w:numPr>
          <w:ilvl w:val="0"/>
          <w:numId w:val="37"/>
        </w:numPr>
        <w:tabs>
          <w:tab w:val="left" w:pos="849"/>
        </w:tabs>
        <w:spacing w:line="360" w:lineRule="auto"/>
        <w:ind w:left="0" w:right="0" w:firstLineChars="125" w:firstLine="297"/>
        <w:rPr>
          <w:sz w:val="24"/>
        </w:rPr>
      </w:pPr>
      <w:r>
        <w:rPr>
          <w:spacing w:val="-2"/>
          <w:sz w:val="24"/>
        </w:rPr>
        <w:t>Врачи-акушеры-гинекологи;</w:t>
      </w:r>
    </w:p>
    <w:p w14:paraId="049EA307" w14:textId="77777777" w:rsidR="00565A81" w:rsidRDefault="0023651E" w:rsidP="00952D8B">
      <w:pPr>
        <w:pStyle w:val="af1"/>
        <w:numPr>
          <w:ilvl w:val="0"/>
          <w:numId w:val="37"/>
        </w:numPr>
        <w:tabs>
          <w:tab w:val="left" w:pos="849"/>
        </w:tabs>
        <w:spacing w:line="360" w:lineRule="auto"/>
        <w:ind w:left="0" w:right="0" w:firstLineChars="125" w:firstLine="297"/>
        <w:rPr>
          <w:sz w:val="24"/>
        </w:rPr>
      </w:pPr>
      <w:r>
        <w:rPr>
          <w:spacing w:val="-2"/>
          <w:sz w:val="24"/>
        </w:rPr>
        <w:t>Врачи-неврологи;</w:t>
      </w:r>
    </w:p>
    <w:p w14:paraId="54E0EDE0" w14:textId="77777777" w:rsidR="00565A81" w:rsidRDefault="0023651E" w:rsidP="00952D8B">
      <w:pPr>
        <w:pStyle w:val="af1"/>
        <w:numPr>
          <w:ilvl w:val="0"/>
          <w:numId w:val="37"/>
        </w:numPr>
        <w:tabs>
          <w:tab w:val="left" w:pos="849"/>
        </w:tabs>
        <w:spacing w:line="360" w:lineRule="auto"/>
        <w:ind w:left="0" w:right="0" w:firstLineChars="125" w:firstLine="300"/>
        <w:rPr>
          <w:sz w:val="24"/>
        </w:rPr>
      </w:pPr>
      <w:r>
        <w:rPr>
          <w:sz w:val="24"/>
        </w:rPr>
        <w:t>Врачи других специальностей, занимающихся диагностикой и ведением пациентов с остеопорозом;</w:t>
      </w:r>
    </w:p>
    <w:p w14:paraId="54129C44" w14:textId="77777777" w:rsidR="00565A81" w:rsidRDefault="0023651E" w:rsidP="00952D8B">
      <w:pPr>
        <w:pStyle w:val="af1"/>
        <w:numPr>
          <w:ilvl w:val="0"/>
          <w:numId w:val="37"/>
        </w:numPr>
        <w:tabs>
          <w:tab w:val="left" w:pos="849"/>
        </w:tabs>
        <w:spacing w:line="360" w:lineRule="auto"/>
        <w:ind w:left="0" w:right="0" w:firstLineChars="125" w:firstLine="300"/>
        <w:rPr>
          <w:sz w:val="24"/>
        </w:rPr>
      </w:pPr>
      <w:r>
        <w:rPr>
          <w:sz w:val="24"/>
          <w:szCs w:val="24"/>
        </w:rPr>
        <w:t xml:space="preserve">Ординаторы и слушатели циклов повышения квалификации по указанным </w:t>
      </w:r>
      <w:r>
        <w:rPr>
          <w:sz w:val="24"/>
          <w:szCs w:val="24"/>
        </w:rPr>
        <w:lastRenderedPageBreak/>
        <w:t>специальностям.</w:t>
      </w:r>
    </w:p>
    <w:p w14:paraId="6901BA23" w14:textId="77777777" w:rsidR="00565A81" w:rsidRDefault="0023651E">
      <w:pPr>
        <w:pStyle w:val="ab"/>
        <w:spacing w:line="360" w:lineRule="auto"/>
        <w:ind w:left="0" w:firstLineChars="125" w:firstLine="300"/>
      </w:pPr>
      <w:r>
        <w:t>Медицинским работникам следует придерживаться данных рекомендаций в процессе принятия клинических решений. В то же время, рекомендации не заменяют личную ответственность медицинских работников при принятии клинических решений с учетом индивидуальных особенностей пациентов и их пожеланий. Уровень достоверности доказательств, содержащихся в публикациях, оценивали в соответствии Приложения А2.1, А2.2, А2.3.</w:t>
      </w:r>
    </w:p>
    <w:p w14:paraId="024EBDF7" w14:textId="77777777" w:rsidR="00565A81" w:rsidRDefault="0023651E">
      <w:pPr>
        <w:pStyle w:val="ab"/>
        <w:spacing w:line="360" w:lineRule="auto"/>
        <w:ind w:left="0" w:firstLineChars="125" w:firstLine="301"/>
        <w:rPr>
          <w:b/>
        </w:rPr>
      </w:pPr>
      <w:r>
        <w:rPr>
          <w:b/>
        </w:rPr>
        <w:t>Приложение А2.1 Шкала оценки уровней достоверности доказательств (УДД) для методов диагностики (диагностических вмешательств).</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99"/>
        <w:gridCol w:w="8556"/>
      </w:tblGrid>
      <w:tr w:rsidR="00565A81" w14:paraId="6834BBE4" w14:textId="77777777">
        <w:trPr>
          <w:trHeight w:val="317"/>
        </w:trPr>
        <w:tc>
          <w:tcPr>
            <w:tcW w:w="799" w:type="dxa"/>
          </w:tcPr>
          <w:p w14:paraId="21DA59C4" w14:textId="77777777" w:rsidR="00565A81" w:rsidRDefault="0023651E">
            <w:pPr>
              <w:pStyle w:val="TableParagraph"/>
              <w:jc w:val="center"/>
              <w:rPr>
                <w:b/>
                <w:sz w:val="24"/>
              </w:rPr>
            </w:pPr>
            <w:r>
              <w:rPr>
                <w:b/>
                <w:spacing w:val="-5"/>
                <w:sz w:val="24"/>
              </w:rPr>
              <w:t>УДД</w:t>
            </w:r>
          </w:p>
        </w:tc>
        <w:tc>
          <w:tcPr>
            <w:tcW w:w="8556" w:type="dxa"/>
          </w:tcPr>
          <w:p w14:paraId="50B26E0D" w14:textId="77777777" w:rsidR="00565A81" w:rsidRDefault="0023651E">
            <w:pPr>
              <w:pStyle w:val="TableParagraph"/>
              <w:ind w:firstLineChars="125" w:firstLine="299"/>
              <w:jc w:val="both"/>
              <w:rPr>
                <w:b/>
                <w:sz w:val="24"/>
              </w:rPr>
            </w:pPr>
            <w:r>
              <w:rPr>
                <w:b/>
                <w:spacing w:val="-2"/>
                <w:sz w:val="24"/>
              </w:rPr>
              <w:t>Расшифровка</w:t>
            </w:r>
          </w:p>
        </w:tc>
      </w:tr>
      <w:tr w:rsidR="00565A81" w14:paraId="39C4366C" w14:textId="77777777">
        <w:trPr>
          <w:trHeight w:val="952"/>
        </w:trPr>
        <w:tc>
          <w:tcPr>
            <w:tcW w:w="799" w:type="dxa"/>
          </w:tcPr>
          <w:p w14:paraId="4A190B7E" w14:textId="77777777" w:rsidR="00565A81" w:rsidRDefault="0023651E">
            <w:pPr>
              <w:pStyle w:val="TableParagraph"/>
              <w:ind w:firstLineChars="125" w:firstLine="288"/>
              <w:jc w:val="both"/>
              <w:rPr>
                <w:sz w:val="24"/>
              </w:rPr>
            </w:pPr>
            <w:r>
              <w:rPr>
                <w:spacing w:val="-10"/>
                <w:sz w:val="24"/>
              </w:rPr>
              <w:t>1</w:t>
            </w:r>
          </w:p>
        </w:tc>
        <w:tc>
          <w:tcPr>
            <w:tcW w:w="8556" w:type="dxa"/>
          </w:tcPr>
          <w:p w14:paraId="3DDACFAB" w14:textId="77777777" w:rsidR="00565A81" w:rsidRDefault="0023651E">
            <w:pPr>
              <w:pStyle w:val="TableParagraph"/>
              <w:tabs>
                <w:tab w:val="left" w:pos="2072"/>
                <w:tab w:val="left" w:pos="2863"/>
                <w:tab w:val="left" w:pos="5173"/>
                <w:tab w:val="left" w:pos="6707"/>
                <w:tab w:val="left" w:pos="7989"/>
              </w:tabs>
              <w:ind w:leftChars="94" w:left="207" w:right="273" w:firstLine="11"/>
              <w:jc w:val="both"/>
              <w:rPr>
                <w:sz w:val="24"/>
              </w:rPr>
            </w:pPr>
            <w:r>
              <w:rPr>
                <w:sz w:val="24"/>
              </w:rPr>
              <w:t xml:space="preserve">Систематические обзоры исследований с контролем референсным методом или </w:t>
            </w:r>
            <w:r>
              <w:rPr>
                <w:spacing w:val="-2"/>
                <w:sz w:val="24"/>
              </w:rPr>
              <w:t>систематический</w:t>
            </w:r>
            <w:r>
              <w:rPr>
                <w:sz w:val="24"/>
              </w:rPr>
              <w:t xml:space="preserve"> </w:t>
            </w:r>
            <w:r>
              <w:rPr>
                <w:spacing w:val="-2"/>
                <w:sz w:val="24"/>
              </w:rPr>
              <w:t>обзор рандомизированных клинических</w:t>
            </w:r>
            <w:r>
              <w:rPr>
                <w:sz w:val="24"/>
              </w:rPr>
              <w:t xml:space="preserve"> </w:t>
            </w:r>
            <w:r>
              <w:rPr>
                <w:spacing w:val="-2"/>
                <w:sz w:val="24"/>
              </w:rPr>
              <w:t>исследований</w:t>
            </w:r>
            <w:r>
              <w:rPr>
                <w:sz w:val="24"/>
              </w:rPr>
              <w:t xml:space="preserve"> </w:t>
            </w:r>
            <w:r>
              <w:rPr>
                <w:spacing w:val="-10"/>
                <w:sz w:val="24"/>
              </w:rPr>
              <w:t>с</w:t>
            </w:r>
          </w:p>
          <w:p w14:paraId="0E5DA65F" w14:textId="77777777" w:rsidR="00565A81" w:rsidRDefault="0023651E">
            <w:pPr>
              <w:pStyle w:val="TableParagraph"/>
              <w:ind w:leftChars="94" w:left="207" w:right="273" w:firstLine="11"/>
              <w:jc w:val="both"/>
              <w:rPr>
                <w:sz w:val="24"/>
              </w:rPr>
            </w:pPr>
            <w:r>
              <w:rPr>
                <w:sz w:val="24"/>
              </w:rPr>
              <w:t>применением</w:t>
            </w:r>
            <w:r>
              <w:rPr>
                <w:spacing w:val="-10"/>
                <w:sz w:val="24"/>
              </w:rPr>
              <w:t xml:space="preserve"> </w:t>
            </w:r>
            <w:r>
              <w:rPr>
                <w:sz w:val="24"/>
              </w:rPr>
              <w:t>мета-</w:t>
            </w:r>
            <w:r>
              <w:rPr>
                <w:spacing w:val="-2"/>
                <w:sz w:val="24"/>
              </w:rPr>
              <w:t>анализа</w:t>
            </w:r>
          </w:p>
        </w:tc>
      </w:tr>
      <w:tr w:rsidR="00565A81" w14:paraId="6DDB750F" w14:textId="77777777">
        <w:trPr>
          <w:trHeight w:val="1269"/>
        </w:trPr>
        <w:tc>
          <w:tcPr>
            <w:tcW w:w="799" w:type="dxa"/>
          </w:tcPr>
          <w:p w14:paraId="376891A5" w14:textId="77777777" w:rsidR="00565A81" w:rsidRDefault="0023651E">
            <w:pPr>
              <w:pStyle w:val="TableParagraph"/>
              <w:ind w:firstLineChars="125" w:firstLine="288"/>
              <w:jc w:val="both"/>
              <w:rPr>
                <w:sz w:val="24"/>
              </w:rPr>
            </w:pPr>
            <w:r>
              <w:rPr>
                <w:spacing w:val="-10"/>
                <w:sz w:val="24"/>
              </w:rPr>
              <w:t>2</w:t>
            </w:r>
          </w:p>
        </w:tc>
        <w:tc>
          <w:tcPr>
            <w:tcW w:w="8556" w:type="dxa"/>
          </w:tcPr>
          <w:p w14:paraId="41A83A90" w14:textId="77777777" w:rsidR="00565A81" w:rsidRDefault="0023651E">
            <w:pPr>
              <w:pStyle w:val="TableParagraph"/>
              <w:ind w:leftChars="150" w:left="331" w:rightChars="124" w:right="273" w:hanging="1"/>
              <w:jc w:val="both"/>
              <w:rPr>
                <w:sz w:val="24"/>
              </w:rPr>
            </w:pPr>
            <w:r>
              <w:rPr>
                <w:sz w:val="24"/>
              </w:rPr>
              <w:t xml:space="preserve">Отдельные исследования с контролем референсным методом или отдельные рандомизированные клинические исследования и систематические обзоры </w:t>
            </w:r>
            <w:r>
              <w:rPr>
                <w:spacing w:val="-2"/>
                <w:sz w:val="24"/>
              </w:rPr>
              <w:t>исследований</w:t>
            </w:r>
            <w:r>
              <w:rPr>
                <w:spacing w:val="-1"/>
                <w:sz w:val="24"/>
              </w:rPr>
              <w:t xml:space="preserve"> </w:t>
            </w:r>
            <w:r>
              <w:rPr>
                <w:spacing w:val="-2"/>
                <w:sz w:val="24"/>
              </w:rPr>
              <w:t>любого</w:t>
            </w:r>
            <w:r>
              <w:rPr>
                <w:sz w:val="24"/>
              </w:rPr>
              <w:t xml:space="preserve"> </w:t>
            </w:r>
            <w:r>
              <w:rPr>
                <w:spacing w:val="-2"/>
                <w:sz w:val="24"/>
              </w:rPr>
              <w:t>дизайна,</w:t>
            </w:r>
            <w:r>
              <w:rPr>
                <w:spacing w:val="-1"/>
                <w:sz w:val="24"/>
              </w:rPr>
              <w:t xml:space="preserve"> </w:t>
            </w:r>
            <w:r>
              <w:rPr>
                <w:spacing w:val="-2"/>
                <w:sz w:val="24"/>
              </w:rPr>
              <w:t>за</w:t>
            </w:r>
            <w:r>
              <w:rPr>
                <w:sz w:val="24"/>
              </w:rPr>
              <w:t xml:space="preserve"> </w:t>
            </w:r>
            <w:r>
              <w:rPr>
                <w:spacing w:val="-2"/>
                <w:sz w:val="24"/>
              </w:rPr>
              <w:t>исключением</w:t>
            </w:r>
            <w:r>
              <w:rPr>
                <w:spacing w:val="-1"/>
                <w:sz w:val="24"/>
              </w:rPr>
              <w:t xml:space="preserve"> </w:t>
            </w:r>
            <w:r>
              <w:rPr>
                <w:spacing w:val="-2"/>
                <w:sz w:val="24"/>
              </w:rPr>
              <w:t>рандомизированных</w:t>
            </w:r>
            <w:r>
              <w:rPr>
                <w:sz w:val="24"/>
              </w:rPr>
              <w:t xml:space="preserve"> </w:t>
            </w:r>
            <w:r>
              <w:rPr>
                <w:spacing w:val="-2"/>
                <w:sz w:val="24"/>
              </w:rPr>
              <w:t xml:space="preserve">клинических </w:t>
            </w:r>
            <w:r>
              <w:rPr>
                <w:sz w:val="24"/>
              </w:rPr>
              <w:t>исследований,</w:t>
            </w:r>
            <w:r>
              <w:rPr>
                <w:spacing w:val="-7"/>
                <w:sz w:val="24"/>
              </w:rPr>
              <w:t xml:space="preserve"> </w:t>
            </w:r>
            <w:r>
              <w:rPr>
                <w:sz w:val="24"/>
              </w:rPr>
              <w:t>с</w:t>
            </w:r>
            <w:r>
              <w:rPr>
                <w:spacing w:val="-5"/>
                <w:sz w:val="24"/>
              </w:rPr>
              <w:t xml:space="preserve"> </w:t>
            </w:r>
            <w:r>
              <w:rPr>
                <w:sz w:val="24"/>
              </w:rPr>
              <w:t>применением</w:t>
            </w:r>
            <w:r>
              <w:rPr>
                <w:spacing w:val="-5"/>
                <w:sz w:val="24"/>
              </w:rPr>
              <w:t xml:space="preserve"> </w:t>
            </w:r>
            <w:r>
              <w:rPr>
                <w:sz w:val="24"/>
              </w:rPr>
              <w:t>мета-</w:t>
            </w:r>
            <w:r>
              <w:rPr>
                <w:spacing w:val="-2"/>
                <w:sz w:val="24"/>
              </w:rPr>
              <w:t>анализа</w:t>
            </w:r>
          </w:p>
        </w:tc>
      </w:tr>
      <w:tr w:rsidR="00565A81" w14:paraId="03A19619" w14:textId="77777777">
        <w:trPr>
          <w:trHeight w:val="1269"/>
        </w:trPr>
        <w:tc>
          <w:tcPr>
            <w:tcW w:w="799" w:type="dxa"/>
          </w:tcPr>
          <w:p w14:paraId="1726BCFC" w14:textId="77777777" w:rsidR="00565A81" w:rsidRDefault="0023651E">
            <w:pPr>
              <w:pStyle w:val="TableParagraph"/>
              <w:ind w:firstLineChars="125" w:firstLine="288"/>
              <w:jc w:val="both"/>
              <w:rPr>
                <w:sz w:val="24"/>
              </w:rPr>
            </w:pPr>
            <w:r>
              <w:rPr>
                <w:spacing w:val="-10"/>
                <w:sz w:val="24"/>
              </w:rPr>
              <w:t>3</w:t>
            </w:r>
          </w:p>
        </w:tc>
        <w:tc>
          <w:tcPr>
            <w:tcW w:w="8556" w:type="dxa"/>
          </w:tcPr>
          <w:p w14:paraId="442CBED4" w14:textId="77777777" w:rsidR="00565A81" w:rsidRDefault="0023651E">
            <w:pPr>
              <w:pStyle w:val="TableParagraph"/>
              <w:ind w:left="334" w:right="273" w:hanging="2"/>
              <w:jc w:val="both"/>
              <w:rPr>
                <w:sz w:val="24"/>
              </w:rPr>
            </w:pPr>
            <w:r>
              <w:rPr>
                <w:sz w:val="24"/>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w:t>
            </w:r>
            <w:r>
              <w:rPr>
                <w:spacing w:val="2"/>
                <w:sz w:val="24"/>
              </w:rPr>
              <w:t xml:space="preserve"> </w:t>
            </w:r>
            <w:r>
              <w:rPr>
                <w:sz w:val="24"/>
              </w:rPr>
              <w:t>метода</w:t>
            </w:r>
            <w:r>
              <w:rPr>
                <w:spacing w:val="3"/>
                <w:sz w:val="24"/>
              </w:rPr>
              <w:t xml:space="preserve"> </w:t>
            </w:r>
            <w:r>
              <w:rPr>
                <w:sz w:val="24"/>
              </w:rPr>
              <w:t>или</w:t>
            </w:r>
            <w:r>
              <w:rPr>
                <w:spacing w:val="2"/>
                <w:sz w:val="24"/>
              </w:rPr>
              <w:t xml:space="preserve"> </w:t>
            </w:r>
            <w:r>
              <w:rPr>
                <w:sz w:val="24"/>
              </w:rPr>
              <w:t>нерандомизированные</w:t>
            </w:r>
            <w:r>
              <w:rPr>
                <w:spacing w:val="3"/>
                <w:sz w:val="24"/>
              </w:rPr>
              <w:t xml:space="preserve"> </w:t>
            </w:r>
            <w:r>
              <w:rPr>
                <w:sz w:val="24"/>
              </w:rPr>
              <w:t>сравнительные</w:t>
            </w:r>
            <w:r>
              <w:rPr>
                <w:spacing w:val="2"/>
                <w:sz w:val="24"/>
              </w:rPr>
              <w:t xml:space="preserve"> </w:t>
            </w:r>
            <w:r>
              <w:rPr>
                <w:sz w:val="24"/>
              </w:rPr>
              <w:t>исследования,</w:t>
            </w:r>
            <w:r>
              <w:rPr>
                <w:spacing w:val="3"/>
                <w:sz w:val="24"/>
              </w:rPr>
              <w:t xml:space="preserve"> </w:t>
            </w:r>
            <w:r>
              <w:rPr>
                <w:spacing w:val="-10"/>
                <w:sz w:val="24"/>
              </w:rPr>
              <w:t xml:space="preserve">в </w:t>
            </w:r>
            <w:r>
              <w:rPr>
                <w:sz w:val="24"/>
              </w:rPr>
              <w:t>том</w:t>
            </w:r>
            <w:r>
              <w:rPr>
                <w:spacing w:val="-4"/>
                <w:sz w:val="24"/>
              </w:rPr>
              <w:t xml:space="preserve"> </w:t>
            </w:r>
            <w:r>
              <w:rPr>
                <w:sz w:val="24"/>
              </w:rPr>
              <w:t>числе</w:t>
            </w:r>
            <w:r>
              <w:rPr>
                <w:spacing w:val="-3"/>
                <w:sz w:val="24"/>
              </w:rPr>
              <w:t xml:space="preserve"> </w:t>
            </w:r>
            <w:r>
              <w:rPr>
                <w:sz w:val="24"/>
              </w:rPr>
              <w:t>когортные</w:t>
            </w:r>
            <w:r>
              <w:rPr>
                <w:spacing w:val="-3"/>
                <w:sz w:val="24"/>
              </w:rPr>
              <w:t xml:space="preserve"> </w:t>
            </w:r>
            <w:r>
              <w:rPr>
                <w:spacing w:val="-2"/>
                <w:sz w:val="24"/>
              </w:rPr>
              <w:t>исследования</w:t>
            </w:r>
          </w:p>
        </w:tc>
      </w:tr>
      <w:tr w:rsidR="00565A81" w14:paraId="4BE7D3EF" w14:textId="77777777">
        <w:trPr>
          <w:trHeight w:val="317"/>
        </w:trPr>
        <w:tc>
          <w:tcPr>
            <w:tcW w:w="799" w:type="dxa"/>
          </w:tcPr>
          <w:p w14:paraId="6907F0B5" w14:textId="77777777" w:rsidR="00565A81" w:rsidRDefault="0023651E">
            <w:pPr>
              <w:pStyle w:val="TableParagraph"/>
              <w:ind w:firstLineChars="125" w:firstLine="288"/>
              <w:jc w:val="both"/>
              <w:rPr>
                <w:sz w:val="24"/>
              </w:rPr>
            </w:pPr>
            <w:r>
              <w:rPr>
                <w:spacing w:val="-10"/>
                <w:sz w:val="24"/>
              </w:rPr>
              <w:t>4</w:t>
            </w:r>
          </w:p>
        </w:tc>
        <w:tc>
          <w:tcPr>
            <w:tcW w:w="8556" w:type="dxa"/>
          </w:tcPr>
          <w:p w14:paraId="70AA2F5C" w14:textId="77777777" w:rsidR="00565A81" w:rsidRDefault="0023651E">
            <w:pPr>
              <w:pStyle w:val="TableParagraph"/>
              <w:ind w:left="1" w:right="273" w:firstLineChars="138" w:firstLine="331"/>
              <w:jc w:val="both"/>
              <w:rPr>
                <w:sz w:val="24"/>
              </w:rPr>
            </w:pPr>
            <w:r>
              <w:rPr>
                <w:sz w:val="24"/>
              </w:rPr>
              <w:t>Несравнительные</w:t>
            </w:r>
            <w:r>
              <w:rPr>
                <w:spacing w:val="-7"/>
                <w:sz w:val="24"/>
              </w:rPr>
              <w:t xml:space="preserve"> </w:t>
            </w:r>
            <w:r>
              <w:rPr>
                <w:sz w:val="24"/>
              </w:rPr>
              <w:t>исследования,</w:t>
            </w:r>
            <w:r>
              <w:rPr>
                <w:spacing w:val="-6"/>
                <w:sz w:val="24"/>
              </w:rPr>
              <w:t xml:space="preserve"> </w:t>
            </w:r>
            <w:r>
              <w:rPr>
                <w:sz w:val="24"/>
              </w:rPr>
              <w:t>описание</w:t>
            </w:r>
            <w:r>
              <w:rPr>
                <w:spacing w:val="-6"/>
                <w:sz w:val="24"/>
              </w:rPr>
              <w:t xml:space="preserve"> </w:t>
            </w:r>
            <w:r>
              <w:rPr>
                <w:sz w:val="24"/>
              </w:rPr>
              <w:t>клинического</w:t>
            </w:r>
            <w:r>
              <w:rPr>
                <w:spacing w:val="-6"/>
                <w:sz w:val="24"/>
              </w:rPr>
              <w:t xml:space="preserve"> </w:t>
            </w:r>
            <w:r>
              <w:rPr>
                <w:spacing w:val="-2"/>
                <w:sz w:val="24"/>
              </w:rPr>
              <w:t>случая</w:t>
            </w:r>
          </w:p>
        </w:tc>
      </w:tr>
      <w:tr w:rsidR="00565A81" w14:paraId="3DA39D18" w14:textId="77777777">
        <w:trPr>
          <w:trHeight w:val="317"/>
        </w:trPr>
        <w:tc>
          <w:tcPr>
            <w:tcW w:w="799" w:type="dxa"/>
          </w:tcPr>
          <w:p w14:paraId="17BA46E0" w14:textId="77777777" w:rsidR="00565A81" w:rsidRDefault="0023651E">
            <w:pPr>
              <w:pStyle w:val="TableParagraph"/>
              <w:ind w:firstLineChars="125" w:firstLine="288"/>
              <w:jc w:val="both"/>
              <w:rPr>
                <w:sz w:val="24"/>
              </w:rPr>
            </w:pPr>
            <w:r>
              <w:rPr>
                <w:spacing w:val="-10"/>
                <w:sz w:val="24"/>
              </w:rPr>
              <w:t>5</w:t>
            </w:r>
          </w:p>
        </w:tc>
        <w:tc>
          <w:tcPr>
            <w:tcW w:w="8556" w:type="dxa"/>
          </w:tcPr>
          <w:p w14:paraId="603DCB0D" w14:textId="77777777" w:rsidR="00565A81" w:rsidRDefault="0023651E">
            <w:pPr>
              <w:pStyle w:val="TableParagraph"/>
              <w:ind w:left="1" w:right="273" w:firstLineChars="138" w:firstLine="331"/>
              <w:jc w:val="both"/>
              <w:rPr>
                <w:sz w:val="24"/>
              </w:rPr>
            </w:pPr>
            <w:r>
              <w:rPr>
                <w:sz w:val="24"/>
              </w:rPr>
              <w:t>Имеется</w:t>
            </w:r>
            <w:r>
              <w:rPr>
                <w:spacing w:val="-7"/>
                <w:sz w:val="24"/>
              </w:rPr>
              <w:t xml:space="preserve"> </w:t>
            </w:r>
            <w:r>
              <w:rPr>
                <w:sz w:val="24"/>
              </w:rPr>
              <w:t>лишь</w:t>
            </w:r>
            <w:r>
              <w:rPr>
                <w:spacing w:val="-4"/>
                <w:sz w:val="24"/>
              </w:rPr>
              <w:t xml:space="preserve"> </w:t>
            </w:r>
            <w:r>
              <w:rPr>
                <w:sz w:val="24"/>
              </w:rPr>
              <w:t>обоснование</w:t>
            </w:r>
            <w:r>
              <w:rPr>
                <w:spacing w:val="-5"/>
                <w:sz w:val="24"/>
              </w:rPr>
              <w:t xml:space="preserve"> </w:t>
            </w:r>
            <w:r>
              <w:rPr>
                <w:sz w:val="24"/>
              </w:rPr>
              <w:t>механизма</w:t>
            </w:r>
            <w:r>
              <w:rPr>
                <w:spacing w:val="-4"/>
                <w:sz w:val="24"/>
              </w:rPr>
              <w:t xml:space="preserve"> </w:t>
            </w:r>
            <w:r>
              <w:rPr>
                <w:sz w:val="24"/>
              </w:rPr>
              <w:t>действия</w:t>
            </w:r>
            <w:r>
              <w:rPr>
                <w:spacing w:val="-5"/>
                <w:sz w:val="24"/>
              </w:rPr>
              <w:t xml:space="preserve"> </w:t>
            </w:r>
            <w:r>
              <w:rPr>
                <w:sz w:val="24"/>
              </w:rPr>
              <w:t>или</w:t>
            </w:r>
            <w:r>
              <w:rPr>
                <w:spacing w:val="-4"/>
                <w:sz w:val="24"/>
              </w:rPr>
              <w:t xml:space="preserve"> </w:t>
            </w:r>
            <w:r>
              <w:rPr>
                <w:sz w:val="24"/>
              </w:rPr>
              <w:t>мнение</w:t>
            </w:r>
            <w:r>
              <w:rPr>
                <w:spacing w:val="-4"/>
                <w:sz w:val="24"/>
              </w:rPr>
              <w:t xml:space="preserve"> </w:t>
            </w:r>
            <w:r>
              <w:rPr>
                <w:spacing w:val="-2"/>
                <w:sz w:val="24"/>
              </w:rPr>
              <w:t>экспертов</w:t>
            </w:r>
          </w:p>
        </w:tc>
      </w:tr>
    </w:tbl>
    <w:p w14:paraId="48CE86B9" w14:textId="77777777" w:rsidR="00565A81" w:rsidRDefault="00565A81">
      <w:pPr>
        <w:pStyle w:val="ab"/>
        <w:spacing w:line="360" w:lineRule="auto"/>
        <w:ind w:left="0" w:firstLineChars="125" w:firstLine="300"/>
      </w:pPr>
    </w:p>
    <w:p w14:paraId="36133B5A" w14:textId="77777777" w:rsidR="00565A81" w:rsidRDefault="0023651E">
      <w:pPr>
        <w:pStyle w:val="ab"/>
        <w:spacing w:line="360" w:lineRule="auto"/>
        <w:ind w:left="0" w:firstLineChars="125" w:firstLine="301"/>
        <w:rPr>
          <w:b/>
        </w:rPr>
      </w:pPr>
      <w:r>
        <w:rPr>
          <w:b/>
        </w:rPr>
        <w:t>Приложение А2.2 Шкала оценки уровней достоверности доказательств (УДД) для методов профилактики,</w:t>
      </w:r>
      <w:r>
        <w:rPr>
          <w:b/>
          <w:spacing w:val="-5"/>
        </w:rPr>
        <w:t xml:space="preserve"> </w:t>
      </w:r>
      <w:r>
        <w:rPr>
          <w:b/>
        </w:rPr>
        <w:t>лечения</w:t>
      </w:r>
      <w:r>
        <w:rPr>
          <w:b/>
          <w:spacing w:val="-5"/>
        </w:rPr>
        <w:t xml:space="preserve"> </w:t>
      </w:r>
      <w:r>
        <w:rPr>
          <w:b/>
        </w:rPr>
        <w:t>и</w:t>
      </w:r>
      <w:r>
        <w:rPr>
          <w:b/>
          <w:spacing w:val="-5"/>
        </w:rPr>
        <w:t xml:space="preserve"> </w:t>
      </w:r>
      <w:r>
        <w:rPr>
          <w:b/>
        </w:rPr>
        <w:t>реабилитации</w:t>
      </w:r>
      <w:r>
        <w:rPr>
          <w:b/>
          <w:spacing w:val="-5"/>
        </w:rPr>
        <w:t xml:space="preserve"> </w:t>
      </w:r>
      <w:r>
        <w:rPr>
          <w:b/>
        </w:rPr>
        <w:t>(профилактических,</w:t>
      </w:r>
      <w:r>
        <w:rPr>
          <w:b/>
          <w:spacing w:val="-5"/>
        </w:rPr>
        <w:t xml:space="preserve"> </w:t>
      </w:r>
      <w:r>
        <w:rPr>
          <w:b/>
        </w:rPr>
        <w:t>лечебных,</w:t>
      </w:r>
      <w:r>
        <w:rPr>
          <w:b/>
          <w:spacing w:val="-5"/>
        </w:rPr>
        <w:t xml:space="preserve"> </w:t>
      </w:r>
      <w:r>
        <w:rPr>
          <w:b/>
        </w:rPr>
        <w:t xml:space="preserve">реабилитационных </w:t>
      </w:r>
      <w:r>
        <w:rPr>
          <w:b/>
          <w:spacing w:val="-2"/>
        </w:rPr>
        <w:t>вмешательств)</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29"/>
        <w:gridCol w:w="8764"/>
      </w:tblGrid>
      <w:tr w:rsidR="00565A81" w14:paraId="219B116D" w14:textId="77777777">
        <w:trPr>
          <w:trHeight w:val="275"/>
        </w:trPr>
        <w:tc>
          <w:tcPr>
            <w:tcW w:w="729" w:type="dxa"/>
          </w:tcPr>
          <w:p w14:paraId="1AD8C4DD" w14:textId="77777777" w:rsidR="00565A81" w:rsidRDefault="0023651E">
            <w:pPr>
              <w:pStyle w:val="TableParagraph"/>
              <w:rPr>
                <w:b/>
                <w:sz w:val="24"/>
              </w:rPr>
            </w:pPr>
            <w:r>
              <w:rPr>
                <w:b/>
                <w:spacing w:val="-5"/>
                <w:sz w:val="24"/>
              </w:rPr>
              <w:t>УДД</w:t>
            </w:r>
          </w:p>
        </w:tc>
        <w:tc>
          <w:tcPr>
            <w:tcW w:w="8764" w:type="dxa"/>
          </w:tcPr>
          <w:p w14:paraId="09050B9C" w14:textId="77777777" w:rsidR="00565A81" w:rsidRDefault="0023651E">
            <w:pPr>
              <w:pStyle w:val="TableParagraph"/>
              <w:ind w:firstLineChars="125" w:firstLine="299"/>
              <w:jc w:val="both"/>
              <w:rPr>
                <w:b/>
                <w:sz w:val="24"/>
              </w:rPr>
            </w:pPr>
            <w:r>
              <w:rPr>
                <w:b/>
                <w:spacing w:val="-2"/>
                <w:sz w:val="24"/>
              </w:rPr>
              <w:t>Расшифровка</w:t>
            </w:r>
          </w:p>
        </w:tc>
      </w:tr>
      <w:tr w:rsidR="00565A81" w14:paraId="69A116AD" w14:textId="77777777">
        <w:trPr>
          <w:trHeight w:val="275"/>
        </w:trPr>
        <w:tc>
          <w:tcPr>
            <w:tcW w:w="729" w:type="dxa"/>
          </w:tcPr>
          <w:p w14:paraId="54F84D73" w14:textId="77777777" w:rsidR="00565A81" w:rsidRDefault="0023651E">
            <w:pPr>
              <w:pStyle w:val="TableParagraph"/>
              <w:ind w:firstLineChars="125" w:firstLine="288"/>
              <w:jc w:val="both"/>
              <w:rPr>
                <w:sz w:val="24"/>
              </w:rPr>
            </w:pPr>
            <w:r>
              <w:rPr>
                <w:spacing w:val="-10"/>
                <w:sz w:val="24"/>
              </w:rPr>
              <w:t>1</w:t>
            </w:r>
          </w:p>
        </w:tc>
        <w:tc>
          <w:tcPr>
            <w:tcW w:w="8764" w:type="dxa"/>
          </w:tcPr>
          <w:p w14:paraId="54C02039" w14:textId="77777777" w:rsidR="00565A81" w:rsidRDefault="0023651E">
            <w:pPr>
              <w:pStyle w:val="TableParagraph"/>
              <w:ind w:left="121" w:right="270"/>
              <w:jc w:val="both"/>
              <w:rPr>
                <w:sz w:val="24"/>
              </w:rPr>
            </w:pPr>
            <w:r>
              <w:rPr>
                <w:sz w:val="24"/>
              </w:rPr>
              <w:t>Систематический</w:t>
            </w:r>
            <w:r>
              <w:rPr>
                <w:spacing w:val="-6"/>
                <w:sz w:val="24"/>
              </w:rPr>
              <w:t xml:space="preserve"> </w:t>
            </w:r>
            <w:r>
              <w:rPr>
                <w:sz w:val="24"/>
              </w:rPr>
              <w:t>обзор</w:t>
            </w:r>
            <w:r>
              <w:rPr>
                <w:spacing w:val="-3"/>
                <w:sz w:val="24"/>
              </w:rPr>
              <w:t xml:space="preserve"> </w:t>
            </w:r>
            <w:r>
              <w:rPr>
                <w:sz w:val="24"/>
              </w:rPr>
              <w:t>РКИ</w:t>
            </w:r>
            <w:r>
              <w:rPr>
                <w:spacing w:val="-4"/>
                <w:sz w:val="24"/>
              </w:rPr>
              <w:t xml:space="preserve"> </w:t>
            </w:r>
            <w:r>
              <w:rPr>
                <w:sz w:val="24"/>
              </w:rPr>
              <w:t>с</w:t>
            </w:r>
            <w:r>
              <w:rPr>
                <w:spacing w:val="-3"/>
                <w:sz w:val="24"/>
              </w:rPr>
              <w:t xml:space="preserve"> </w:t>
            </w:r>
            <w:r>
              <w:rPr>
                <w:sz w:val="24"/>
              </w:rPr>
              <w:t>применением</w:t>
            </w:r>
            <w:r>
              <w:rPr>
                <w:spacing w:val="-3"/>
                <w:sz w:val="24"/>
              </w:rPr>
              <w:t xml:space="preserve"> </w:t>
            </w:r>
            <w:r>
              <w:rPr>
                <w:sz w:val="24"/>
              </w:rPr>
              <w:t>мета-</w:t>
            </w:r>
            <w:r>
              <w:rPr>
                <w:spacing w:val="-2"/>
                <w:sz w:val="24"/>
              </w:rPr>
              <w:t>анализа</w:t>
            </w:r>
          </w:p>
        </w:tc>
      </w:tr>
      <w:tr w:rsidR="00565A81" w14:paraId="1F678368" w14:textId="77777777">
        <w:trPr>
          <w:trHeight w:val="551"/>
        </w:trPr>
        <w:tc>
          <w:tcPr>
            <w:tcW w:w="729" w:type="dxa"/>
          </w:tcPr>
          <w:p w14:paraId="63EFE13C" w14:textId="77777777" w:rsidR="00565A81" w:rsidRDefault="0023651E">
            <w:pPr>
              <w:pStyle w:val="TableParagraph"/>
              <w:ind w:firstLineChars="125" w:firstLine="288"/>
              <w:jc w:val="both"/>
              <w:rPr>
                <w:sz w:val="24"/>
              </w:rPr>
            </w:pPr>
            <w:r>
              <w:rPr>
                <w:spacing w:val="-10"/>
                <w:sz w:val="24"/>
              </w:rPr>
              <w:t>2</w:t>
            </w:r>
          </w:p>
        </w:tc>
        <w:tc>
          <w:tcPr>
            <w:tcW w:w="8764" w:type="dxa"/>
          </w:tcPr>
          <w:p w14:paraId="04A09457" w14:textId="77777777" w:rsidR="00565A81" w:rsidRDefault="0023651E">
            <w:pPr>
              <w:pStyle w:val="TableParagraph"/>
              <w:ind w:left="121" w:right="270"/>
              <w:jc w:val="both"/>
              <w:rPr>
                <w:sz w:val="24"/>
              </w:rPr>
            </w:pPr>
            <w:r>
              <w:rPr>
                <w:sz w:val="24"/>
              </w:rPr>
              <w:t>Отдельные</w:t>
            </w:r>
            <w:r>
              <w:rPr>
                <w:spacing w:val="40"/>
                <w:sz w:val="24"/>
              </w:rPr>
              <w:t xml:space="preserve"> </w:t>
            </w:r>
            <w:r>
              <w:rPr>
                <w:sz w:val="24"/>
              </w:rPr>
              <w:t>РКИ</w:t>
            </w:r>
            <w:r>
              <w:rPr>
                <w:spacing w:val="40"/>
                <w:sz w:val="24"/>
              </w:rPr>
              <w:t xml:space="preserve"> </w:t>
            </w:r>
            <w:r>
              <w:rPr>
                <w:sz w:val="24"/>
              </w:rPr>
              <w:t>и</w:t>
            </w:r>
            <w:r>
              <w:rPr>
                <w:spacing w:val="40"/>
                <w:sz w:val="24"/>
              </w:rPr>
              <w:t xml:space="preserve"> </w:t>
            </w:r>
            <w:r>
              <w:rPr>
                <w:sz w:val="24"/>
              </w:rPr>
              <w:t>систематические</w:t>
            </w:r>
            <w:r>
              <w:rPr>
                <w:spacing w:val="40"/>
                <w:sz w:val="24"/>
              </w:rPr>
              <w:t xml:space="preserve"> </w:t>
            </w:r>
            <w:r>
              <w:rPr>
                <w:sz w:val="24"/>
              </w:rPr>
              <w:t>обзоры</w:t>
            </w:r>
            <w:r>
              <w:rPr>
                <w:spacing w:val="40"/>
                <w:sz w:val="24"/>
              </w:rPr>
              <w:t xml:space="preserve"> </w:t>
            </w:r>
            <w:r>
              <w:rPr>
                <w:sz w:val="24"/>
              </w:rPr>
              <w:t>исследований</w:t>
            </w:r>
            <w:r>
              <w:rPr>
                <w:spacing w:val="40"/>
                <w:sz w:val="24"/>
              </w:rPr>
              <w:t xml:space="preserve"> </w:t>
            </w:r>
            <w:r>
              <w:rPr>
                <w:sz w:val="24"/>
              </w:rPr>
              <w:t>любого</w:t>
            </w:r>
            <w:r>
              <w:rPr>
                <w:spacing w:val="40"/>
                <w:sz w:val="24"/>
              </w:rPr>
              <w:t xml:space="preserve"> </w:t>
            </w:r>
            <w:r>
              <w:rPr>
                <w:sz w:val="24"/>
              </w:rPr>
              <w:t>дизайна,</w:t>
            </w:r>
            <w:r>
              <w:rPr>
                <w:spacing w:val="40"/>
                <w:sz w:val="24"/>
              </w:rPr>
              <w:t xml:space="preserve"> </w:t>
            </w:r>
            <w:r>
              <w:rPr>
                <w:sz w:val="24"/>
              </w:rPr>
              <w:t>за</w:t>
            </w:r>
            <w:r>
              <w:rPr>
                <w:spacing w:val="80"/>
                <w:sz w:val="24"/>
              </w:rPr>
              <w:t xml:space="preserve"> </w:t>
            </w:r>
            <w:r>
              <w:rPr>
                <w:sz w:val="24"/>
              </w:rPr>
              <w:t>исключением РКИ, с применением мета-анализа</w:t>
            </w:r>
          </w:p>
        </w:tc>
      </w:tr>
      <w:tr w:rsidR="00565A81" w14:paraId="1697DF4D" w14:textId="77777777">
        <w:trPr>
          <w:trHeight w:val="551"/>
        </w:trPr>
        <w:tc>
          <w:tcPr>
            <w:tcW w:w="729" w:type="dxa"/>
          </w:tcPr>
          <w:p w14:paraId="6128F04A" w14:textId="77777777" w:rsidR="00565A81" w:rsidRDefault="0023651E">
            <w:pPr>
              <w:pStyle w:val="TableParagraph"/>
              <w:ind w:firstLineChars="125" w:firstLine="288"/>
              <w:jc w:val="both"/>
              <w:rPr>
                <w:sz w:val="24"/>
              </w:rPr>
            </w:pPr>
            <w:r>
              <w:rPr>
                <w:spacing w:val="-10"/>
                <w:sz w:val="24"/>
              </w:rPr>
              <w:t>3</w:t>
            </w:r>
          </w:p>
        </w:tc>
        <w:tc>
          <w:tcPr>
            <w:tcW w:w="8764" w:type="dxa"/>
          </w:tcPr>
          <w:p w14:paraId="7A9739F8" w14:textId="77777777" w:rsidR="00565A81" w:rsidRDefault="0023651E">
            <w:pPr>
              <w:pStyle w:val="TableParagraph"/>
              <w:tabs>
                <w:tab w:val="left" w:pos="2800"/>
                <w:tab w:val="left" w:pos="4669"/>
                <w:tab w:val="left" w:pos="6454"/>
                <w:tab w:val="left" w:pos="6898"/>
                <w:tab w:val="left" w:pos="7573"/>
              </w:tabs>
              <w:ind w:left="121" w:right="270"/>
              <w:jc w:val="both"/>
              <w:rPr>
                <w:sz w:val="24"/>
              </w:rPr>
            </w:pPr>
            <w:r>
              <w:rPr>
                <w:spacing w:val="-2"/>
                <w:sz w:val="24"/>
              </w:rPr>
              <w:t>Нерандомизированные</w:t>
            </w:r>
            <w:r>
              <w:rPr>
                <w:sz w:val="24"/>
              </w:rPr>
              <w:tab/>
            </w:r>
            <w:r>
              <w:rPr>
                <w:spacing w:val="-2"/>
                <w:sz w:val="24"/>
              </w:rPr>
              <w:t>сравнительные</w:t>
            </w:r>
            <w:r>
              <w:rPr>
                <w:sz w:val="24"/>
              </w:rPr>
              <w:tab/>
            </w:r>
            <w:r>
              <w:rPr>
                <w:spacing w:val="-2"/>
                <w:sz w:val="24"/>
              </w:rPr>
              <w:t>исследования,</w:t>
            </w:r>
            <w:r>
              <w:rPr>
                <w:sz w:val="24"/>
              </w:rPr>
              <w:tab/>
            </w:r>
            <w:r>
              <w:rPr>
                <w:spacing w:val="-10"/>
                <w:sz w:val="24"/>
              </w:rPr>
              <w:t>в</w:t>
            </w:r>
            <w:r>
              <w:rPr>
                <w:sz w:val="24"/>
              </w:rPr>
              <w:tab/>
            </w:r>
            <w:r>
              <w:rPr>
                <w:spacing w:val="-4"/>
                <w:sz w:val="24"/>
              </w:rPr>
              <w:t>т.ч.</w:t>
            </w:r>
            <w:r>
              <w:rPr>
                <w:sz w:val="24"/>
              </w:rPr>
              <w:t xml:space="preserve"> </w:t>
            </w:r>
            <w:r>
              <w:rPr>
                <w:spacing w:val="-2"/>
                <w:sz w:val="24"/>
              </w:rPr>
              <w:t>когортные исследования</w:t>
            </w:r>
          </w:p>
        </w:tc>
      </w:tr>
      <w:tr w:rsidR="00565A81" w14:paraId="778261F9" w14:textId="77777777">
        <w:trPr>
          <w:trHeight w:val="551"/>
        </w:trPr>
        <w:tc>
          <w:tcPr>
            <w:tcW w:w="729" w:type="dxa"/>
          </w:tcPr>
          <w:p w14:paraId="5B5E385B" w14:textId="77777777" w:rsidR="00565A81" w:rsidRDefault="0023651E">
            <w:pPr>
              <w:pStyle w:val="TableParagraph"/>
              <w:ind w:firstLineChars="125" w:firstLine="288"/>
              <w:jc w:val="both"/>
              <w:rPr>
                <w:sz w:val="24"/>
              </w:rPr>
            </w:pPr>
            <w:r>
              <w:rPr>
                <w:spacing w:val="-10"/>
                <w:sz w:val="24"/>
              </w:rPr>
              <w:t>4</w:t>
            </w:r>
          </w:p>
        </w:tc>
        <w:tc>
          <w:tcPr>
            <w:tcW w:w="8764" w:type="dxa"/>
          </w:tcPr>
          <w:p w14:paraId="48A4DB6B" w14:textId="77777777" w:rsidR="00565A81" w:rsidRDefault="0023651E">
            <w:pPr>
              <w:pStyle w:val="TableParagraph"/>
              <w:ind w:left="121" w:right="270"/>
              <w:jc w:val="both"/>
              <w:rPr>
                <w:sz w:val="24"/>
              </w:rPr>
            </w:pPr>
            <w:r>
              <w:rPr>
                <w:sz w:val="24"/>
              </w:rPr>
              <w:t>Несравнительные</w:t>
            </w:r>
            <w:r>
              <w:rPr>
                <w:spacing w:val="-9"/>
                <w:sz w:val="24"/>
              </w:rPr>
              <w:t xml:space="preserve"> </w:t>
            </w:r>
            <w:r>
              <w:rPr>
                <w:sz w:val="24"/>
              </w:rPr>
              <w:t>исследования,</w:t>
            </w:r>
            <w:r>
              <w:rPr>
                <w:spacing w:val="-9"/>
                <w:sz w:val="24"/>
              </w:rPr>
              <w:t xml:space="preserve"> </w:t>
            </w:r>
            <w:r>
              <w:rPr>
                <w:sz w:val="24"/>
              </w:rPr>
              <w:t>описание</w:t>
            </w:r>
            <w:r>
              <w:rPr>
                <w:spacing w:val="-9"/>
                <w:sz w:val="24"/>
              </w:rPr>
              <w:t xml:space="preserve"> </w:t>
            </w:r>
            <w:r>
              <w:rPr>
                <w:sz w:val="24"/>
              </w:rPr>
              <w:t>клинического</w:t>
            </w:r>
            <w:r>
              <w:rPr>
                <w:spacing w:val="-9"/>
                <w:sz w:val="24"/>
              </w:rPr>
              <w:t xml:space="preserve"> </w:t>
            </w:r>
            <w:r>
              <w:rPr>
                <w:sz w:val="24"/>
              </w:rPr>
              <w:t>случая</w:t>
            </w:r>
            <w:r>
              <w:rPr>
                <w:spacing w:val="-9"/>
                <w:sz w:val="24"/>
              </w:rPr>
              <w:t xml:space="preserve"> </w:t>
            </w:r>
            <w:r>
              <w:rPr>
                <w:sz w:val="24"/>
              </w:rPr>
              <w:t>или</w:t>
            </w:r>
            <w:r>
              <w:rPr>
                <w:spacing w:val="-9"/>
                <w:sz w:val="24"/>
              </w:rPr>
              <w:t xml:space="preserve"> </w:t>
            </w:r>
            <w:r>
              <w:rPr>
                <w:sz w:val="24"/>
              </w:rPr>
              <w:t>серии</w:t>
            </w:r>
            <w:r>
              <w:rPr>
                <w:spacing w:val="-9"/>
                <w:sz w:val="24"/>
              </w:rPr>
              <w:t xml:space="preserve"> </w:t>
            </w:r>
            <w:r>
              <w:rPr>
                <w:sz w:val="24"/>
              </w:rPr>
              <w:t>случаев, исследования «случай-контроль»</w:t>
            </w:r>
          </w:p>
        </w:tc>
      </w:tr>
      <w:tr w:rsidR="00565A81" w14:paraId="20F7D993" w14:textId="77777777">
        <w:trPr>
          <w:trHeight w:val="551"/>
        </w:trPr>
        <w:tc>
          <w:tcPr>
            <w:tcW w:w="729" w:type="dxa"/>
          </w:tcPr>
          <w:p w14:paraId="5FF57FF2" w14:textId="77777777" w:rsidR="00565A81" w:rsidRDefault="0023651E">
            <w:pPr>
              <w:pStyle w:val="TableParagraph"/>
              <w:ind w:firstLineChars="125" w:firstLine="288"/>
              <w:jc w:val="both"/>
              <w:rPr>
                <w:sz w:val="24"/>
              </w:rPr>
            </w:pPr>
            <w:r>
              <w:rPr>
                <w:spacing w:val="-10"/>
                <w:sz w:val="24"/>
              </w:rPr>
              <w:t>5</w:t>
            </w:r>
          </w:p>
        </w:tc>
        <w:tc>
          <w:tcPr>
            <w:tcW w:w="8764" w:type="dxa"/>
          </w:tcPr>
          <w:p w14:paraId="683A55BB" w14:textId="77777777" w:rsidR="00565A81" w:rsidRDefault="0023651E">
            <w:pPr>
              <w:pStyle w:val="TableParagraph"/>
              <w:ind w:left="121" w:right="270"/>
              <w:jc w:val="both"/>
              <w:rPr>
                <w:sz w:val="24"/>
              </w:rPr>
            </w:pPr>
            <w:r>
              <w:rPr>
                <w:sz w:val="24"/>
              </w:rPr>
              <w:t>Имеется</w:t>
            </w:r>
            <w:r>
              <w:rPr>
                <w:spacing w:val="40"/>
                <w:sz w:val="24"/>
              </w:rPr>
              <w:t xml:space="preserve"> </w:t>
            </w:r>
            <w:r>
              <w:rPr>
                <w:sz w:val="24"/>
              </w:rPr>
              <w:t>лишь</w:t>
            </w:r>
            <w:r>
              <w:rPr>
                <w:spacing w:val="40"/>
                <w:sz w:val="24"/>
              </w:rPr>
              <w:t xml:space="preserve"> </w:t>
            </w:r>
            <w:r>
              <w:rPr>
                <w:sz w:val="24"/>
              </w:rPr>
              <w:t>обоснование</w:t>
            </w:r>
            <w:r>
              <w:rPr>
                <w:spacing w:val="40"/>
                <w:sz w:val="24"/>
              </w:rPr>
              <w:t xml:space="preserve"> </w:t>
            </w:r>
            <w:r>
              <w:rPr>
                <w:sz w:val="24"/>
              </w:rPr>
              <w:t>механизма</w:t>
            </w:r>
            <w:r>
              <w:rPr>
                <w:spacing w:val="40"/>
                <w:sz w:val="24"/>
              </w:rPr>
              <w:t xml:space="preserve"> </w:t>
            </w:r>
            <w:r>
              <w:rPr>
                <w:sz w:val="24"/>
              </w:rPr>
              <w:t>действия</w:t>
            </w:r>
            <w:r>
              <w:rPr>
                <w:spacing w:val="40"/>
                <w:sz w:val="24"/>
              </w:rPr>
              <w:t xml:space="preserve"> </w:t>
            </w:r>
            <w:r>
              <w:rPr>
                <w:sz w:val="24"/>
              </w:rPr>
              <w:t>вмешательства</w:t>
            </w:r>
            <w:r>
              <w:rPr>
                <w:spacing w:val="40"/>
                <w:sz w:val="24"/>
              </w:rPr>
              <w:t xml:space="preserve"> </w:t>
            </w:r>
            <w:r>
              <w:rPr>
                <w:sz w:val="24"/>
              </w:rPr>
              <w:t>(доклинические исследования) или мнение экспертов</w:t>
            </w:r>
          </w:p>
        </w:tc>
      </w:tr>
    </w:tbl>
    <w:p w14:paraId="5F62B2CB" w14:textId="77777777" w:rsidR="00565A81" w:rsidRDefault="00565A81">
      <w:pPr>
        <w:pStyle w:val="ab"/>
        <w:spacing w:line="360" w:lineRule="auto"/>
        <w:ind w:left="0" w:firstLineChars="125" w:firstLine="300"/>
      </w:pPr>
    </w:p>
    <w:p w14:paraId="68720024" w14:textId="77777777" w:rsidR="00565A81" w:rsidRDefault="0023651E">
      <w:pPr>
        <w:pStyle w:val="ab"/>
        <w:spacing w:line="360" w:lineRule="auto"/>
        <w:ind w:left="0" w:firstLineChars="125" w:firstLine="301"/>
      </w:pPr>
      <w:r>
        <w:rPr>
          <w:b/>
        </w:rPr>
        <w:t>Приложение А2.3</w:t>
      </w:r>
      <w:r>
        <w:t xml:space="preserve">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32"/>
        <w:gridCol w:w="8023"/>
      </w:tblGrid>
      <w:tr w:rsidR="00565A81" w14:paraId="3D17567E" w14:textId="77777777">
        <w:trPr>
          <w:trHeight w:val="275"/>
        </w:trPr>
        <w:tc>
          <w:tcPr>
            <w:tcW w:w="1332" w:type="dxa"/>
          </w:tcPr>
          <w:p w14:paraId="787C6294" w14:textId="77777777" w:rsidR="00565A81" w:rsidRDefault="0023651E">
            <w:pPr>
              <w:pStyle w:val="TableParagraph"/>
              <w:ind w:firstLineChars="125" w:firstLine="295"/>
              <w:jc w:val="both"/>
              <w:rPr>
                <w:b/>
                <w:sz w:val="24"/>
              </w:rPr>
            </w:pPr>
            <w:r>
              <w:rPr>
                <w:b/>
                <w:spacing w:val="-5"/>
                <w:sz w:val="24"/>
              </w:rPr>
              <w:lastRenderedPageBreak/>
              <w:t>УУР</w:t>
            </w:r>
          </w:p>
        </w:tc>
        <w:tc>
          <w:tcPr>
            <w:tcW w:w="8023" w:type="dxa"/>
          </w:tcPr>
          <w:p w14:paraId="56DED17C" w14:textId="77777777" w:rsidR="00565A81" w:rsidRDefault="0023651E">
            <w:pPr>
              <w:pStyle w:val="TableParagraph"/>
              <w:ind w:firstLineChars="125" w:firstLine="299"/>
              <w:jc w:val="both"/>
              <w:rPr>
                <w:b/>
                <w:sz w:val="24"/>
              </w:rPr>
            </w:pPr>
            <w:r>
              <w:rPr>
                <w:b/>
                <w:spacing w:val="-2"/>
                <w:sz w:val="24"/>
              </w:rPr>
              <w:t>Расшифровка</w:t>
            </w:r>
          </w:p>
        </w:tc>
      </w:tr>
      <w:tr w:rsidR="00565A81" w14:paraId="3A0DD06F" w14:textId="77777777">
        <w:trPr>
          <w:trHeight w:val="1103"/>
        </w:trPr>
        <w:tc>
          <w:tcPr>
            <w:tcW w:w="1332" w:type="dxa"/>
          </w:tcPr>
          <w:p w14:paraId="435DEE73" w14:textId="77777777" w:rsidR="00565A81" w:rsidRDefault="0023651E">
            <w:pPr>
              <w:pStyle w:val="TableParagraph"/>
              <w:ind w:firstLineChars="125" w:firstLine="288"/>
              <w:jc w:val="both"/>
              <w:rPr>
                <w:sz w:val="24"/>
              </w:rPr>
            </w:pPr>
            <w:r>
              <w:rPr>
                <w:spacing w:val="-10"/>
                <w:sz w:val="24"/>
              </w:rPr>
              <w:t>A</w:t>
            </w:r>
          </w:p>
        </w:tc>
        <w:tc>
          <w:tcPr>
            <w:tcW w:w="8023" w:type="dxa"/>
          </w:tcPr>
          <w:p w14:paraId="059180FB" w14:textId="77777777" w:rsidR="00565A81" w:rsidRDefault="0023651E">
            <w:pPr>
              <w:pStyle w:val="TableParagraph"/>
              <w:ind w:leftChars="100" w:left="220" w:rightChars="142" w:right="312" w:firstLineChars="33" w:firstLine="79"/>
              <w:jc w:val="both"/>
              <w:rPr>
                <w:sz w:val="24"/>
              </w:rPr>
            </w:pPr>
            <w:r>
              <w:rPr>
                <w:sz w:val="24"/>
              </w:rP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565A81" w14:paraId="20DC664B" w14:textId="77777777">
        <w:trPr>
          <w:trHeight w:val="1103"/>
        </w:trPr>
        <w:tc>
          <w:tcPr>
            <w:tcW w:w="1332" w:type="dxa"/>
          </w:tcPr>
          <w:p w14:paraId="3F021574" w14:textId="77777777" w:rsidR="00565A81" w:rsidRDefault="0023651E">
            <w:pPr>
              <w:pStyle w:val="TableParagraph"/>
              <w:ind w:firstLineChars="125" w:firstLine="288"/>
              <w:jc w:val="both"/>
              <w:rPr>
                <w:sz w:val="24"/>
              </w:rPr>
            </w:pPr>
            <w:r>
              <w:rPr>
                <w:spacing w:val="-10"/>
                <w:sz w:val="24"/>
              </w:rPr>
              <w:t>B</w:t>
            </w:r>
          </w:p>
        </w:tc>
        <w:tc>
          <w:tcPr>
            <w:tcW w:w="8023" w:type="dxa"/>
          </w:tcPr>
          <w:p w14:paraId="4DFDE8E5" w14:textId="77777777" w:rsidR="00565A81" w:rsidRDefault="0023651E">
            <w:pPr>
              <w:pStyle w:val="TableParagraph"/>
              <w:ind w:leftChars="100" w:left="220" w:rightChars="142" w:right="312" w:firstLineChars="33" w:firstLine="79"/>
              <w:jc w:val="both"/>
              <w:rPr>
                <w:sz w:val="24"/>
              </w:rPr>
            </w:pPr>
            <w:r>
              <w:rPr>
                <w:sz w:val="24"/>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565A81" w14:paraId="3344784A" w14:textId="77777777">
        <w:trPr>
          <w:trHeight w:val="1103"/>
        </w:trPr>
        <w:tc>
          <w:tcPr>
            <w:tcW w:w="1332" w:type="dxa"/>
          </w:tcPr>
          <w:p w14:paraId="424D2190" w14:textId="77777777" w:rsidR="00565A81" w:rsidRDefault="0023651E">
            <w:pPr>
              <w:pStyle w:val="TableParagraph"/>
              <w:ind w:firstLineChars="125" w:firstLine="288"/>
              <w:jc w:val="both"/>
              <w:rPr>
                <w:sz w:val="24"/>
              </w:rPr>
            </w:pPr>
            <w:r>
              <w:rPr>
                <w:spacing w:val="-10"/>
                <w:sz w:val="24"/>
              </w:rPr>
              <w:t>C</w:t>
            </w:r>
          </w:p>
        </w:tc>
        <w:tc>
          <w:tcPr>
            <w:tcW w:w="8023" w:type="dxa"/>
          </w:tcPr>
          <w:p w14:paraId="240D74BF" w14:textId="77777777" w:rsidR="00565A81" w:rsidRDefault="0023651E">
            <w:pPr>
              <w:pStyle w:val="TableParagraph"/>
              <w:ind w:leftChars="100" w:left="220" w:rightChars="142" w:right="312" w:firstLineChars="33" w:firstLine="79"/>
              <w:jc w:val="both"/>
              <w:rPr>
                <w:sz w:val="24"/>
              </w:rPr>
            </w:pPr>
            <w:r>
              <w:rPr>
                <w:sz w:val="24"/>
              </w:rPr>
              <w:t>Слабая</w:t>
            </w:r>
            <w:r>
              <w:rPr>
                <w:spacing w:val="-9"/>
                <w:sz w:val="24"/>
              </w:rPr>
              <w:t xml:space="preserve"> </w:t>
            </w:r>
            <w:r>
              <w:rPr>
                <w:sz w:val="24"/>
              </w:rPr>
              <w:t>рекомендация</w:t>
            </w:r>
            <w:r>
              <w:rPr>
                <w:spacing w:val="-9"/>
                <w:sz w:val="24"/>
              </w:rPr>
              <w:t xml:space="preserve"> </w:t>
            </w:r>
            <w:r>
              <w:rPr>
                <w:sz w:val="24"/>
              </w:rPr>
              <w:t>(отсутствие</w:t>
            </w:r>
            <w:r>
              <w:rPr>
                <w:spacing w:val="-9"/>
                <w:sz w:val="24"/>
              </w:rPr>
              <w:t xml:space="preserve"> </w:t>
            </w:r>
            <w:r>
              <w:rPr>
                <w:sz w:val="24"/>
              </w:rPr>
              <w:t>доказательств</w:t>
            </w:r>
            <w:r>
              <w:rPr>
                <w:spacing w:val="-9"/>
                <w:sz w:val="24"/>
              </w:rPr>
              <w:t xml:space="preserve"> </w:t>
            </w:r>
            <w:r>
              <w:rPr>
                <w:sz w:val="24"/>
              </w:rPr>
              <w:t>надлежащего</w:t>
            </w:r>
            <w:r>
              <w:rPr>
                <w:spacing w:val="-9"/>
                <w:sz w:val="24"/>
              </w:rPr>
              <w:t xml:space="preserve"> </w:t>
            </w:r>
            <w:r>
              <w:rPr>
                <w:sz w:val="24"/>
              </w:rPr>
              <w:t>качества</w:t>
            </w:r>
            <w:r>
              <w:rPr>
                <w:spacing w:val="-9"/>
                <w:sz w:val="24"/>
              </w:rPr>
              <w:t xml:space="preserve"> </w:t>
            </w:r>
            <w:r>
              <w:rPr>
                <w:sz w:val="24"/>
              </w:rPr>
              <w:t>(все рассматриваемые критерии эффективности (исходы) являются неважными, все</w:t>
            </w:r>
            <w:r>
              <w:rPr>
                <w:spacing w:val="-6"/>
                <w:sz w:val="24"/>
              </w:rPr>
              <w:t xml:space="preserve"> </w:t>
            </w:r>
            <w:r>
              <w:rPr>
                <w:sz w:val="24"/>
              </w:rPr>
              <w:t>исследования</w:t>
            </w:r>
            <w:r>
              <w:rPr>
                <w:spacing w:val="-6"/>
                <w:sz w:val="24"/>
              </w:rPr>
              <w:t xml:space="preserve"> </w:t>
            </w:r>
            <w:r>
              <w:rPr>
                <w:sz w:val="24"/>
              </w:rPr>
              <w:t>имеют</w:t>
            </w:r>
            <w:r>
              <w:rPr>
                <w:spacing w:val="-6"/>
                <w:sz w:val="24"/>
              </w:rPr>
              <w:t xml:space="preserve"> </w:t>
            </w:r>
            <w:r>
              <w:rPr>
                <w:sz w:val="24"/>
              </w:rPr>
              <w:t>низкое</w:t>
            </w:r>
            <w:r>
              <w:rPr>
                <w:spacing w:val="-6"/>
                <w:sz w:val="24"/>
              </w:rPr>
              <w:t xml:space="preserve"> </w:t>
            </w:r>
            <w:r>
              <w:rPr>
                <w:sz w:val="24"/>
              </w:rPr>
              <w:t>методологическое</w:t>
            </w:r>
            <w:r>
              <w:rPr>
                <w:spacing w:val="-6"/>
                <w:sz w:val="24"/>
              </w:rPr>
              <w:t xml:space="preserve"> </w:t>
            </w:r>
            <w:r>
              <w:rPr>
                <w:sz w:val="24"/>
              </w:rPr>
              <w:t>качество</w:t>
            </w:r>
            <w:r>
              <w:rPr>
                <w:spacing w:val="-6"/>
                <w:sz w:val="24"/>
              </w:rPr>
              <w:t xml:space="preserve"> </w:t>
            </w:r>
            <w:r>
              <w:rPr>
                <w:sz w:val="24"/>
              </w:rPr>
              <w:t>и</w:t>
            </w:r>
            <w:r>
              <w:rPr>
                <w:spacing w:val="-6"/>
                <w:sz w:val="24"/>
              </w:rPr>
              <w:t xml:space="preserve"> </w:t>
            </w:r>
            <w:r>
              <w:rPr>
                <w:sz w:val="24"/>
              </w:rPr>
              <w:t>их</w:t>
            </w:r>
            <w:r>
              <w:rPr>
                <w:spacing w:val="-6"/>
                <w:sz w:val="24"/>
              </w:rPr>
              <w:t xml:space="preserve"> </w:t>
            </w:r>
            <w:r>
              <w:rPr>
                <w:sz w:val="24"/>
              </w:rPr>
              <w:t>выводы</w:t>
            </w:r>
            <w:r>
              <w:rPr>
                <w:spacing w:val="-6"/>
                <w:sz w:val="24"/>
              </w:rPr>
              <w:t xml:space="preserve"> </w:t>
            </w:r>
            <w:r>
              <w:rPr>
                <w:sz w:val="24"/>
              </w:rPr>
              <w:t>по интересующим исходам не являются согласованными)</w:t>
            </w:r>
          </w:p>
        </w:tc>
      </w:tr>
    </w:tbl>
    <w:p w14:paraId="64C76B7F" w14:textId="77777777" w:rsidR="00565A81" w:rsidRDefault="00565A81">
      <w:pPr>
        <w:pStyle w:val="3"/>
        <w:spacing w:line="360" w:lineRule="auto"/>
        <w:ind w:left="0"/>
      </w:pPr>
    </w:p>
    <w:p w14:paraId="5173E551" w14:textId="77777777" w:rsidR="00565A81" w:rsidRDefault="0023651E">
      <w:pPr>
        <w:pStyle w:val="ab"/>
        <w:spacing w:line="360" w:lineRule="auto"/>
        <w:ind w:left="0" w:firstLineChars="125" w:firstLine="300"/>
        <w:rPr>
          <w:spacing w:val="-2"/>
        </w:rPr>
      </w:pPr>
      <w:r>
        <w:t>Порядок</w:t>
      </w:r>
      <w:r>
        <w:rPr>
          <w:spacing w:val="-6"/>
        </w:rPr>
        <w:t xml:space="preserve"> </w:t>
      </w:r>
      <w:r>
        <w:t>обновления</w:t>
      </w:r>
      <w:r>
        <w:rPr>
          <w:spacing w:val="-5"/>
        </w:rPr>
        <w:t xml:space="preserve"> </w:t>
      </w:r>
      <w:r>
        <w:t>клинических</w:t>
      </w:r>
      <w:r>
        <w:rPr>
          <w:spacing w:val="-5"/>
        </w:rPr>
        <w:t xml:space="preserve"> </w:t>
      </w:r>
      <w:r>
        <w:rPr>
          <w:spacing w:val="-2"/>
        </w:rPr>
        <w:t>рекомендаций</w:t>
      </w:r>
      <w:bookmarkStart w:id="27" w:name="_bookmark23"/>
      <w:bookmarkEnd w:id="27"/>
      <w:r>
        <w:rPr>
          <w:spacing w:val="-2"/>
        </w:rPr>
        <w:t>.</w:t>
      </w:r>
    </w:p>
    <w:p w14:paraId="663129C4" w14:textId="77777777" w:rsidR="00565A81" w:rsidRDefault="0023651E">
      <w:pPr>
        <w:pStyle w:val="ab"/>
        <w:spacing w:line="360" w:lineRule="auto"/>
        <w:ind w:left="0" w:firstLineChars="125" w:firstLine="300"/>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КР, но не чаще 1 раза в 6 месяцев.</w:t>
      </w:r>
    </w:p>
    <w:p w14:paraId="071C4023" w14:textId="77777777" w:rsidR="00565A81" w:rsidRDefault="0023651E">
      <w:pPr>
        <w:pStyle w:val="3"/>
        <w:spacing w:line="360" w:lineRule="auto"/>
        <w:ind w:left="0" w:firstLineChars="125" w:firstLine="301"/>
      </w:pPr>
      <w:r>
        <w:t>Бифосфонаты</w:t>
      </w:r>
      <w:r>
        <w:rPr>
          <w:spacing w:val="-9"/>
        </w:rPr>
        <w:t xml:space="preserve"> </w:t>
      </w:r>
      <w:r>
        <w:rPr>
          <w:spacing w:val="-4"/>
        </w:rPr>
        <w:t>(БФ)</w:t>
      </w:r>
    </w:p>
    <w:p w14:paraId="61D542D3" w14:textId="77777777" w:rsidR="00565A81" w:rsidRDefault="0023651E">
      <w:pPr>
        <w:spacing w:line="360" w:lineRule="auto"/>
        <w:ind w:firstLineChars="125" w:firstLine="300"/>
        <w:jc w:val="both"/>
        <w:rPr>
          <w:i/>
          <w:sz w:val="24"/>
        </w:rPr>
      </w:pPr>
      <w:r>
        <w:rPr>
          <w:i/>
          <w:sz w:val="24"/>
        </w:rPr>
        <w:t>Механизм</w:t>
      </w:r>
      <w:r>
        <w:rPr>
          <w:i/>
          <w:spacing w:val="-5"/>
          <w:sz w:val="24"/>
        </w:rPr>
        <w:t xml:space="preserve"> </w:t>
      </w:r>
      <w:r>
        <w:rPr>
          <w:i/>
          <w:spacing w:val="-2"/>
          <w:sz w:val="24"/>
        </w:rPr>
        <w:t>действия</w:t>
      </w:r>
    </w:p>
    <w:p w14:paraId="4D7176C3" w14:textId="77777777" w:rsidR="00565A81" w:rsidRDefault="0023651E">
      <w:pPr>
        <w:pStyle w:val="ab"/>
        <w:spacing w:line="360" w:lineRule="auto"/>
        <w:ind w:left="0" w:firstLineChars="125" w:firstLine="300"/>
      </w:pPr>
      <w:r>
        <w:t>БФ представляют собой аналоги неорганических пирофосфатов, в которых атом кислорода заменён на атом углерода, что делает молекулу более стабильной. Химическая связь P-C-P не разлагается энзиматически, вследствие чего в организме человека не образуется промежуточных метаболитов, молекула выводится неизмененной почками, поэтому важно учитывать скорость клубочковой фильтрации. При костной резорбции остеокласт захватывает БФ, наиболее вероятно, вместе с кальцием и костным матриксом [320].</w:t>
      </w:r>
      <w:r>
        <w:rPr>
          <w:spacing w:val="-9"/>
        </w:rPr>
        <w:t xml:space="preserve"> </w:t>
      </w:r>
      <w:r>
        <w:t>Нитроген-содержащий</w:t>
      </w:r>
      <w:r>
        <w:rPr>
          <w:spacing w:val="-9"/>
        </w:rPr>
        <w:t xml:space="preserve"> </w:t>
      </w:r>
      <w:r>
        <w:t>БФ</w:t>
      </w:r>
      <w:r>
        <w:rPr>
          <w:spacing w:val="-9"/>
        </w:rPr>
        <w:t xml:space="preserve"> </w:t>
      </w:r>
      <w:r>
        <w:t>связывается</w:t>
      </w:r>
      <w:r>
        <w:rPr>
          <w:spacing w:val="-9"/>
        </w:rPr>
        <w:t xml:space="preserve"> </w:t>
      </w:r>
      <w:r>
        <w:t>с</w:t>
      </w:r>
      <w:r>
        <w:rPr>
          <w:spacing w:val="-9"/>
        </w:rPr>
        <w:t xml:space="preserve"> </w:t>
      </w:r>
      <w:r>
        <w:t>ферментом</w:t>
      </w:r>
      <w:r>
        <w:rPr>
          <w:spacing w:val="-9"/>
        </w:rPr>
        <w:t xml:space="preserve"> </w:t>
      </w:r>
      <w:r>
        <w:t>фарнезилпирофосфат-синтазой, что блокирует синтез фарнезилдифосфата, необходимого для образования геранилгеранилдифосфата. Вследствие этого останавливается модификация сигнальных белков важных для нормальной функции остеокласта. Таким образом, ухудшается работа остеокласта, уменьшается резорбтивная поверхность, что в дальнейшем может приводить к апоптозу [321].</w:t>
      </w:r>
    </w:p>
    <w:p w14:paraId="14E5F614" w14:textId="77777777" w:rsidR="00565A81" w:rsidRDefault="0023651E">
      <w:pPr>
        <w:pStyle w:val="3"/>
        <w:spacing w:line="360" w:lineRule="auto"/>
        <w:ind w:left="0" w:firstLineChars="125" w:firstLine="301"/>
      </w:pPr>
      <w:r>
        <w:t>Алендроновая</w:t>
      </w:r>
      <w:r>
        <w:rPr>
          <w:spacing w:val="-3"/>
        </w:rPr>
        <w:t xml:space="preserve"> </w:t>
      </w:r>
      <w:r>
        <w:rPr>
          <w:spacing w:val="-2"/>
        </w:rPr>
        <w:t>кислота**</w:t>
      </w:r>
    </w:p>
    <w:p w14:paraId="551E0B92" w14:textId="77777777" w:rsidR="00565A81" w:rsidRDefault="0023651E">
      <w:pPr>
        <w:pStyle w:val="ab"/>
        <w:spacing w:line="360" w:lineRule="auto"/>
        <w:ind w:left="0" w:firstLineChars="125" w:firstLine="300"/>
      </w:pPr>
      <w:r>
        <w:t>Показания</w:t>
      </w:r>
      <w:r>
        <w:rPr>
          <w:spacing w:val="13"/>
        </w:rPr>
        <w:t xml:space="preserve"> </w:t>
      </w:r>
      <w:r>
        <w:t>к</w:t>
      </w:r>
      <w:r>
        <w:rPr>
          <w:spacing w:val="16"/>
        </w:rPr>
        <w:t xml:space="preserve"> </w:t>
      </w:r>
      <w:r>
        <w:t>применению:</w:t>
      </w:r>
      <w:r>
        <w:rPr>
          <w:spacing w:val="16"/>
        </w:rPr>
        <w:t xml:space="preserve"> </w:t>
      </w:r>
      <w:r>
        <w:t>постменопаузальный</w:t>
      </w:r>
      <w:r>
        <w:rPr>
          <w:spacing w:val="16"/>
        </w:rPr>
        <w:t xml:space="preserve"> </w:t>
      </w:r>
      <w:r>
        <w:t>остеопороз,</w:t>
      </w:r>
      <w:r>
        <w:rPr>
          <w:spacing w:val="16"/>
        </w:rPr>
        <w:t xml:space="preserve"> </w:t>
      </w:r>
      <w:r>
        <w:t>остеопороз</w:t>
      </w:r>
      <w:r>
        <w:rPr>
          <w:spacing w:val="16"/>
        </w:rPr>
        <w:t xml:space="preserve"> </w:t>
      </w:r>
      <w:r>
        <w:t>у</w:t>
      </w:r>
      <w:r>
        <w:rPr>
          <w:spacing w:val="16"/>
        </w:rPr>
        <w:t xml:space="preserve"> </w:t>
      </w:r>
      <w:r>
        <w:rPr>
          <w:spacing w:val="-2"/>
        </w:rPr>
        <w:t>мужчин,</w:t>
      </w:r>
    </w:p>
    <w:p w14:paraId="7CAEC39E" w14:textId="77777777" w:rsidR="00565A81" w:rsidRDefault="0023651E">
      <w:pPr>
        <w:pStyle w:val="ab"/>
        <w:spacing w:line="360" w:lineRule="auto"/>
        <w:ind w:left="0"/>
      </w:pPr>
      <w:r>
        <w:rPr>
          <w:spacing w:val="-4"/>
        </w:rPr>
        <w:t>ГКО.</w:t>
      </w:r>
    </w:p>
    <w:p w14:paraId="57936D99" w14:textId="77777777" w:rsidR="00565A81" w:rsidRDefault="0023651E">
      <w:pPr>
        <w:pStyle w:val="ab"/>
        <w:spacing w:line="360" w:lineRule="auto"/>
        <w:ind w:left="0" w:firstLineChars="125" w:firstLine="300"/>
      </w:pPr>
      <w:r>
        <w:t>Противопоказания</w:t>
      </w:r>
      <w:r>
        <w:rPr>
          <w:spacing w:val="44"/>
        </w:rPr>
        <w:t xml:space="preserve"> </w:t>
      </w:r>
      <w:r>
        <w:t>к</w:t>
      </w:r>
      <w:r>
        <w:rPr>
          <w:spacing w:val="46"/>
        </w:rPr>
        <w:t xml:space="preserve"> </w:t>
      </w:r>
      <w:r>
        <w:t>применению:</w:t>
      </w:r>
      <w:r>
        <w:rPr>
          <w:spacing w:val="46"/>
        </w:rPr>
        <w:t xml:space="preserve"> </w:t>
      </w:r>
      <w:r>
        <w:t>стриктура</w:t>
      </w:r>
      <w:r>
        <w:rPr>
          <w:spacing w:val="46"/>
        </w:rPr>
        <w:t xml:space="preserve"> </w:t>
      </w:r>
      <w:r>
        <w:t>пищевода,</w:t>
      </w:r>
      <w:r>
        <w:rPr>
          <w:spacing w:val="46"/>
        </w:rPr>
        <w:t xml:space="preserve"> </w:t>
      </w:r>
      <w:r>
        <w:t>ахалазия,</w:t>
      </w:r>
      <w:r>
        <w:rPr>
          <w:spacing w:val="46"/>
        </w:rPr>
        <w:t xml:space="preserve"> </w:t>
      </w:r>
      <w:r>
        <w:rPr>
          <w:spacing w:val="-2"/>
        </w:rPr>
        <w:t xml:space="preserve">неспособность </w:t>
      </w:r>
      <w:r>
        <w:t xml:space="preserve">больного стоять или сидеть прямо по крайней мере 30 мин после приема препарата, </w:t>
      </w:r>
      <w:r>
        <w:lastRenderedPageBreak/>
        <w:t>гипокальциемия, повышенная чувствительность к алендроновой кислоте.</w:t>
      </w:r>
    </w:p>
    <w:p w14:paraId="4DE06152" w14:textId="77777777" w:rsidR="00565A81" w:rsidRDefault="0023651E">
      <w:pPr>
        <w:pStyle w:val="ab"/>
        <w:spacing w:line="360" w:lineRule="auto"/>
        <w:ind w:left="0" w:firstLineChars="125" w:firstLine="300"/>
      </w:pPr>
      <w:r>
        <w:t>Режим назначения: Препарат выпускается в таблетках по 70 мг. Принимается перорально</w:t>
      </w:r>
      <w:r>
        <w:rPr>
          <w:spacing w:val="-15"/>
        </w:rPr>
        <w:t xml:space="preserve"> </w:t>
      </w:r>
      <w:r>
        <w:t>1</w:t>
      </w:r>
      <w:r>
        <w:rPr>
          <w:spacing w:val="-15"/>
        </w:rPr>
        <w:t xml:space="preserve"> </w:t>
      </w:r>
      <w:r>
        <w:t>раз</w:t>
      </w:r>
      <w:r>
        <w:rPr>
          <w:spacing w:val="-15"/>
        </w:rPr>
        <w:t xml:space="preserve"> </w:t>
      </w:r>
      <w:r>
        <w:t>в</w:t>
      </w:r>
      <w:r>
        <w:rPr>
          <w:spacing w:val="-15"/>
        </w:rPr>
        <w:t xml:space="preserve"> </w:t>
      </w:r>
      <w:r>
        <w:t>7</w:t>
      </w:r>
      <w:r>
        <w:rPr>
          <w:spacing w:val="-15"/>
        </w:rPr>
        <w:t xml:space="preserve"> </w:t>
      </w:r>
      <w:r>
        <w:t>дней</w:t>
      </w:r>
      <w:r>
        <w:rPr>
          <w:spacing w:val="-15"/>
        </w:rPr>
        <w:t xml:space="preserve"> </w:t>
      </w:r>
      <w:r>
        <w:t>перорально.</w:t>
      </w:r>
      <w:r>
        <w:rPr>
          <w:spacing w:val="-15"/>
        </w:rPr>
        <w:t xml:space="preserve"> </w:t>
      </w:r>
      <w:r>
        <w:t>Алендроновая</w:t>
      </w:r>
      <w:r>
        <w:rPr>
          <w:spacing w:val="-15"/>
        </w:rPr>
        <w:t xml:space="preserve"> </w:t>
      </w:r>
      <w:r>
        <w:t>кислота**</w:t>
      </w:r>
      <w:r>
        <w:rPr>
          <w:spacing w:val="-15"/>
        </w:rPr>
        <w:t xml:space="preserve"> </w:t>
      </w:r>
      <w:r>
        <w:t>должна</w:t>
      </w:r>
      <w:r>
        <w:rPr>
          <w:spacing w:val="-15"/>
        </w:rPr>
        <w:t xml:space="preserve"> </w:t>
      </w:r>
      <w:r>
        <w:t>быть</w:t>
      </w:r>
      <w:r>
        <w:rPr>
          <w:spacing w:val="-15"/>
        </w:rPr>
        <w:t xml:space="preserve"> </w:t>
      </w:r>
      <w:r>
        <w:t>принята</w:t>
      </w:r>
      <w:r>
        <w:rPr>
          <w:spacing w:val="-15"/>
        </w:rPr>
        <w:t xml:space="preserve"> </w:t>
      </w:r>
      <w:r>
        <w:t>утром натощак за 30 мин до еды, их необходимо запивать стаканом простой воды. После приема таблетки важно сохранять вертикальное положение тела в течение 30-40 минут для предупреждения гастроэзофагеального рефлюкса, нельзя принимать пищу или жидкость, кроме простой воды.</w:t>
      </w:r>
    </w:p>
    <w:p w14:paraId="34025F5B" w14:textId="77777777" w:rsidR="00565A81" w:rsidRDefault="0023651E">
      <w:pPr>
        <w:pStyle w:val="3"/>
        <w:spacing w:line="360" w:lineRule="auto"/>
        <w:ind w:left="0" w:firstLineChars="125" w:firstLine="301"/>
      </w:pPr>
      <w:r>
        <w:t>Ибандроновая</w:t>
      </w:r>
      <w:r>
        <w:rPr>
          <w:spacing w:val="-4"/>
        </w:rPr>
        <w:t xml:space="preserve"> </w:t>
      </w:r>
      <w:r>
        <w:rPr>
          <w:spacing w:val="-2"/>
        </w:rPr>
        <w:t>кислота</w:t>
      </w:r>
    </w:p>
    <w:p w14:paraId="5A10F45B" w14:textId="77777777" w:rsidR="00565A81" w:rsidRDefault="0023651E">
      <w:pPr>
        <w:pStyle w:val="ab"/>
        <w:spacing w:line="360" w:lineRule="auto"/>
        <w:ind w:left="0" w:firstLineChars="125" w:firstLine="300"/>
      </w:pPr>
      <w:r>
        <w:t>Показания</w:t>
      </w:r>
      <w:r>
        <w:rPr>
          <w:spacing w:val="-7"/>
        </w:rPr>
        <w:t xml:space="preserve"> </w:t>
      </w:r>
      <w:r>
        <w:t>к</w:t>
      </w:r>
      <w:r>
        <w:rPr>
          <w:spacing w:val="-6"/>
        </w:rPr>
        <w:t xml:space="preserve"> </w:t>
      </w:r>
      <w:r>
        <w:t>применению:</w:t>
      </w:r>
      <w:r>
        <w:rPr>
          <w:spacing w:val="-6"/>
        </w:rPr>
        <w:t xml:space="preserve"> </w:t>
      </w:r>
      <w:r>
        <w:t>постменопаузальный</w:t>
      </w:r>
      <w:r>
        <w:rPr>
          <w:spacing w:val="-6"/>
        </w:rPr>
        <w:t xml:space="preserve"> </w:t>
      </w:r>
      <w:r>
        <w:rPr>
          <w:spacing w:val="-2"/>
        </w:rPr>
        <w:t>остеопороз.</w:t>
      </w:r>
    </w:p>
    <w:p w14:paraId="577B4024" w14:textId="77777777" w:rsidR="00565A81" w:rsidRDefault="0023651E">
      <w:pPr>
        <w:pStyle w:val="ab"/>
        <w:spacing w:line="360" w:lineRule="auto"/>
        <w:ind w:left="0" w:firstLineChars="125" w:firstLine="300"/>
      </w:pPr>
      <w:r>
        <w:t>Противопоказания к применению. Для всех лекарственных форм: повышенная чувствительность к ибандроновой кислоте или другим компонентам препарата; гипокальциемия.</w:t>
      </w:r>
      <w:r>
        <w:rPr>
          <w:spacing w:val="-2"/>
        </w:rPr>
        <w:t xml:space="preserve"> </w:t>
      </w:r>
      <w:r>
        <w:t>Для</w:t>
      </w:r>
      <w:r>
        <w:rPr>
          <w:spacing w:val="-2"/>
        </w:rPr>
        <w:t xml:space="preserve"> </w:t>
      </w:r>
      <w:r>
        <w:t>раствора</w:t>
      </w:r>
      <w:r>
        <w:rPr>
          <w:spacing w:val="-2"/>
        </w:rPr>
        <w:t xml:space="preserve"> </w:t>
      </w:r>
      <w:r>
        <w:t>для</w:t>
      </w:r>
      <w:r>
        <w:rPr>
          <w:spacing w:val="-2"/>
        </w:rPr>
        <w:t xml:space="preserve"> </w:t>
      </w:r>
      <w:r>
        <w:t>в/в</w:t>
      </w:r>
      <w:r>
        <w:rPr>
          <w:spacing w:val="-2"/>
        </w:rPr>
        <w:t xml:space="preserve"> </w:t>
      </w:r>
      <w:r>
        <w:t>введения:</w:t>
      </w:r>
      <w:r>
        <w:rPr>
          <w:spacing w:val="-2"/>
        </w:rPr>
        <w:t xml:space="preserve"> </w:t>
      </w:r>
      <w:r>
        <w:t>беременность;</w:t>
      </w:r>
      <w:r>
        <w:rPr>
          <w:spacing w:val="-2"/>
        </w:rPr>
        <w:t xml:space="preserve"> </w:t>
      </w:r>
      <w:r>
        <w:t>период</w:t>
      </w:r>
      <w:r>
        <w:rPr>
          <w:spacing w:val="-2"/>
        </w:rPr>
        <w:t xml:space="preserve"> </w:t>
      </w:r>
      <w:r>
        <w:t>кормления</w:t>
      </w:r>
      <w:r>
        <w:rPr>
          <w:spacing w:val="-2"/>
        </w:rPr>
        <w:t xml:space="preserve"> </w:t>
      </w:r>
      <w:r>
        <w:t>грудью, тяжелое</w:t>
      </w:r>
      <w:r>
        <w:rPr>
          <w:spacing w:val="-6"/>
        </w:rPr>
        <w:t xml:space="preserve"> </w:t>
      </w:r>
      <w:r>
        <w:t>нарушение</w:t>
      </w:r>
      <w:r>
        <w:rPr>
          <w:spacing w:val="-6"/>
        </w:rPr>
        <w:t xml:space="preserve"> </w:t>
      </w:r>
      <w:r>
        <w:t>функции</w:t>
      </w:r>
      <w:r>
        <w:rPr>
          <w:spacing w:val="-6"/>
        </w:rPr>
        <w:t xml:space="preserve"> </w:t>
      </w:r>
      <w:r>
        <w:t>почек</w:t>
      </w:r>
      <w:r>
        <w:rPr>
          <w:spacing w:val="-6"/>
        </w:rPr>
        <w:t xml:space="preserve"> </w:t>
      </w:r>
      <w:r>
        <w:t>(креатинин</w:t>
      </w:r>
      <w:r>
        <w:rPr>
          <w:spacing w:val="-6"/>
        </w:rPr>
        <w:t xml:space="preserve"> </w:t>
      </w:r>
      <w:r>
        <w:t>сыворотки</w:t>
      </w:r>
      <w:r>
        <w:rPr>
          <w:spacing w:val="-6"/>
        </w:rPr>
        <w:t xml:space="preserve"> </w:t>
      </w:r>
      <w:r>
        <w:t>крови</w:t>
      </w:r>
      <w:r>
        <w:rPr>
          <w:spacing w:val="-6"/>
        </w:rPr>
        <w:t xml:space="preserve"> </w:t>
      </w:r>
      <w:r>
        <w:t>&gt;200</w:t>
      </w:r>
      <w:r>
        <w:rPr>
          <w:spacing w:val="-6"/>
        </w:rPr>
        <w:t xml:space="preserve"> </w:t>
      </w:r>
      <w:r>
        <w:t>мкмоль/л</w:t>
      </w:r>
      <w:r>
        <w:rPr>
          <w:spacing w:val="-6"/>
        </w:rPr>
        <w:t xml:space="preserve"> </w:t>
      </w:r>
      <w:r>
        <w:t>(2,3</w:t>
      </w:r>
      <w:r>
        <w:rPr>
          <w:spacing w:val="-6"/>
        </w:rPr>
        <w:t xml:space="preserve"> </w:t>
      </w:r>
      <w:r>
        <w:t>мг/дл) или клиренс креатинина &lt;30 мл/мин). С осторожностью (для таблеток) — тяжелое нарушение функции почек (клиренс креатинина &lt;30 мл/мин).</w:t>
      </w:r>
    </w:p>
    <w:p w14:paraId="2E58934D" w14:textId="77777777" w:rsidR="00565A81" w:rsidRDefault="0023651E">
      <w:pPr>
        <w:pStyle w:val="ab"/>
        <w:spacing w:line="360" w:lineRule="auto"/>
        <w:ind w:left="0" w:firstLineChars="125" w:firstLine="300"/>
      </w:pPr>
      <w:r>
        <w:t>Режим назначения: Препарат выпускается в таблетках по 150 мг и растворах для инъекции 3 мг в 3 мл. Таблетированную ибандроновую кислоту следует принимать с частотой 1 раз в месяц, утром натощак, запивая стаканом простой воды. После приема препарата необходимо сохранять вертикальное положение тела и воздержаться от приема пищи</w:t>
      </w:r>
      <w:r>
        <w:rPr>
          <w:spacing w:val="-15"/>
        </w:rPr>
        <w:t xml:space="preserve"> </w:t>
      </w:r>
      <w:r>
        <w:t>и</w:t>
      </w:r>
      <w:r>
        <w:rPr>
          <w:spacing w:val="-15"/>
        </w:rPr>
        <w:t xml:space="preserve"> </w:t>
      </w:r>
      <w:r>
        <w:t>других</w:t>
      </w:r>
      <w:r>
        <w:rPr>
          <w:spacing w:val="-15"/>
        </w:rPr>
        <w:t xml:space="preserve"> </w:t>
      </w:r>
      <w:r>
        <w:t>лекарственных</w:t>
      </w:r>
      <w:r>
        <w:rPr>
          <w:spacing w:val="-15"/>
        </w:rPr>
        <w:t xml:space="preserve"> </w:t>
      </w:r>
      <w:r>
        <w:t>препаратов</w:t>
      </w:r>
      <w:r>
        <w:rPr>
          <w:spacing w:val="-15"/>
        </w:rPr>
        <w:t xml:space="preserve"> </w:t>
      </w:r>
      <w:r>
        <w:t>в</w:t>
      </w:r>
      <w:r>
        <w:rPr>
          <w:spacing w:val="-15"/>
        </w:rPr>
        <w:t xml:space="preserve"> </w:t>
      </w:r>
      <w:r>
        <w:t>течение</w:t>
      </w:r>
      <w:r>
        <w:rPr>
          <w:spacing w:val="-15"/>
        </w:rPr>
        <w:t xml:space="preserve"> </w:t>
      </w:r>
      <w:r>
        <w:t>60</w:t>
      </w:r>
      <w:r>
        <w:rPr>
          <w:spacing w:val="-15"/>
        </w:rPr>
        <w:t xml:space="preserve"> </w:t>
      </w:r>
      <w:r>
        <w:t>мин.</w:t>
      </w:r>
      <w:r>
        <w:rPr>
          <w:spacing w:val="-15"/>
        </w:rPr>
        <w:t xml:space="preserve"> </w:t>
      </w:r>
      <w:r>
        <w:t>Ибандроновая</w:t>
      </w:r>
      <w:r>
        <w:rPr>
          <w:spacing w:val="-15"/>
        </w:rPr>
        <w:t xml:space="preserve"> </w:t>
      </w:r>
      <w:r>
        <w:t>кислота</w:t>
      </w:r>
      <w:r>
        <w:rPr>
          <w:spacing w:val="-15"/>
        </w:rPr>
        <w:t xml:space="preserve"> </w:t>
      </w:r>
      <w:r>
        <w:t>в</w:t>
      </w:r>
      <w:r>
        <w:rPr>
          <w:spacing w:val="-15"/>
        </w:rPr>
        <w:t xml:space="preserve"> </w:t>
      </w:r>
      <w:r>
        <w:t xml:space="preserve">форме 3 мг в 3 мл шприце вводится внутривенно в течение 15-30 секунд с частотой 1 раза в 3 </w:t>
      </w:r>
      <w:r>
        <w:rPr>
          <w:spacing w:val="-2"/>
        </w:rPr>
        <w:t>месяца.</w:t>
      </w:r>
    </w:p>
    <w:p w14:paraId="1717ABDE" w14:textId="77777777" w:rsidR="00565A81" w:rsidRDefault="0023651E">
      <w:pPr>
        <w:pStyle w:val="3"/>
        <w:spacing w:line="360" w:lineRule="auto"/>
        <w:ind w:left="0" w:firstLineChars="125" w:firstLine="301"/>
      </w:pPr>
      <w:r>
        <w:t>Золедроновая</w:t>
      </w:r>
      <w:r>
        <w:rPr>
          <w:spacing w:val="-3"/>
        </w:rPr>
        <w:t xml:space="preserve"> </w:t>
      </w:r>
      <w:r>
        <w:rPr>
          <w:spacing w:val="-2"/>
        </w:rPr>
        <w:t>кислота**</w:t>
      </w:r>
    </w:p>
    <w:p w14:paraId="022934A6" w14:textId="77777777" w:rsidR="00565A81" w:rsidRDefault="0023651E">
      <w:pPr>
        <w:pStyle w:val="ab"/>
        <w:spacing w:line="360" w:lineRule="auto"/>
        <w:ind w:left="0" w:firstLineChars="125" w:firstLine="300"/>
      </w:pPr>
      <w:r>
        <w:t>Показания к применению: постменопаузальный остеопороз, остеопороз у мужчин, ГКО, профилактика постменопаузального остеопороза (у пациенток с остеопенией), профилактика</w:t>
      </w:r>
      <w:r>
        <w:rPr>
          <w:spacing w:val="-8"/>
        </w:rPr>
        <w:t xml:space="preserve"> </w:t>
      </w:r>
      <w:r>
        <w:t>новых</w:t>
      </w:r>
      <w:r>
        <w:rPr>
          <w:spacing w:val="-8"/>
        </w:rPr>
        <w:t xml:space="preserve"> </w:t>
      </w:r>
      <w:r>
        <w:t>переломов</w:t>
      </w:r>
      <w:r>
        <w:rPr>
          <w:spacing w:val="-8"/>
        </w:rPr>
        <w:t xml:space="preserve"> </w:t>
      </w:r>
      <w:r>
        <w:t>у</w:t>
      </w:r>
      <w:r>
        <w:rPr>
          <w:spacing w:val="-8"/>
        </w:rPr>
        <w:t xml:space="preserve"> </w:t>
      </w:r>
      <w:r>
        <w:t>мужчин</w:t>
      </w:r>
      <w:r>
        <w:rPr>
          <w:spacing w:val="-8"/>
        </w:rPr>
        <w:t xml:space="preserve"> </w:t>
      </w:r>
      <w:r>
        <w:t>и</w:t>
      </w:r>
      <w:r>
        <w:rPr>
          <w:spacing w:val="-8"/>
        </w:rPr>
        <w:t xml:space="preserve"> </w:t>
      </w:r>
      <w:r>
        <w:t>женщин</w:t>
      </w:r>
      <w:r>
        <w:rPr>
          <w:spacing w:val="-8"/>
        </w:rPr>
        <w:t xml:space="preserve"> </w:t>
      </w:r>
      <w:r>
        <w:t>с</w:t>
      </w:r>
      <w:r>
        <w:rPr>
          <w:spacing w:val="-8"/>
        </w:rPr>
        <w:t xml:space="preserve"> </w:t>
      </w:r>
      <w:r>
        <w:t>переломами</w:t>
      </w:r>
      <w:r>
        <w:rPr>
          <w:spacing w:val="-8"/>
        </w:rPr>
        <w:t xml:space="preserve"> </w:t>
      </w:r>
      <w:r>
        <w:t>проксимального</w:t>
      </w:r>
      <w:r>
        <w:rPr>
          <w:spacing w:val="-8"/>
        </w:rPr>
        <w:t xml:space="preserve"> </w:t>
      </w:r>
      <w:r>
        <w:t>отдела бедренной кости.</w:t>
      </w:r>
    </w:p>
    <w:p w14:paraId="01D58559" w14:textId="77777777" w:rsidR="00565A81" w:rsidRDefault="0023651E">
      <w:pPr>
        <w:pStyle w:val="ab"/>
        <w:spacing w:line="360" w:lineRule="auto"/>
        <w:ind w:left="0" w:firstLineChars="125" w:firstLine="300"/>
      </w:pPr>
      <w:r>
        <w:t xml:space="preserve">Противопоказания к применению: повышенная чувствительность к золедроновой кислоте, другим БФ и другим компонентам препарата, беременность, период лактации, детский и подростковый возраст до 18 лет, тяжелые нарушения минерального обмена, включая гипокальциемию; тяжелые нарушения функции почек (клиренс креатинина &lt;30 </w:t>
      </w:r>
      <w:r>
        <w:rPr>
          <w:spacing w:val="-2"/>
        </w:rPr>
        <w:t>мл/мин).</w:t>
      </w:r>
    </w:p>
    <w:p w14:paraId="77694DEB" w14:textId="77777777" w:rsidR="00565A81" w:rsidRDefault="0023651E">
      <w:pPr>
        <w:pStyle w:val="ab"/>
        <w:spacing w:line="360" w:lineRule="auto"/>
        <w:ind w:left="0" w:firstLineChars="125" w:firstLine="300"/>
      </w:pPr>
      <w:r>
        <w:t>Режим назначения: Препарат выпускается во флаконах 5мг/100 мл. Вводится внутривенно с помощью клапанной инфузионной системы, обеспечивающей постоянную скорость инфузии, в течение не менее 15 мин. Для лечения остеопороза частота введения</w:t>
      </w:r>
      <w:r>
        <w:rPr>
          <w:spacing w:val="40"/>
        </w:rPr>
        <w:t xml:space="preserve"> </w:t>
      </w:r>
      <w:r>
        <w:t xml:space="preserve">– </w:t>
      </w:r>
      <w:r>
        <w:lastRenderedPageBreak/>
        <w:t>1 раз в год, для профилактики – 1 раз в 2 года.</w:t>
      </w:r>
    </w:p>
    <w:p w14:paraId="1DDF361E" w14:textId="77777777" w:rsidR="00565A81" w:rsidRDefault="0023651E">
      <w:pPr>
        <w:pStyle w:val="4"/>
        <w:spacing w:line="360" w:lineRule="auto"/>
        <w:ind w:left="0" w:firstLineChars="125" w:firstLine="300"/>
        <w:rPr>
          <w:b w:val="0"/>
          <w:bCs w:val="0"/>
        </w:rPr>
      </w:pPr>
      <w:r>
        <w:rPr>
          <w:b w:val="0"/>
          <w:bCs w:val="0"/>
        </w:rPr>
        <w:t>Безопасность</w:t>
      </w:r>
      <w:r>
        <w:rPr>
          <w:b w:val="0"/>
          <w:bCs w:val="0"/>
          <w:spacing w:val="-5"/>
        </w:rPr>
        <w:t xml:space="preserve"> </w:t>
      </w:r>
      <w:r>
        <w:rPr>
          <w:b w:val="0"/>
          <w:bCs w:val="0"/>
        </w:rPr>
        <w:t>лечения</w:t>
      </w:r>
      <w:r>
        <w:rPr>
          <w:b w:val="0"/>
          <w:bCs w:val="0"/>
          <w:spacing w:val="-5"/>
        </w:rPr>
        <w:t xml:space="preserve"> БФ</w:t>
      </w:r>
    </w:p>
    <w:p w14:paraId="172BD193" w14:textId="77777777" w:rsidR="00565A81" w:rsidRDefault="0023651E">
      <w:pPr>
        <w:pStyle w:val="ab"/>
        <w:spacing w:line="360" w:lineRule="auto"/>
        <w:ind w:left="0" w:firstLineChars="125" w:firstLine="300"/>
      </w:pPr>
      <w:r>
        <w:t>Нежелательные явления со стороны желудочного тракта (трудности при глотании, эзофагит и гастрит) встречаются при применении пероральных препаратов из группы БФ, внутривенные</w:t>
      </w:r>
      <w:r>
        <w:rPr>
          <w:spacing w:val="-14"/>
        </w:rPr>
        <w:t xml:space="preserve"> </w:t>
      </w:r>
      <w:r>
        <w:t>БФ</w:t>
      </w:r>
      <w:r>
        <w:rPr>
          <w:spacing w:val="-14"/>
        </w:rPr>
        <w:t xml:space="preserve"> </w:t>
      </w:r>
      <w:r>
        <w:t>не</w:t>
      </w:r>
      <w:r>
        <w:rPr>
          <w:spacing w:val="-14"/>
        </w:rPr>
        <w:t xml:space="preserve"> </w:t>
      </w:r>
      <w:r>
        <w:t>оказывают</w:t>
      </w:r>
      <w:r>
        <w:rPr>
          <w:spacing w:val="-14"/>
        </w:rPr>
        <w:t xml:space="preserve"> </w:t>
      </w:r>
      <w:r>
        <w:t>влияния</w:t>
      </w:r>
      <w:r>
        <w:rPr>
          <w:spacing w:val="-14"/>
        </w:rPr>
        <w:t xml:space="preserve"> </w:t>
      </w:r>
      <w:r>
        <w:t>на</w:t>
      </w:r>
      <w:r>
        <w:rPr>
          <w:spacing w:val="-14"/>
        </w:rPr>
        <w:t xml:space="preserve"> </w:t>
      </w:r>
      <w:r>
        <w:t>желудочно-кишечный</w:t>
      </w:r>
      <w:r>
        <w:rPr>
          <w:spacing w:val="-14"/>
        </w:rPr>
        <w:t xml:space="preserve"> </w:t>
      </w:r>
      <w:r>
        <w:t>тракт.</w:t>
      </w:r>
      <w:r>
        <w:rPr>
          <w:spacing w:val="-14"/>
        </w:rPr>
        <w:t xml:space="preserve"> </w:t>
      </w:r>
      <w:r>
        <w:t>Все</w:t>
      </w:r>
      <w:r>
        <w:rPr>
          <w:spacing w:val="-14"/>
        </w:rPr>
        <w:t xml:space="preserve"> </w:t>
      </w:r>
      <w:r>
        <w:t>БФ</w:t>
      </w:r>
      <w:r>
        <w:rPr>
          <w:spacing w:val="-14"/>
        </w:rPr>
        <w:t xml:space="preserve"> </w:t>
      </w:r>
      <w:r>
        <w:t>выводятся в неизмененном виде почками и противопоказаны пациентам с СКФ ниже 30–35 мл/мин. Для выявления пациентов группы риска необходимо контролировать уровень креатинина крови</w:t>
      </w:r>
      <w:r>
        <w:rPr>
          <w:spacing w:val="-5"/>
        </w:rPr>
        <w:t xml:space="preserve"> </w:t>
      </w:r>
      <w:r>
        <w:t>до</w:t>
      </w:r>
      <w:r>
        <w:rPr>
          <w:spacing w:val="-5"/>
        </w:rPr>
        <w:t xml:space="preserve"> </w:t>
      </w:r>
      <w:r>
        <w:t>начала</w:t>
      </w:r>
      <w:r>
        <w:rPr>
          <w:spacing w:val="-5"/>
        </w:rPr>
        <w:t xml:space="preserve"> </w:t>
      </w:r>
      <w:r>
        <w:t>лечения</w:t>
      </w:r>
      <w:r>
        <w:rPr>
          <w:spacing w:val="-5"/>
        </w:rPr>
        <w:t xml:space="preserve"> </w:t>
      </w:r>
      <w:r>
        <w:t>[322].</w:t>
      </w:r>
      <w:r>
        <w:rPr>
          <w:spacing w:val="-5"/>
        </w:rPr>
        <w:t xml:space="preserve"> </w:t>
      </w:r>
      <w:r>
        <w:t>Для</w:t>
      </w:r>
      <w:r>
        <w:rPr>
          <w:spacing w:val="-5"/>
        </w:rPr>
        <w:t xml:space="preserve"> </w:t>
      </w:r>
      <w:r>
        <w:t>внутривенных</w:t>
      </w:r>
      <w:r>
        <w:rPr>
          <w:spacing w:val="-5"/>
        </w:rPr>
        <w:t xml:space="preserve"> </w:t>
      </w:r>
      <w:r>
        <w:t>БФ</w:t>
      </w:r>
      <w:r>
        <w:rPr>
          <w:spacing w:val="-5"/>
        </w:rPr>
        <w:t xml:space="preserve"> </w:t>
      </w:r>
      <w:r>
        <w:t>характерна</w:t>
      </w:r>
      <w:r>
        <w:rPr>
          <w:spacing w:val="-5"/>
        </w:rPr>
        <w:t xml:space="preserve"> </w:t>
      </w:r>
      <w:r>
        <w:t>гриппоподобная</w:t>
      </w:r>
      <w:r>
        <w:rPr>
          <w:spacing w:val="-5"/>
        </w:rPr>
        <w:t xml:space="preserve"> </w:t>
      </w:r>
      <w:r>
        <w:t>реакция (возможно развитие реакции и при приеме таблетированных препаратов, но реже) в ответ на введение препарата. Так, по данным клинического исследования гриппоподобная реакция (повышение температуры тела, артралгии, миалгии, слабость и т.д.) наблюдалась в 32% случаев после первого введения золедроновой кислоты**, в 7% после второй инфузии</w:t>
      </w:r>
      <w:r>
        <w:rPr>
          <w:spacing w:val="-7"/>
        </w:rPr>
        <w:t xml:space="preserve"> </w:t>
      </w:r>
      <w:r>
        <w:t>и</w:t>
      </w:r>
      <w:r>
        <w:rPr>
          <w:spacing w:val="-4"/>
        </w:rPr>
        <w:t xml:space="preserve"> </w:t>
      </w:r>
      <w:r>
        <w:t>в</w:t>
      </w:r>
      <w:r>
        <w:rPr>
          <w:spacing w:val="-5"/>
        </w:rPr>
        <w:t xml:space="preserve"> </w:t>
      </w:r>
      <w:r>
        <w:t>2%</w:t>
      </w:r>
      <w:r>
        <w:rPr>
          <w:spacing w:val="-4"/>
        </w:rPr>
        <w:t xml:space="preserve"> </w:t>
      </w:r>
      <w:r>
        <w:t>после</w:t>
      </w:r>
      <w:r>
        <w:rPr>
          <w:spacing w:val="-5"/>
        </w:rPr>
        <w:t xml:space="preserve"> </w:t>
      </w:r>
      <w:r>
        <w:t>третьего</w:t>
      </w:r>
      <w:r>
        <w:rPr>
          <w:spacing w:val="-4"/>
        </w:rPr>
        <w:t xml:space="preserve"> </w:t>
      </w:r>
      <w:r>
        <w:t>введения.</w:t>
      </w:r>
      <w:r>
        <w:rPr>
          <w:spacing w:val="-5"/>
        </w:rPr>
        <w:t xml:space="preserve"> </w:t>
      </w:r>
      <w:r>
        <w:t>Данные</w:t>
      </w:r>
      <w:r>
        <w:rPr>
          <w:spacing w:val="-4"/>
        </w:rPr>
        <w:t xml:space="preserve"> </w:t>
      </w:r>
      <w:r>
        <w:t>симптомы,</w:t>
      </w:r>
      <w:r>
        <w:rPr>
          <w:spacing w:val="-5"/>
        </w:rPr>
        <w:t xml:space="preserve"> </w:t>
      </w:r>
      <w:r>
        <w:t>как</w:t>
      </w:r>
      <w:r>
        <w:rPr>
          <w:spacing w:val="-4"/>
        </w:rPr>
        <w:t xml:space="preserve"> </w:t>
      </w:r>
      <w:r>
        <w:t>правило,</w:t>
      </w:r>
      <w:r>
        <w:rPr>
          <w:spacing w:val="-5"/>
        </w:rPr>
        <w:t xml:space="preserve"> </w:t>
      </w:r>
      <w:r>
        <w:t>исчезают</w:t>
      </w:r>
      <w:r>
        <w:rPr>
          <w:spacing w:val="-4"/>
        </w:rPr>
        <w:t xml:space="preserve"> </w:t>
      </w:r>
      <w:r>
        <w:rPr>
          <w:spacing w:val="-2"/>
        </w:rPr>
        <w:t xml:space="preserve">спустя </w:t>
      </w:r>
      <w:r>
        <w:t>3</w:t>
      </w:r>
      <w:r>
        <w:rPr>
          <w:spacing w:val="31"/>
        </w:rPr>
        <w:t xml:space="preserve"> </w:t>
      </w:r>
      <w:r>
        <w:t>дня</w:t>
      </w:r>
      <w:r>
        <w:rPr>
          <w:spacing w:val="32"/>
        </w:rPr>
        <w:t xml:space="preserve"> </w:t>
      </w:r>
      <w:r>
        <w:t>после</w:t>
      </w:r>
      <w:r>
        <w:rPr>
          <w:spacing w:val="31"/>
        </w:rPr>
        <w:t xml:space="preserve"> </w:t>
      </w:r>
      <w:r>
        <w:t>введения</w:t>
      </w:r>
      <w:r>
        <w:rPr>
          <w:spacing w:val="32"/>
        </w:rPr>
        <w:t xml:space="preserve"> </w:t>
      </w:r>
      <w:r>
        <w:t>БФ</w:t>
      </w:r>
      <w:r>
        <w:rPr>
          <w:spacing w:val="31"/>
        </w:rPr>
        <w:t xml:space="preserve"> </w:t>
      </w:r>
      <w:r>
        <w:t>[322].</w:t>
      </w:r>
      <w:r>
        <w:rPr>
          <w:spacing w:val="32"/>
        </w:rPr>
        <w:t xml:space="preserve"> </w:t>
      </w:r>
      <w:r>
        <w:t>Прием</w:t>
      </w:r>
      <w:r>
        <w:rPr>
          <w:spacing w:val="31"/>
        </w:rPr>
        <w:t xml:space="preserve"> </w:t>
      </w:r>
      <w:r>
        <w:t>нестероидных</w:t>
      </w:r>
      <w:r>
        <w:rPr>
          <w:spacing w:val="32"/>
        </w:rPr>
        <w:t xml:space="preserve"> </w:t>
      </w:r>
      <w:r>
        <w:t>противовоспалительных</w:t>
      </w:r>
      <w:r>
        <w:rPr>
          <w:spacing w:val="31"/>
        </w:rPr>
        <w:t xml:space="preserve"> </w:t>
      </w:r>
      <w:r>
        <w:rPr>
          <w:spacing w:val="-10"/>
        </w:rPr>
        <w:t xml:space="preserve">и </w:t>
      </w:r>
      <w:r>
        <w:t>противоревматических препаратов (ибупрофена**, парацетамола**) облегчает симптомы гриппоподобной реакции.</w:t>
      </w:r>
    </w:p>
    <w:p w14:paraId="0713C27B" w14:textId="77777777" w:rsidR="00565A81" w:rsidRDefault="0023651E">
      <w:pPr>
        <w:pStyle w:val="ab"/>
        <w:spacing w:line="360" w:lineRule="auto"/>
        <w:ind w:left="0" w:firstLineChars="125" w:firstLine="300"/>
      </w:pPr>
      <w:r>
        <w:t>На фоне длительного применения БФ для лечения остеопороза были зарегистрированы</w:t>
      </w:r>
      <w:r>
        <w:rPr>
          <w:spacing w:val="-15"/>
        </w:rPr>
        <w:t xml:space="preserve"> </w:t>
      </w:r>
      <w:r>
        <w:t>случаи</w:t>
      </w:r>
      <w:r>
        <w:rPr>
          <w:spacing w:val="-15"/>
        </w:rPr>
        <w:t xml:space="preserve"> </w:t>
      </w:r>
      <w:r>
        <w:t>остеонекроза</w:t>
      </w:r>
      <w:r>
        <w:rPr>
          <w:spacing w:val="-15"/>
        </w:rPr>
        <w:t xml:space="preserve"> </w:t>
      </w:r>
      <w:r>
        <w:t>челюсти.</w:t>
      </w:r>
      <w:r>
        <w:rPr>
          <w:spacing w:val="-15"/>
        </w:rPr>
        <w:t xml:space="preserve"> </w:t>
      </w:r>
      <w:r>
        <w:t>Данное</w:t>
      </w:r>
      <w:r>
        <w:rPr>
          <w:spacing w:val="-15"/>
        </w:rPr>
        <w:t xml:space="preserve"> </w:t>
      </w:r>
      <w:r>
        <w:t>осложнение</w:t>
      </w:r>
      <w:r>
        <w:rPr>
          <w:spacing w:val="-15"/>
        </w:rPr>
        <w:t xml:space="preserve"> </w:t>
      </w:r>
      <w:r>
        <w:t>более</w:t>
      </w:r>
      <w:r>
        <w:rPr>
          <w:spacing w:val="-15"/>
        </w:rPr>
        <w:t xml:space="preserve"> </w:t>
      </w:r>
      <w:r>
        <w:t>распространено при лечении онкологических заболеваний, при введении высоких доз БФ. Риск развития остеонекроза челюсти при лечении остеопороза увеличивается, если продолжительность терапии БФ составляет более пяти лет [323]. К редким осложнениям при длительном лечении БФ (более пяти лет) относятся патологические атипичные переломы бедренной кости. Часто таким переломам предшествует боль в области бедра и паха, которая может быть двусторонней. При подозрении на атипичный перелом бедренной кости необходимо выполнить рентгенографию обеих бедренных костей, при необходимости МРТ [225]. В некоторых случаях при атипичном переломе бедренной кости требуется хирургическое вмешательство, но чаще придерживаются консервативной тактики. При возникновении таких переломов необходимо прекратить лечение БФ.</w:t>
      </w:r>
    </w:p>
    <w:p w14:paraId="1C18A681" w14:textId="77777777" w:rsidR="00565A81" w:rsidRDefault="0023651E">
      <w:pPr>
        <w:pStyle w:val="3"/>
        <w:spacing w:line="360" w:lineRule="auto"/>
        <w:ind w:left="0" w:firstLineChars="125" w:firstLine="301"/>
      </w:pPr>
      <w:r>
        <w:t>Моноклональное антитело к лиганду рецептора ядерного фактора каппа-бета (RANKL) (АТХ</w:t>
      </w:r>
      <w:r>
        <w:rPr>
          <w:spacing w:val="-3"/>
        </w:rPr>
        <w:t xml:space="preserve"> </w:t>
      </w:r>
      <w:r>
        <w:t>M05BX</w:t>
      </w:r>
      <w:r>
        <w:rPr>
          <w:spacing w:val="-3"/>
        </w:rPr>
        <w:t xml:space="preserve"> </w:t>
      </w:r>
      <w:r>
        <w:t>Другие</w:t>
      </w:r>
      <w:r>
        <w:rPr>
          <w:spacing w:val="-3"/>
        </w:rPr>
        <w:t xml:space="preserve"> </w:t>
      </w:r>
      <w:r>
        <w:t>препараты,</w:t>
      </w:r>
      <w:r>
        <w:rPr>
          <w:spacing w:val="-3"/>
        </w:rPr>
        <w:t xml:space="preserve"> </w:t>
      </w:r>
      <w:r>
        <w:t>влияющие</w:t>
      </w:r>
      <w:r>
        <w:rPr>
          <w:spacing w:val="-3"/>
        </w:rPr>
        <w:t xml:space="preserve"> </w:t>
      </w:r>
      <w:r>
        <w:t>на</w:t>
      </w:r>
      <w:r>
        <w:rPr>
          <w:spacing w:val="-3"/>
        </w:rPr>
        <w:t xml:space="preserve"> </w:t>
      </w:r>
      <w:r>
        <w:t>структуру</w:t>
      </w:r>
      <w:r>
        <w:rPr>
          <w:spacing w:val="-3"/>
        </w:rPr>
        <w:t xml:space="preserve"> </w:t>
      </w:r>
      <w:r>
        <w:t>и</w:t>
      </w:r>
      <w:r>
        <w:rPr>
          <w:spacing w:val="-3"/>
        </w:rPr>
        <w:t xml:space="preserve"> </w:t>
      </w:r>
      <w:r>
        <w:t>минерализацию костей) - деносумаб**.</w:t>
      </w:r>
    </w:p>
    <w:p w14:paraId="78B850B7" w14:textId="77777777" w:rsidR="00565A81" w:rsidRDefault="0023651E">
      <w:pPr>
        <w:pStyle w:val="ab"/>
        <w:spacing w:line="360" w:lineRule="auto"/>
        <w:ind w:left="0" w:firstLineChars="125" w:firstLine="300"/>
      </w:pPr>
      <w:r>
        <w:t>Деносумаб</w:t>
      </w:r>
      <w:r>
        <w:rPr>
          <w:b/>
        </w:rPr>
        <w:t xml:space="preserve">** </w:t>
      </w:r>
      <w:r>
        <w:t>– человеческое антитело к RANKL [181, 182]. Препарат вмешивается в</w:t>
      </w:r>
      <w:r>
        <w:rPr>
          <w:spacing w:val="-15"/>
        </w:rPr>
        <w:t xml:space="preserve"> </w:t>
      </w:r>
      <w:r>
        <w:t>механизм</w:t>
      </w:r>
      <w:r>
        <w:rPr>
          <w:spacing w:val="-15"/>
        </w:rPr>
        <w:t xml:space="preserve"> </w:t>
      </w:r>
      <w:r>
        <w:t>привлечения</w:t>
      </w:r>
      <w:r>
        <w:rPr>
          <w:spacing w:val="-15"/>
        </w:rPr>
        <w:t xml:space="preserve"> </w:t>
      </w:r>
      <w:r>
        <w:t>активного</w:t>
      </w:r>
      <w:r>
        <w:rPr>
          <w:spacing w:val="-15"/>
        </w:rPr>
        <w:t xml:space="preserve"> </w:t>
      </w:r>
      <w:r>
        <w:t>остеокласта</w:t>
      </w:r>
      <w:r>
        <w:rPr>
          <w:spacing w:val="-15"/>
        </w:rPr>
        <w:t xml:space="preserve"> </w:t>
      </w:r>
      <w:r>
        <w:t>действуя</w:t>
      </w:r>
      <w:r>
        <w:rPr>
          <w:spacing w:val="-15"/>
        </w:rPr>
        <w:t xml:space="preserve"> </w:t>
      </w:r>
      <w:r>
        <w:t>по</w:t>
      </w:r>
      <w:r>
        <w:rPr>
          <w:spacing w:val="-15"/>
        </w:rPr>
        <w:t xml:space="preserve"> </w:t>
      </w:r>
      <w:r>
        <w:t>аналогии</w:t>
      </w:r>
      <w:r>
        <w:rPr>
          <w:spacing w:val="-15"/>
        </w:rPr>
        <w:t xml:space="preserve"> </w:t>
      </w:r>
      <w:r>
        <w:t>с</w:t>
      </w:r>
      <w:r>
        <w:rPr>
          <w:spacing w:val="-15"/>
        </w:rPr>
        <w:t xml:space="preserve"> </w:t>
      </w:r>
      <w:r>
        <w:t xml:space="preserve">остеопротегерином, который в естественных условиях, блокируя RANKL, препятствует его взаимодействию с рецептором ядерного фактора каппа-бета (RANK) и, таким образом, уменьшает </w:t>
      </w:r>
      <w:r>
        <w:lastRenderedPageBreak/>
        <w:t>привлечение зрелых остеокластов.</w:t>
      </w:r>
    </w:p>
    <w:p w14:paraId="51FD82FA" w14:textId="77777777" w:rsidR="00565A81" w:rsidRDefault="0023651E">
      <w:pPr>
        <w:pStyle w:val="ab"/>
        <w:spacing w:line="360" w:lineRule="auto"/>
        <w:ind w:left="0" w:firstLineChars="125" w:firstLine="300"/>
      </w:pPr>
      <w:r>
        <w:t>В</w:t>
      </w:r>
      <w:r>
        <w:rPr>
          <w:spacing w:val="-3"/>
        </w:rPr>
        <w:t xml:space="preserve"> </w:t>
      </w:r>
      <w:r>
        <w:t>отличие</w:t>
      </w:r>
      <w:r>
        <w:rPr>
          <w:spacing w:val="-3"/>
        </w:rPr>
        <w:t xml:space="preserve"> </w:t>
      </w:r>
      <w:r>
        <w:t>от</w:t>
      </w:r>
      <w:r>
        <w:rPr>
          <w:spacing w:val="-3"/>
        </w:rPr>
        <w:t xml:space="preserve"> </w:t>
      </w:r>
      <w:r>
        <w:t>БФ,</w:t>
      </w:r>
      <w:r>
        <w:rPr>
          <w:spacing w:val="-3"/>
        </w:rPr>
        <w:t xml:space="preserve"> </w:t>
      </w:r>
      <w:r>
        <w:t>деносумаб</w:t>
      </w:r>
      <w:r>
        <w:rPr>
          <w:b/>
        </w:rPr>
        <w:t>**</w:t>
      </w:r>
      <w:r>
        <w:rPr>
          <w:b/>
          <w:spacing w:val="-3"/>
        </w:rPr>
        <w:t xml:space="preserve"> </w:t>
      </w:r>
      <w:r>
        <w:t>уменьшает</w:t>
      </w:r>
      <w:r>
        <w:rPr>
          <w:spacing w:val="-3"/>
        </w:rPr>
        <w:t xml:space="preserve"> </w:t>
      </w:r>
      <w:r>
        <w:t>образование</w:t>
      </w:r>
      <w:r>
        <w:rPr>
          <w:spacing w:val="-3"/>
        </w:rPr>
        <w:t xml:space="preserve"> </w:t>
      </w:r>
      <w:r>
        <w:t>остеокластов,</w:t>
      </w:r>
      <w:r>
        <w:rPr>
          <w:spacing w:val="-3"/>
        </w:rPr>
        <w:t xml:space="preserve"> </w:t>
      </w:r>
      <w:r>
        <w:t>а</w:t>
      </w:r>
      <w:r>
        <w:rPr>
          <w:spacing w:val="-3"/>
        </w:rPr>
        <w:t xml:space="preserve"> </w:t>
      </w:r>
      <w:r>
        <w:t>не</w:t>
      </w:r>
      <w:r>
        <w:rPr>
          <w:spacing w:val="-3"/>
        </w:rPr>
        <w:t xml:space="preserve"> </w:t>
      </w:r>
      <w:r>
        <w:t>нарушает функцию зрелых клеток. Кроме того, будучи биологическим препаратом, деносумаб</w:t>
      </w:r>
      <w:r>
        <w:rPr>
          <w:b/>
        </w:rPr>
        <w:t xml:space="preserve">** </w:t>
      </w:r>
      <w:r>
        <w:t>не накапливается в костной ткани и не оказывает отсроченного влияния с полным обратным развитием эффекта после отмены лечения [183].</w:t>
      </w:r>
    </w:p>
    <w:p w14:paraId="05968C76" w14:textId="77777777" w:rsidR="00565A81" w:rsidRDefault="0023651E">
      <w:pPr>
        <w:pStyle w:val="4"/>
        <w:spacing w:line="360" w:lineRule="auto"/>
        <w:ind w:left="0" w:firstLineChars="125" w:firstLine="300"/>
      </w:pPr>
      <w:r>
        <w:rPr>
          <w:b w:val="0"/>
          <w:bCs w:val="0"/>
        </w:rPr>
        <w:t>Показания</w:t>
      </w:r>
      <w:r>
        <w:rPr>
          <w:b w:val="0"/>
          <w:bCs w:val="0"/>
          <w:spacing w:val="-4"/>
        </w:rPr>
        <w:t xml:space="preserve"> </w:t>
      </w:r>
      <w:r>
        <w:rPr>
          <w:b w:val="0"/>
          <w:bCs w:val="0"/>
        </w:rPr>
        <w:t>к</w:t>
      </w:r>
      <w:r>
        <w:rPr>
          <w:b w:val="0"/>
          <w:bCs w:val="0"/>
          <w:spacing w:val="-4"/>
        </w:rPr>
        <w:t xml:space="preserve"> </w:t>
      </w:r>
      <w:r>
        <w:rPr>
          <w:b w:val="0"/>
          <w:bCs w:val="0"/>
          <w:spacing w:val="-2"/>
        </w:rPr>
        <w:t>применени</w:t>
      </w:r>
      <w:r>
        <w:rPr>
          <w:spacing w:val="-2"/>
        </w:rPr>
        <w:t>ю:</w:t>
      </w:r>
    </w:p>
    <w:p w14:paraId="7B9743F6" w14:textId="77777777" w:rsidR="00565A81" w:rsidRDefault="0023651E" w:rsidP="00952D8B">
      <w:pPr>
        <w:pStyle w:val="af1"/>
        <w:numPr>
          <w:ilvl w:val="0"/>
          <w:numId w:val="38"/>
        </w:numPr>
        <w:tabs>
          <w:tab w:val="left" w:pos="990"/>
        </w:tabs>
        <w:spacing w:line="360" w:lineRule="auto"/>
        <w:ind w:left="0" w:right="0" w:firstLineChars="125" w:firstLine="300"/>
        <w:rPr>
          <w:b/>
          <w:sz w:val="24"/>
        </w:rPr>
      </w:pPr>
      <w:r>
        <w:rPr>
          <w:sz w:val="24"/>
        </w:rPr>
        <w:t>постменопаузальный</w:t>
      </w:r>
      <w:r>
        <w:rPr>
          <w:spacing w:val="-12"/>
          <w:sz w:val="24"/>
        </w:rPr>
        <w:t xml:space="preserve"> </w:t>
      </w:r>
      <w:r>
        <w:rPr>
          <w:spacing w:val="-2"/>
          <w:sz w:val="24"/>
        </w:rPr>
        <w:t>остеопороз;</w:t>
      </w:r>
    </w:p>
    <w:p w14:paraId="75171DF0" w14:textId="77777777" w:rsidR="00565A81" w:rsidRDefault="0023651E" w:rsidP="00952D8B">
      <w:pPr>
        <w:pStyle w:val="af1"/>
        <w:numPr>
          <w:ilvl w:val="0"/>
          <w:numId w:val="38"/>
        </w:numPr>
        <w:tabs>
          <w:tab w:val="left" w:pos="990"/>
        </w:tabs>
        <w:spacing w:line="360" w:lineRule="auto"/>
        <w:ind w:left="0" w:right="0" w:firstLineChars="125" w:firstLine="300"/>
        <w:rPr>
          <w:sz w:val="24"/>
        </w:rPr>
      </w:pPr>
      <w:r>
        <w:rPr>
          <w:sz w:val="24"/>
        </w:rPr>
        <w:t>остеопороз</w:t>
      </w:r>
      <w:r>
        <w:rPr>
          <w:spacing w:val="-3"/>
          <w:sz w:val="24"/>
        </w:rPr>
        <w:t xml:space="preserve"> </w:t>
      </w:r>
      <w:r>
        <w:rPr>
          <w:sz w:val="24"/>
        </w:rPr>
        <w:t>у</w:t>
      </w:r>
      <w:r>
        <w:rPr>
          <w:spacing w:val="-1"/>
          <w:sz w:val="24"/>
        </w:rPr>
        <w:t xml:space="preserve"> </w:t>
      </w:r>
      <w:r>
        <w:rPr>
          <w:spacing w:val="-2"/>
          <w:sz w:val="24"/>
        </w:rPr>
        <w:t>мужчин;</w:t>
      </w:r>
    </w:p>
    <w:p w14:paraId="12E47DD8" w14:textId="77777777" w:rsidR="00565A81" w:rsidRDefault="0023651E" w:rsidP="00952D8B">
      <w:pPr>
        <w:pStyle w:val="af1"/>
        <w:numPr>
          <w:ilvl w:val="0"/>
          <w:numId w:val="38"/>
        </w:numPr>
        <w:tabs>
          <w:tab w:val="left" w:pos="990"/>
        </w:tabs>
        <w:spacing w:line="360" w:lineRule="auto"/>
        <w:ind w:left="0" w:right="0" w:firstLineChars="125" w:firstLine="295"/>
        <w:rPr>
          <w:sz w:val="24"/>
        </w:rPr>
      </w:pPr>
      <w:r>
        <w:rPr>
          <w:spacing w:val="-4"/>
          <w:sz w:val="24"/>
        </w:rPr>
        <w:t>ГКО;</w:t>
      </w:r>
    </w:p>
    <w:p w14:paraId="62BC9278" w14:textId="77777777" w:rsidR="00565A81" w:rsidRDefault="0023651E" w:rsidP="00952D8B">
      <w:pPr>
        <w:pStyle w:val="af1"/>
        <w:numPr>
          <w:ilvl w:val="0"/>
          <w:numId w:val="38"/>
        </w:numPr>
        <w:tabs>
          <w:tab w:val="left" w:pos="1052"/>
        </w:tabs>
        <w:spacing w:line="360" w:lineRule="auto"/>
        <w:ind w:left="0" w:right="0" w:firstLineChars="125" w:firstLine="300"/>
        <w:rPr>
          <w:sz w:val="24"/>
        </w:rPr>
      </w:pPr>
      <w:r>
        <w:rPr>
          <w:sz w:val="24"/>
        </w:rPr>
        <w:t>предупреждение потери костной массы и переломов при отсутствии костных метастазов у женщин, получающих терапию ингибиторами ароматазы по поводу рака молочной железы и у мужчин с раком предстательной железы, получающим гормон- депривационную терапию [181–186].</w:t>
      </w:r>
    </w:p>
    <w:p w14:paraId="774BFEF9" w14:textId="77777777" w:rsidR="00565A81" w:rsidRDefault="0023651E">
      <w:pPr>
        <w:pStyle w:val="4"/>
        <w:spacing w:line="360" w:lineRule="auto"/>
        <w:ind w:left="0" w:firstLineChars="125" w:firstLine="300"/>
        <w:rPr>
          <w:b w:val="0"/>
          <w:bCs w:val="0"/>
          <w:i w:val="0"/>
        </w:rPr>
      </w:pPr>
      <w:r>
        <w:rPr>
          <w:b w:val="0"/>
          <w:bCs w:val="0"/>
        </w:rPr>
        <w:t>Безопасность</w:t>
      </w:r>
      <w:r>
        <w:rPr>
          <w:b w:val="0"/>
          <w:bCs w:val="0"/>
          <w:spacing w:val="-7"/>
        </w:rPr>
        <w:t xml:space="preserve"> </w:t>
      </w:r>
      <w:r>
        <w:rPr>
          <w:b w:val="0"/>
          <w:bCs w:val="0"/>
        </w:rPr>
        <w:t>применения</w:t>
      </w:r>
      <w:r>
        <w:rPr>
          <w:b w:val="0"/>
          <w:bCs w:val="0"/>
          <w:spacing w:val="-7"/>
        </w:rPr>
        <w:t xml:space="preserve"> </w:t>
      </w:r>
      <w:r>
        <w:rPr>
          <w:b w:val="0"/>
          <w:bCs w:val="0"/>
          <w:spacing w:val="-2"/>
        </w:rPr>
        <w:t>деносумаба</w:t>
      </w:r>
      <w:r>
        <w:rPr>
          <w:b w:val="0"/>
          <w:bCs w:val="0"/>
          <w:i w:val="0"/>
          <w:spacing w:val="-2"/>
        </w:rPr>
        <w:t>**</w:t>
      </w:r>
    </w:p>
    <w:p w14:paraId="3981A08D" w14:textId="77777777" w:rsidR="00565A81" w:rsidRDefault="0023651E">
      <w:pPr>
        <w:pStyle w:val="ab"/>
        <w:spacing w:line="360" w:lineRule="auto"/>
        <w:ind w:left="0" w:firstLineChars="125" w:firstLine="300"/>
      </w:pPr>
      <w:r>
        <w:t>По результатам трёхлетнего исследования с участием 7868 человек препарат продемонстрировал хороший профиль безопасности. Статистически значимо чаще у пациентов, получавших деносумаб</w:t>
      </w:r>
      <w:r>
        <w:rPr>
          <w:b/>
        </w:rPr>
        <w:t>**</w:t>
      </w:r>
      <w:r>
        <w:t>, наблюдалась экзема (118 чел. – 3% по сравнению с 65 чел. – 1,7% в группе плацебо), метеоризм (84 чел. – 2,2% по сравнению с 53 чел. – 1,4% в группе плацебо), воспаление подкожной жировой клетчатки (в том числе рожистое воспаление) 12 человек (0,3%) по сравнению 1 человеком (&lt;0,1%) в группе плацебо Деносумаб</w:t>
      </w:r>
      <w:r>
        <w:rPr>
          <w:b/>
        </w:rPr>
        <w:t xml:space="preserve">** </w:t>
      </w:r>
      <w:r>
        <w:t>может способствовать развитию гипокальцемии, поэтому важно компенсировать дефицит витамина D до начала лечения и обеспечить достаточное поступление кальция.</w:t>
      </w:r>
    </w:p>
    <w:p w14:paraId="3CF91212" w14:textId="77777777" w:rsidR="00565A81" w:rsidRDefault="0023651E">
      <w:pPr>
        <w:pStyle w:val="ab"/>
        <w:spacing w:line="360" w:lineRule="auto"/>
        <w:ind w:left="0" w:firstLineChars="125" w:firstLine="300"/>
      </w:pPr>
      <w:r>
        <w:t>Остеонекроз нижней челюсти на фоне терапии деносумабом</w:t>
      </w:r>
      <w:r>
        <w:rPr>
          <w:b/>
        </w:rPr>
        <w:t xml:space="preserve">** </w:t>
      </w:r>
      <w:r>
        <w:t>развивается крайне редко</w:t>
      </w:r>
      <w:r>
        <w:rPr>
          <w:spacing w:val="-7"/>
        </w:rPr>
        <w:t xml:space="preserve"> </w:t>
      </w:r>
      <w:r>
        <w:t>и</w:t>
      </w:r>
      <w:r>
        <w:rPr>
          <w:spacing w:val="-7"/>
        </w:rPr>
        <w:t xml:space="preserve"> </w:t>
      </w:r>
      <w:r>
        <w:t>встречается</w:t>
      </w:r>
      <w:r>
        <w:rPr>
          <w:spacing w:val="-7"/>
        </w:rPr>
        <w:t xml:space="preserve"> </w:t>
      </w:r>
      <w:r>
        <w:t>при</w:t>
      </w:r>
      <w:r>
        <w:rPr>
          <w:spacing w:val="-7"/>
        </w:rPr>
        <w:t xml:space="preserve"> </w:t>
      </w:r>
      <w:r>
        <w:t>лечении</w:t>
      </w:r>
      <w:r>
        <w:rPr>
          <w:spacing w:val="-7"/>
        </w:rPr>
        <w:t xml:space="preserve"> </w:t>
      </w:r>
      <w:r>
        <w:t>пациентов,</w:t>
      </w:r>
      <w:r>
        <w:rPr>
          <w:spacing w:val="-7"/>
        </w:rPr>
        <w:t xml:space="preserve"> </w:t>
      </w:r>
      <w:r>
        <w:t>страдающих</w:t>
      </w:r>
      <w:r>
        <w:rPr>
          <w:spacing w:val="-7"/>
        </w:rPr>
        <w:t xml:space="preserve"> </w:t>
      </w:r>
      <w:r>
        <w:t>онкологическими</w:t>
      </w:r>
      <w:r>
        <w:rPr>
          <w:spacing w:val="-7"/>
        </w:rPr>
        <w:t xml:space="preserve"> </w:t>
      </w:r>
      <w:r>
        <w:t>заболеваниями с метастатическим поражением скелета (при более высоких дозах препарата). Атипичные переломы бедренной кости редко ассоциированы с применением деносумаба</w:t>
      </w:r>
      <w:r>
        <w:rPr>
          <w:b/>
        </w:rPr>
        <w:t>**</w:t>
      </w:r>
      <w:r>
        <w:t>.</w:t>
      </w:r>
    </w:p>
    <w:p w14:paraId="3A371601" w14:textId="77777777" w:rsidR="00565A81" w:rsidRDefault="0023651E">
      <w:pPr>
        <w:pStyle w:val="ab"/>
        <w:spacing w:line="360" w:lineRule="auto"/>
        <w:ind w:left="0" w:firstLineChars="125" w:firstLine="300"/>
      </w:pPr>
      <w:r>
        <w:t>Польза от лечения деносумабом</w:t>
      </w:r>
      <w:r>
        <w:rPr>
          <w:b/>
        </w:rPr>
        <w:t xml:space="preserve">** </w:t>
      </w:r>
      <w:r>
        <w:t>значимо превосходит риски редких нежелательных эффектов.</w:t>
      </w:r>
    </w:p>
    <w:p w14:paraId="6E53F98E" w14:textId="77777777" w:rsidR="00565A81" w:rsidRDefault="0023651E">
      <w:pPr>
        <w:pStyle w:val="4"/>
        <w:spacing w:line="360" w:lineRule="auto"/>
        <w:ind w:left="0" w:firstLineChars="125" w:firstLine="300"/>
        <w:rPr>
          <w:b w:val="0"/>
          <w:bCs w:val="0"/>
          <w:i w:val="0"/>
        </w:rPr>
      </w:pPr>
      <w:r>
        <w:rPr>
          <w:b w:val="0"/>
          <w:bCs w:val="0"/>
        </w:rPr>
        <w:t>Противопоказания</w:t>
      </w:r>
      <w:r>
        <w:rPr>
          <w:b w:val="0"/>
          <w:bCs w:val="0"/>
          <w:spacing w:val="-7"/>
        </w:rPr>
        <w:t xml:space="preserve"> </w:t>
      </w:r>
      <w:r>
        <w:rPr>
          <w:b w:val="0"/>
          <w:bCs w:val="0"/>
        </w:rPr>
        <w:t>и</w:t>
      </w:r>
      <w:r>
        <w:rPr>
          <w:b w:val="0"/>
          <w:bCs w:val="0"/>
          <w:spacing w:val="-7"/>
        </w:rPr>
        <w:t xml:space="preserve"> </w:t>
      </w:r>
      <w:r>
        <w:rPr>
          <w:b w:val="0"/>
          <w:bCs w:val="0"/>
        </w:rPr>
        <w:t>ограничения</w:t>
      </w:r>
      <w:r>
        <w:rPr>
          <w:b w:val="0"/>
          <w:bCs w:val="0"/>
          <w:spacing w:val="-7"/>
        </w:rPr>
        <w:t xml:space="preserve"> </w:t>
      </w:r>
      <w:r>
        <w:rPr>
          <w:b w:val="0"/>
          <w:bCs w:val="0"/>
        </w:rPr>
        <w:t>терапии</w:t>
      </w:r>
      <w:r>
        <w:rPr>
          <w:b w:val="0"/>
          <w:bCs w:val="0"/>
          <w:spacing w:val="-7"/>
        </w:rPr>
        <w:t xml:space="preserve"> </w:t>
      </w:r>
      <w:r>
        <w:rPr>
          <w:b w:val="0"/>
          <w:bCs w:val="0"/>
          <w:spacing w:val="-2"/>
        </w:rPr>
        <w:t>деносумабом</w:t>
      </w:r>
      <w:r>
        <w:rPr>
          <w:b w:val="0"/>
          <w:bCs w:val="0"/>
          <w:i w:val="0"/>
          <w:spacing w:val="-2"/>
        </w:rPr>
        <w:t>**</w:t>
      </w:r>
    </w:p>
    <w:p w14:paraId="2699AA95" w14:textId="77777777" w:rsidR="00565A81" w:rsidRDefault="0023651E">
      <w:pPr>
        <w:pStyle w:val="ab"/>
        <w:spacing w:line="360" w:lineRule="auto"/>
        <w:ind w:left="0" w:firstLineChars="125" w:firstLine="300"/>
      </w:pPr>
      <w:r>
        <w:t>Гипокальциемия, повышенная чувствительность к препарату. Беременность или кормление грудью.</w:t>
      </w:r>
    </w:p>
    <w:p w14:paraId="7031E27A" w14:textId="77777777" w:rsidR="00565A81" w:rsidRDefault="0023651E">
      <w:pPr>
        <w:pStyle w:val="4"/>
        <w:spacing w:line="360" w:lineRule="auto"/>
        <w:ind w:left="0" w:firstLineChars="125" w:firstLine="300"/>
        <w:rPr>
          <w:b w:val="0"/>
          <w:bCs w:val="0"/>
          <w:i w:val="0"/>
        </w:rPr>
      </w:pPr>
      <w:r>
        <w:rPr>
          <w:b w:val="0"/>
          <w:bCs w:val="0"/>
        </w:rPr>
        <w:t>Режим</w:t>
      </w:r>
      <w:r>
        <w:rPr>
          <w:b w:val="0"/>
          <w:bCs w:val="0"/>
          <w:spacing w:val="-5"/>
        </w:rPr>
        <w:t xml:space="preserve"> </w:t>
      </w:r>
      <w:r>
        <w:rPr>
          <w:b w:val="0"/>
          <w:bCs w:val="0"/>
        </w:rPr>
        <w:t>назначения</w:t>
      </w:r>
      <w:r>
        <w:rPr>
          <w:b w:val="0"/>
          <w:bCs w:val="0"/>
          <w:spacing w:val="-4"/>
        </w:rPr>
        <w:t xml:space="preserve"> </w:t>
      </w:r>
      <w:r>
        <w:rPr>
          <w:b w:val="0"/>
          <w:bCs w:val="0"/>
          <w:spacing w:val="-2"/>
        </w:rPr>
        <w:t>деносумаба</w:t>
      </w:r>
      <w:r>
        <w:rPr>
          <w:b w:val="0"/>
          <w:bCs w:val="0"/>
          <w:i w:val="0"/>
          <w:spacing w:val="-2"/>
        </w:rPr>
        <w:t>**</w:t>
      </w:r>
    </w:p>
    <w:p w14:paraId="44CA660B" w14:textId="77777777" w:rsidR="00565A81" w:rsidRDefault="0023651E">
      <w:pPr>
        <w:pStyle w:val="ab"/>
        <w:spacing w:line="360" w:lineRule="auto"/>
        <w:ind w:left="0" w:firstLineChars="125" w:firstLine="300"/>
      </w:pPr>
      <w:r>
        <w:t>Для лечения остеопороза деносумаб</w:t>
      </w:r>
      <w:r>
        <w:rPr>
          <w:b/>
        </w:rPr>
        <w:t xml:space="preserve">** </w:t>
      </w:r>
      <w:r>
        <w:t>вводится подкожно в дозе 60 мг каждые 6 месяцев. Препарат выпускается в шприце с предварительно набранной дозой.</w:t>
      </w:r>
    </w:p>
    <w:p w14:paraId="23B99A6D" w14:textId="77777777" w:rsidR="00565A81" w:rsidRDefault="0023651E">
      <w:pPr>
        <w:pStyle w:val="3"/>
        <w:spacing w:line="360" w:lineRule="auto"/>
        <w:ind w:left="0" w:firstLineChars="125" w:firstLine="299"/>
      </w:pPr>
      <w:r>
        <w:rPr>
          <w:spacing w:val="-2"/>
        </w:rPr>
        <w:lastRenderedPageBreak/>
        <w:t>Терипаратид**</w:t>
      </w:r>
    </w:p>
    <w:p w14:paraId="226606B0" w14:textId="77777777" w:rsidR="00565A81" w:rsidRDefault="0023651E">
      <w:pPr>
        <w:pStyle w:val="ab"/>
        <w:spacing w:line="360" w:lineRule="auto"/>
        <w:ind w:left="0" w:firstLineChars="125" w:firstLine="300"/>
      </w:pPr>
      <w:r>
        <w:t>Терипаратид** (генноинженерный фрагмент молекулы паратгормона (1-34 ПТГ)) относится к анаболической терапии остеопороза. Под анаболическим эффектом, в данном случае, понимается преимущественное действие на остеобласт, повышение продолжительности</w:t>
      </w:r>
      <w:r>
        <w:rPr>
          <w:spacing w:val="-10"/>
        </w:rPr>
        <w:t xml:space="preserve"> </w:t>
      </w:r>
      <w:r>
        <w:t>жизни</w:t>
      </w:r>
      <w:r>
        <w:rPr>
          <w:spacing w:val="-10"/>
        </w:rPr>
        <w:t xml:space="preserve"> </w:t>
      </w:r>
      <w:r>
        <w:t>костеобразующих</w:t>
      </w:r>
      <w:r>
        <w:rPr>
          <w:spacing w:val="-10"/>
        </w:rPr>
        <w:t xml:space="preserve"> </w:t>
      </w:r>
      <w:r>
        <w:t>клеток,</w:t>
      </w:r>
      <w:r>
        <w:rPr>
          <w:spacing w:val="-10"/>
        </w:rPr>
        <w:t xml:space="preserve"> </w:t>
      </w:r>
      <w:r>
        <w:t>уменьшение</w:t>
      </w:r>
      <w:r>
        <w:rPr>
          <w:spacing w:val="-10"/>
        </w:rPr>
        <w:t xml:space="preserve"> </w:t>
      </w:r>
      <w:r>
        <w:t>их</w:t>
      </w:r>
      <w:r>
        <w:rPr>
          <w:spacing w:val="-10"/>
        </w:rPr>
        <w:t xml:space="preserve"> </w:t>
      </w:r>
      <w:r>
        <w:t>апоптоза,</w:t>
      </w:r>
      <w:r>
        <w:rPr>
          <w:spacing w:val="-10"/>
        </w:rPr>
        <w:t xml:space="preserve"> </w:t>
      </w:r>
      <w:r>
        <w:t>увеличение дифференцировки</w:t>
      </w:r>
      <w:r>
        <w:rPr>
          <w:spacing w:val="-11"/>
        </w:rPr>
        <w:t xml:space="preserve"> </w:t>
      </w:r>
      <w:r>
        <w:t>мезенхимальной</w:t>
      </w:r>
      <w:r>
        <w:rPr>
          <w:spacing w:val="-11"/>
        </w:rPr>
        <w:t xml:space="preserve"> </w:t>
      </w:r>
      <w:r>
        <w:t>стволовой</w:t>
      </w:r>
      <w:r>
        <w:rPr>
          <w:spacing w:val="-11"/>
        </w:rPr>
        <w:t xml:space="preserve"> </w:t>
      </w:r>
      <w:r>
        <w:t>клетки</w:t>
      </w:r>
      <w:r>
        <w:rPr>
          <w:spacing w:val="-11"/>
        </w:rPr>
        <w:t xml:space="preserve"> </w:t>
      </w:r>
      <w:r>
        <w:t>по</w:t>
      </w:r>
      <w:r>
        <w:rPr>
          <w:spacing w:val="-11"/>
        </w:rPr>
        <w:t xml:space="preserve"> </w:t>
      </w:r>
      <w:r>
        <w:t>направлению</w:t>
      </w:r>
      <w:r>
        <w:rPr>
          <w:spacing w:val="-11"/>
        </w:rPr>
        <w:t xml:space="preserve"> </w:t>
      </w:r>
      <w:r>
        <w:t>к</w:t>
      </w:r>
      <w:r>
        <w:rPr>
          <w:spacing w:val="-11"/>
        </w:rPr>
        <w:t xml:space="preserve"> </w:t>
      </w:r>
      <w:r>
        <w:t>остеобласту</w:t>
      </w:r>
      <w:r>
        <w:rPr>
          <w:spacing w:val="-11"/>
        </w:rPr>
        <w:t xml:space="preserve"> </w:t>
      </w:r>
      <w:r>
        <w:t>(через Wnt сигнал), и, таким образом, усиление костеобразования в каждом цикле костного ремоделирования, а также активации моделирования в отдельных участках скелета, что доказано у человека по результатам костных биопсий [324, 325].</w:t>
      </w:r>
    </w:p>
    <w:p w14:paraId="3F1B6587" w14:textId="77777777" w:rsidR="00565A81" w:rsidRDefault="0023651E">
      <w:pPr>
        <w:pStyle w:val="4"/>
        <w:spacing w:line="360" w:lineRule="auto"/>
        <w:ind w:left="0" w:firstLineChars="125" w:firstLine="300"/>
        <w:rPr>
          <w:b w:val="0"/>
          <w:bCs w:val="0"/>
        </w:rPr>
      </w:pPr>
      <w:r>
        <w:rPr>
          <w:b w:val="0"/>
          <w:bCs w:val="0"/>
        </w:rPr>
        <w:t>Режим</w:t>
      </w:r>
      <w:r>
        <w:rPr>
          <w:b w:val="0"/>
          <w:bCs w:val="0"/>
          <w:spacing w:val="-2"/>
        </w:rPr>
        <w:t xml:space="preserve"> назначения</w:t>
      </w:r>
    </w:p>
    <w:p w14:paraId="1912D2D9" w14:textId="77777777" w:rsidR="00565A81" w:rsidRDefault="0023651E">
      <w:pPr>
        <w:pStyle w:val="ab"/>
        <w:spacing w:line="360" w:lineRule="auto"/>
        <w:ind w:left="0" w:firstLineChars="125" w:firstLine="300"/>
      </w:pPr>
      <w:r>
        <w:t>Подкожные инъекции в дозе 20 мкг 1 раз в сутки, ежедневно. Терипаратид** выпускается</w:t>
      </w:r>
      <w:r>
        <w:rPr>
          <w:spacing w:val="43"/>
        </w:rPr>
        <w:t xml:space="preserve"> </w:t>
      </w:r>
      <w:r>
        <w:t>в</w:t>
      </w:r>
      <w:r>
        <w:rPr>
          <w:spacing w:val="43"/>
        </w:rPr>
        <w:t xml:space="preserve"> </w:t>
      </w:r>
      <w:r>
        <w:t>стеклянном</w:t>
      </w:r>
      <w:r>
        <w:rPr>
          <w:spacing w:val="43"/>
        </w:rPr>
        <w:t xml:space="preserve"> </w:t>
      </w:r>
      <w:r>
        <w:t>картридже,</w:t>
      </w:r>
      <w:r>
        <w:rPr>
          <w:spacing w:val="43"/>
        </w:rPr>
        <w:t xml:space="preserve"> </w:t>
      </w:r>
      <w:r>
        <w:t>который</w:t>
      </w:r>
      <w:r>
        <w:rPr>
          <w:spacing w:val="43"/>
        </w:rPr>
        <w:t xml:space="preserve"> </w:t>
      </w:r>
      <w:r>
        <w:t>укреплён</w:t>
      </w:r>
      <w:r>
        <w:rPr>
          <w:spacing w:val="43"/>
        </w:rPr>
        <w:t xml:space="preserve"> </w:t>
      </w:r>
      <w:r>
        <w:t>в</w:t>
      </w:r>
      <w:r>
        <w:rPr>
          <w:spacing w:val="43"/>
        </w:rPr>
        <w:t xml:space="preserve"> </w:t>
      </w:r>
      <w:r>
        <w:t>одноразовую</w:t>
      </w:r>
      <w:r>
        <w:rPr>
          <w:spacing w:val="43"/>
        </w:rPr>
        <w:t xml:space="preserve"> </w:t>
      </w:r>
      <w:r>
        <w:rPr>
          <w:spacing w:val="-2"/>
        </w:rPr>
        <w:t xml:space="preserve">ручку, </w:t>
      </w:r>
      <w:r>
        <w:t>рассчитанную</w:t>
      </w:r>
      <w:r>
        <w:rPr>
          <w:spacing w:val="-2"/>
        </w:rPr>
        <w:t xml:space="preserve"> </w:t>
      </w:r>
      <w:r>
        <w:t>для</w:t>
      </w:r>
      <w:r>
        <w:rPr>
          <w:spacing w:val="-2"/>
        </w:rPr>
        <w:t xml:space="preserve"> </w:t>
      </w:r>
      <w:r>
        <w:t>введения</w:t>
      </w:r>
      <w:r>
        <w:rPr>
          <w:spacing w:val="-2"/>
        </w:rPr>
        <w:t xml:space="preserve"> </w:t>
      </w:r>
      <w:r>
        <w:t>28</w:t>
      </w:r>
      <w:r>
        <w:rPr>
          <w:spacing w:val="-2"/>
        </w:rPr>
        <w:t xml:space="preserve"> </w:t>
      </w:r>
      <w:r>
        <w:t>доз.</w:t>
      </w:r>
      <w:r>
        <w:rPr>
          <w:spacing w:val="-2"/>
        </w:rPr>
        <w:t xml:space="preserve"> </w:t>
      </w:r>
      <w:r>
        <w:t>Хранить</w:t>
      </w:r>
      <w:r>
        <w:rPr>
          <w:spacing w:val="-2"/>
        </w:rPr>
        <w:t xml:space="preserve"> </w:t>
      </w:r>
      <w:r>
        <w:t>препарат</w:t>
      </w:r>
      <w:r>
        <w:rPr>
          <w:spacing w:val="-2"/>
        </w:rPr>
        <w:t xml:space="preserve"> </w:t>
      </w:r>
      <w:r>
        <w:t>необходимо</w:t>
      </w:r>
      <w:r>
        <w:rPr>
          <w:spacing w:val="-2"/>
        </w:rPr>
        <w:t xml:space="preserve"> </w:t>
      </w:r>
      <w:r>
        <w:t>в</w:t>
      </w:r>
      <w:r>
        <w:rPr>
          <w:spacing w:val="-2"/>
        </w:rPr>
        <w:t xml:space="preserve"> </w:t>
      </w:r>
      <w:r>
        <w:t>холодильнике,</w:t>
      </w:r>
      <w:r>
        <w:rPr>
          <w:spacing w:val="-2"/>
        </w:rPr>
        <w:t xml:space="preserve"> </w:t>
      </w:r>
      <w:r>
        <w:t xml:space="preserve">однако в течение несколько часов (до 36 часов), возможно, пребывание при комнатной </w:t>
      </w:r>
      <w:r>
        <w:rPr>
          <w:spacing w:val="-2"/>
        </w:rPr>
        <w:t>температуре.</w:t>
      </w:r>
    </w:p>
    <w:p w14:paraId="022F8A67" w14:textId="77777777" w:rsidR="00565A81" w:rsidRDefault="0023651E">
      <w:pPr>
        <w:pStyle w:val="4"/>
        <w:spacing w:line="360" w:lineRule="auto"/>
        <w:ind w:left="0" w:firstLineChars="125" w:firstLine="300"/>
        <w:rPr>
          <w:b w:val="0"/>
          <w:bCs w:val="0"/>
        </w:rPr>
      </w:pPr>
      <w:r>
        <w:rPr>
          <w:b w:val="0"/>
          <w:bCs w:val="0"/>
        </w:rPr>
        <w:t>Показания</w:t>
      </w:r>
      <w:r>
        <w:rPr>
          <w:b w:val="0"/>
          <w:bCs w:val="0"/>
          <w:spacing w:val="-4"/>
        </w:rPr>
        <w:t xml:space="preserve"> </w:t>
      </w:r>
      <w:r>
        <w:rPr>
          <w:b w:val="0"/>
          <w:bCs w:val="0"/>
        </w:rPr>
        <w:t>к</w:t>
      </w:r>
      <w:r>
        <w:rPr>
          <w:b w:val="0"/>
          <w:bCs w:val="0"/>
          <w:spacing w:val="-4"/>
        </w:rPr>
        <w:t xml:space="preserve"> </w:t>
      </w:r>
      <w:r>
        <w:rPr>
          <w:b w:val="0"/>
          <w:bCs w:val="0"/>
          <w:spacing w:val="-2"/>
        </w:rPr>
        <w:t>применению:</w:t>
      </w:r>
    </w:p>
    <w:p w14:paraId="74DD5467" w14:textId="77777777" w:rsidR="00565A81" w:rsidRDefault="0023651E" w:rsidP="00952D8B">
      <w:pPr>
        <w:pStyle w:val="af1"/>
        <w:numPr>
          <w:ilvl w:val="0"/>
          <w:numId w:val="39"/>
        </w:numPr>
        <w:tabs>
          <w:tab w:val="left" w:pos="855"/>
        </w:tabs>
        <w:spacing w:line="360" w:lineRule="auto"/>
        <w:ind w:left="0" w:right="0" w:firstLineChars="125" w:firstLine="300"/>
        <w:rPr>
          <w:sz w:val="24"/>
        </w:rPr>
      </w:pPr>
      <w:r>
        <w:rPr>
          <w:color w:val="333333"/>
          <w:sz w:val="24"/>
        </w:rPr>
        <w:t>остеопороз</w:t>
      </w:r>
      <w:r>
        <w:rPr>
          <w:color w:val="333333"/>
          <w:spacing w:val="-4"/>
          <w:sz w:val="24"/>
        </w:rPr>
        <w:t xml:space="preserve"> </w:t>
      </w:r>
      <w:r>
        <w:rPr>
          <w:color w:val="333333"/>
          <w:sz w:val="24"/>
        </w:rPr>
        <w:t>у</w:t>
      </w:r>
      <w:r>
        <w:rPr>
          <w:color w:val="333333"/>
          <w:spacing w:val="-4"/>
          <w:sz w:val="24"/>
        </w:rPr>
        <w:t xml:space="preserve"> </w:t>
      </w:r>
      <w:r>
        <w:rPr>
          <w:color w:val="333333"/>
          <w:sz w:val="24"/>
        </w:rPr>
        <w:t>женщин</w:t>
      </w:r>
      <w:r>
        <w:rPr>
          <w:color w:val="333333"/>
          <w:spacing w:val="-3"/>
          <w:sz w:val="24"/>
        </w:rPr>
        <w:t xml:space="preserve"> </w:t>
      </w:r>
      <w:r>
        <w:rPr>
          <w:color w:val="333333"/>
          <w:sz w:val="24"/>
        </w:rPr>
        <w:t>в</w:t>
      </w:r>
      <w:r>
        <w:rPr>
          <w:color w:val="333333"/>
          <w:spacing w:val="-4"/>
          <w:sz w:val="24"/>
        </w:rPr>
        <w:t xml:space="preserve"> </w:t>
      </w:r>
      <w:r>
        <w:rPr>
          <w:color w:val="333333"/>
          <w:sz w:val="24"/>
        </w:rPr>
        <w:t>постменопаузальном</w:t>
      </w:r>
      <w:r>
        <w:rPr>
          <w:color w:val="333333"/>
          <w:spacing w:val="-3"/>
          <w:sz w:val="24"/>
        </w:rPr>
        <w:t xml:space="preserve"> </w:t>
      </w:r>
      <w:r>
        <w:rPr>
          <w:color w:val="333333"/>
          <w:spacing w:val="-2"/>
          <w:sz w:val="24"/>
        </w:rPr>
        <w:t>периоде;</w:t>
      </w:r>
    </w:p>
    <w:p w14:paraId="69FBDC18" w14:textId="77777777" w:rsidR="00565A81" w:rsidRDefault="0023651E" w:rsidP="00952D8B">
      <w:pPr>
        <w:pStyle w:val="af1"/>
        <w:numPr>
          <w:ilvl w:val="0"/>
          <w:numId w:val="39"/>
        </w:numPr>
        <w:tabs>
          <w:tab w:val="left" w:pos="861"/>
        </w:tabs>
        <w:spacing w:line="360" w:lineRule="auto"/>
        <w:ind w:left="0" w:right="0" w:firstLineChars="125" w:firstLine="300"/>
        <w:rPr>
          <w:sz w:val="24"/>
        </w:rPr>
      </w:pPr>
      <w:r>
        <w:rPr>
          <w:bCs/>
          <w:color w:val="333333"/>
          <w:sz w:val="24"/>
        </w:rPr>
        <w:t>первичный</w:t>
      </w:r>
      <w:r>
        <w:rPr>
          <w:bCs/>
          <w:color w:val="333333"/>
          <w:spacing w:val="-6"/>
          <w:sz w:val="24"/>
        </w:rPr>
        <w:t xml:space="preserve"> </w:t>
      </w:r>
      <w:r>
        <w:rPr>
          <w:bCs/>
          <w:color w:val="333333"/>
          <w:sz w:val="24"/>
        </w:rPr>
        <w:t>остеопороз</w:t>
      </w:r>
      <w:r>
        <w:rPr>
          <w:bCs/>
          <w:color w:val="333333"/>
          <w:spacing w:val="-6"/>
          <w:sz w:val="24"/>
        </w:rPr>
        <w:t xml:space="preserve"> </w:t>
      </w:r>
      <w:r>
        <w:rPr>
          <w:bCs/>
          <w:color w:val="333333"/>
          <w:sz w:val="24"/>
        </w:rPr>
        <w:t>или</w:t>
      </w:r>
      <w:r>
        <w:rPr>
          <w:bCs/>
          <w:color w:val="333333"/>
          <w:spacing w:val="-6"/>
          <w:sz w:val="24"/>
        </w:rPr>
        <w:t xml:space="preserve"> </w:t>
      </w:r>
      <w:r>
        <w:rPr>
          <w:bCs/>
          <w:color w:val="333333"/>
          <w:sz w:val="24"/>
        </w:rPr>
        <w:t>остеопороз,</w:t>
      </w:r>
      <w:r>
        <w:rPr>
          <w:bCs/>
          <w:color w:val="333333"/>
          <w:spacing w:val="-6"/>
          <w:sz w:val="24"/>
        </w:rPr>
        <w:t xml:space="preserve"> </w:t>
      </w:r>
      <w:r>
        <w:rPr>
          <w:bCs/>
          <w:color w:val="333333"/>
          <w:sz w:val="24"/>
        </w:rPr>
        <w:t>обусловленный</w:t>
      </w:r>
      <w:r>
        <w:rPr>
          <w:bCs/>
          <w:color w:val="333333"/>
          <w:spacing w:val="-6"/>
          <w:sz w:val="24"/>
        </w:rPr>
        <w:t xml:space="preserve"> </w:t>
      </w:r>
      <w:r>
        <w:rPr>
          <w:bCs/>
          <w:color w:val="333333"/>
          <w:sz w:val="24"/>
        </w:rPr>
        <w:t>гипогонадизмом,</w:t>
      </w:r>
      <w:r>
        <w:rPr>
          <w:bCs/>
          <w:color w:val="333333"/>
          <w:spacing w:val="-6"/>
          <w:sz w:val="24"/>
        </w:rPr>
        <w:t xml:space="preserve"> </w:t>
      </w:r>
      <w:r>
        <w:rPr>
          <w:color w:val="333333"/>
          <w:sz w:val="24"/>
        </w:rPr>
        <w:t xml:space="preserve">у </w:t>
      </w:r>
      <w:r>
        <w:rPr>
          <w:color w:val="333333"/>
          <w:spacing w:val="-2"/>
          <w:sz w:val="24"/>
        </w:rPr>
        <w:t>мужчин;</w:t>
      </w:r>
    </w:p>
    <w:p w14:paraId="7E376C0B" w14:textId="77777777" w:rsidR="00565A81" w:rsidRDefault="0023651E" w:rsidP="00952D8B">
      <w:pPr>
        <w:pStyle w:val="af1"/>
        <w:numPr>
          <w:ilvl w:val="0"/>
          <w:numId w:val="39"/>
        </w:numPr>
        <w:tabs>
          <w:tab w:val="left" w:pos="861"/>
        </w:tabs>
        <w:spacing w:line="360" w:lineRule="auto"/>
        <w:ind w:left="0" w:right="0" w:firstLineChars="125" w:firstLine="300"/>
      </w:pPr>
      <w:r>
        <w:rPr>
          <w:color w:val="333333"/>
          <w:sz w:val="24"/>
        </w:rPr>
        <w:t>остеопороз</w:t>
      </w:r>
      <w:r>
        <w:rPr>
          <w:color w:val="333333"/>
          <w:spacing w:val="-5"/>
          <w:sz w:val="24"/>
        </w:rPr>
        <w:t xml:space="preserve"> </w:t>
      </w:r>
      <w:r>
        <w:rPr>
          <w:color w:val="333333"/>
          <w:sz w:val="24"/>
        </w:rPr>
        <w:t>с</w:t>
      </w:r>
      <w:r>
        <w:rPr>
          <w:color w:val="333333"/>
          <w:spacing w:val="-5"/>
          <w:sz w:val="24"/>
        </w:rPr>
        <w:t xml:space="preserve"> </w:t>
      </w:r>
      <w:r>
        <w:rPr>
          <w:color w:val="333333"/>
          <w:sz w:val="24"/>
        </w:rPr>
        <w:t>повышенным</w:t>
      </w:r>
      <w:r>
        <w:rPr>
          <w:color w:val="333333"/>
          <w:spacing w:val="-5"/>
          <w:sz w:val="24"/>
        </w:rPr>
        <w:t xml:space="preserve"> </w:t>
      </w:r>
      <w:r>
        <w:rPr>
          <w:color w:val="333333"/>
          <w:sz w:val="24"/>
        </w:rPr>
        <w:t>риском</w:t>
      </w:r>
      <w:r>
        <w:rPr>
          <w:color w:val="333333"/>
          <w:spacing w:val="-5"/>
          <w:sz w:val="24"/>
        </w:rPr>
        <w:t xml:space="preserve"> </w:t>
      </w:r>
      <w:r>
        <w:rPr>
          <w:color w:val="333333"/>
          <w:sz w:val="24"/>
        </w:rPr>
        <w:t>переломов</w:t>
      </w:r>
      <w:r>
        <w:rPr>
          <w:color w:val="333333"/>
          <w:spacing w:val="-5"/>
          <w:sz w:val="24"/>
        </w:rPr>
        <w:t xml:space="preserve"> </w:t>
      </w:r>
      <w:r>
        <w:rPr>
          <w:color w:val="333333"/>
          <w:sz w:val="24"/>
        </w:rPr>
        <w:t>у</w:t>
      </w:r>
      <w:r>
        <w:rPr>
          <w:color w:val="333333"/>
          <w:spacing w:val="-5"/>
          <w:sz w:val="24"/>
        </w:rPr>
        <w:t xml:space="preserve"> </w:t>
      </w:r>
      <w:r>
        <w:rPr>
          <w:color w:val="333333"/>
          <w:sz w:val="24"/>
        </w:rPr>
        <w:t>мужчин</w:t>
      </w:r>
      <w:r>
        <w:rPr>
          <w:color w:val="333333"/>
          <w:spacing w:val="-5"/>
          <w:sz w:val="24"/>
        </w:rPr>
        <w:t xml:space="preserve"> </w:t>
      </w:r>
      <w:r>
        <w:rPr>
          <w:color w:val="333333"/>
          <w:sz w:val="24"/>
        </w:rPr>
        <w:t>и</w:t>
      </w:r>
      <w:r>
        <w:rPr>
          <w:color w:val="333333"/>
          <w:spacing w:val="-5"/>
          <w:sz w:val="24"/>
        </w:rPr>
        <w:t xml:space="preserve"> </w:t>
      </w:r>
      <w:r>
        <w:rPr>
          <w:color w:val="333333"/>
          <w:sz w:val="24"/>
        </w:rPr>
        <w:t>женщин,</w:t>
      </w:r>
      <w:r>
        <w:rPr>
          <w:color w:val="333333"/>
          <w:spacing w:val="-5"/>
          <w:sz w:val="24"/>
        </w:rPr>
        <w:t xml:space="preserve"> </w:t>
      </w:r>
      <w:r>
        <w:rPr>
          <w:color w:val="333333"/>
          <w:sz w:val="24"/>
        </w:rPr>
        <w:t>обусловленный длительной системной терапией ГКС</w:t>
      </w:r>
    </w:p>
    <w:p w14:paraId="2F38CE58" w14:textId="77777777" w:rsidR="00565A81" w:rsidRDefault="0023651E">
      <w:pPr>
        <w:pStyle w:val="4"/>
        <w:spacing w:line="360" w:lineRule="auto"/>
        <w:ind w:left="0" w:firstLineChars="125" w:firstLine="300"/>
        <w:rPr>
          <w:b w:val="0"/>
          <w:bCs w:val="0"/>
        </w:rPr>
      </w:pPr>
      <w:r>
        <w:rPr>
          <w:b w:val="0"/>
          <w:bCs w:val="0"/>
        </w:rPr>
        <w:t>Нежелательные</w:t>
      </w:r>
      <w:r>
        <w:rPr>
          <w:b w:val="0"/>
          <w:bCs w:val="0"/>
          <w:spacing w:val="-8"/>
        </w:rPr>
        <w:t xml:space="preserve"> </w:t>
      </w:r>
      <w:r>
        <w:rPr>
          <w:b w:val="0"/>
          <w:bCs w:val="0"/>
          <w:spacing w:val="-2"/>
        </w:rPr>
        <w:t>явления</w:t>
      </w:r>
    </w:p>
    <w:p w14:paraId="3150D29F" w14:textId="77777777" w:rsidR="00565A81" w:rsidRDefault="0023651E">
      <w:pPr>
        <w:pStyle w:val="ab"/>
        <w:spacing w:line="360" w:lineRule="auto"/>
        <w:ind w:left="0" w:firstLineChars="125" w:firstLine="300"/>
      </w:pPr>
      <w:r>
        <w:t>Наиболее частые нежелательные явления (менее 10% испытуемых) были головокружение и судороги в ногах [202, 326]. Умеренная транзиторная гиперкальциемия (менее 2,8 ммоль/л) была зарегистрирована у 2% группы контроля после инъекции, 11% – у</w:t>
      </w:r>
      <w:r>
        <w:rPr>
          <w:spacing w:val="-14"/>
        </w:rPr>
        <w:t xml:space="preserve"> </w:t>
      </w:r>
      <w:r>
        <w:t>пациентов,</w:t>
      </w:r>
      <w:r>
        <w:rPr>
          <w:spacing w:val="-14"/>
        </w:rPr>
        <w:t xml:space="preserve"> </w:t>
      </w:r>
      <w:r>
        <w:t>получавших</w:t>
      </w:r>
      <w:r>
        <w:rPr>
          <w:spacing w:val="-14"/>
        </w:rPr>
        <w:t xml:space="preserve"> </w:t>
      </w:r>
      <w:r>
        <w:t>20</w:t>
      </w:r>
      <w:r>
        <w:rPr>
          <w:spacing w:val="-14"/>
        </w:rPr>
        <w:t xml:space="preserve"> </w:t>
      </w:r>
      <w:r>
        <w:t>мкг</w:t>
      </w:r>
      <w:r>
        <w:rPr>
          <w:spacing w:val="-14"/>
        </w:rPr>
        <w:t xml:space="preserve"> </w:t>
      </w:r>
      <w:r>
        <w:t>терипаратида**</w:t>
      </w:r>
      <w:r>
        <w:rPr>
          <w:spacing w:val="-14"/>
        </w:rPr>
        <w:t xml:space="preserve"> </w:t>
      </w:r>
      <w:r>
        <w:t>[202].</w:t>
      </w:r>
      <w:r>
        <w:rPr>
          <w:spacing w:val="-14"/>
        </w:rPr>
        <w:t xml:space="preserve"> </w:t>
      </w:r>
      <w:r>
        <w:t>Увеличение</w:t>
      </w:r>
      <w:r>
        <w:rPr>
          <w:spacing w:val="-14"/>
        </w:rPr>
        <w:t xml:space="preserve"> </w:t>
      </w:r>
      <w:r>
        <w:t>уровня</w:t>
      </w:r>
      <w:r>
        <w:rPr>
          <w:spacing w:val="-14"/>
        </w:rPr>
        <w:t xml:space="preserve"> </w:t>
      </w:r>
      <w:r>
        <w:t>кальция</w:t>
      </w:r>
      <w:r>
        <w:rPr>
          <w:spacing w:val="-14"/>
        </w:rPr>
        <w:t xml:space="preserve"> </w:t>
      </w:r>
      <w:r>
        <w:t>обычно наблюдалось через 4-6 часов после инъекции и полностью нормализовалось через 24 часа. Увеличение кальциурии отличалось недостоверно от группы контроля и не ассоциировалось</w:t>
      </w:r>
      <w:r>
        <w:rPr>
          <w:spacing w:val="-2"/>
        </w:rPr>
        <w:t xml:space="preserve"> </w:t>
      </w:r>
      <w:r>
        <w:t>с</w:t>
      </w:r>
      <w:r>
        <w:rPr>
          <w:spacing w:val="-2"/>
        </w:rPr>
        <w:t xml:space="preserve"> </w:t>
      </w:r>
      <w:r>
        <w:t>увеличением</w:t>
      </w:r>
      <w:r>
        <w:rPr>
          <w:spacing w:val="-2"/>
        </w:rPr>
        <w:t xml:space="preserve"> </w:t>
      </w:r>
      <w:r>
        <w:t>риска</w:t>
      </w:r>
      <w:r>
        <w:rPr>
          <w:spacing w:val="-2"/>
        </w:rPr>
        <w:t xml:space="preserve"> </w:t>
      </w:r>
      <w:r>
        <w:t>мочекаменной</w:t>
      </w:r>
      <w:r>
        <w:rPr>
          <w:spacing w:val="-2"/>
        </w:rPr>
        <w:t xml:space="preserve"> </w:t>
      </w:r>
      <w:r>
        <w:t>болезни.</w:t>
      </w:r>
      <w:r>
        <w:rPr>
          <w:spacing w:val="-2"/>
        </w:rPr>
        <w:t xml:space="preserve"> </w:t>
      </w:r>
      <w:r>
        <w:t>Антитела</w:t>
      </w:r>
      <w:r>
        <w:rPr>
          <w:spacing w:val="-2"/>
        </w:rPr>
        <w:t xml:space="preserve"> </w:t>
      </w:r>
      <w:r>
        <w:t>к</w:t>
      </w:r>
      <w:r>
        <w:rPr>
          <w:spacing w:val="-2"/>
        </w:rPr>
        <w:t xml:space="preserve"> </w:t>
      </w:r>
      <w:r>
        <w:t>терипаратиду** были обнаружены у 3–8% женщин, но со временем их содержание уменьшилось, и они не оказали никакого эффекта на МПК или уровень кальция.</w:t>
      </w:r>
    </w:p>
    <w:p w14:paraId="04ACF0A3" w14:textId="77777777" w:rsidR="00565A81" w:rsidRDefault="0023651E">
      <w:pPr>
        <w:pStyle w:val="ab"/>
        <w:spacing w:line="360" w:lineRule="auto"/>
        <w:ind w:left="0" w:firstLineChars="125" w:firstLine="300"/>
      </w:pPr>
      <w:r>
        <w:t>Применение терипаратида** у пациентов с умеренным снижением скорости клубочковой фильтрации (30–49 мл/мин) приводило к увеличению мочевой кислоты в сыворотке крови, но это не сочеталось с увеличением риска подагры, артралгией или камнеобразования в почках [327].</w:t>
      </w:r>
    </w:p>
    <w:p w14:paraId="79984CA4" w14:textId="77777777" w:rsidR="00565A81" w:rsidRDefault="0023651E">
      <w:pPr>
        <w:pStyle w:val="4"/>
        <w:spacing w:line="360" w:lineRule="auto"/>
        <w:ind w:left="0" w:firstLineChars="125" w:firstLine="300"/>
        <w:rPr>
          <w:b w:val="0"/>
          <w:bCs w:val="0"/>
        </w:rPr>
      </w:pPr>
      <w:r>
        <w:rPr>
          <w:b w:val="0"/>
          <w:bCs w:val="0"/>
        </w:rPr>
        <w:t>Противопоказания</w:t>
      </w:r>
      <w:r>
        <w:rPr>
          <w:b w:val="0"/>
          <w:bCs w:val="0"/>
          <w:spacing w:val="-8"/>
        </w:rPr>
        <w:t xml:space="preserve"> </w:t>
      </w:r>
      <w:r>
        <w:rPr>
          <w:b w:val="0"/>
          <w:bCs w:val="0"/>
        </w:rPr>
        <w:t>и</w:t>
      </w:r>
      <w:r>
        <w:rPr>
          <w:b w:val="0"/>
          <w:bCs w:val="0"/>
          <w:spacing w:val="-7"/>
        </w:rPr>
        <w:t xml:space="preserve"> </w:t>
      </w:r>
      <w:r>
        <w:rPr>
          <w:b w:val="0"/>
          <w:bCs w:val="0"/>
          <w:spacing w:val="-2"/>
        </w:rPr>
        <w:t>ограничения</w:t>
      </w:r>
    </w:p>
    <w:p w14:paraId="62C12EF4" w14:textId="77777777" w:rsidR="00565A81" w:rsidRDefault="0023651E">
      <w:pPr>
        <w:pStyle w:val="ab"/>
        <w:spacing w:line="360" w:lineRule="auto"/>
        <w:ind w:left="0" w:firstLineChars="125" w:firstLine="300"/>
      </w:pPr>
      <w:r>
        <w:lastRenderedPageBreak/>
        <w:t>Гиперкальциемия, первичный гиперпаратиреоз, болезнь Педжета, необъяснимое повышение</w:t>
      </w:r>
      <w:r>
        <w:rPr>
          <w:spacing w:val="-9"/>
        </w:rPr>
        <w:t xml:space="preserve"> </w:t>
      </w:r>
      <w:r>
        <w:t>щелочной</w:t>
      </w:r>
      <w:r>
        <w:rPr>
          <w:spacing w:val="-9"/>
        </w:rPr>
        <w:t xml:space="preserve"> </w:t>
      </w:r>
      <w:r>
        <w:t>фосфатазы,</w:t>
      </w:r>
      <w:r>
        <w:rPr>
          <w:spacing w:val="-9"/>
        </w:rPr>
        <w:t xml:space="preserve"> </w:t>
      </w:r>
      <w:r>
        <w:t>остеогенная</w:t>
      </w:r>
      <w:r>
        <w:rPr>
          <w:spacing w:val="-9"/>
        </w:rPr>
        <w:t xml:space="preserve"> </w:t>
      </w:r>
      <w:r>
        <w:t>саркома,</w:t>
      </w:r>
      <w:r>
        <w:rPr>
          <w:spacing w:val="-9"/>
        </w:rPr>
        <w:t xml:space="preserve"> </w:t>
      </w:r>
      <w:r>
        <w:t>незакрытые</w:t>
      </w:r>
      <w:r>
        <w:rPr>
          <w:spacing w:val="-9"/>
        </w:rPr>
        <w:t xml:space="preserve"> </w:t>
      </w:r>
      <w:r>
        <w:t>зоны</w:t>
      </w:r>
      <w:r>
        <w:rPr>
          <w:spacing w:val="-9"/>
        </w:rPr>
        <w:t xml:space="preserve"> </w:t>
      </w:r>
      <w:r>
        <w:t>роста,</w:t>
      </w:r>
      <w:r>
        <w:rPr>
          <w:spacing w:val="-9"/>
        </w:rPr>
        <w:t xml:space="preserve"> </w:t>
      </w:r>
      <w:r>
        <w:t>облучение скелета в анамнезе, беременность или кормление грудью, злокачественные новообразования костной ткани или метастатическое поражение кости, аллергическая реакция к терипаратиду** или компонентам растворителя.</w:t>
      </w:r>
    </w:p>
    <w:p w14:paraId="28333EC1" w14:textId="77777777" w:rsidR="00565A81" w:rsidRDefault="0023651E">
      <w:pPr>
        <w:spacing w:line="360" w:lineRule="auto"/>
        <w:ind w:firstLineChars="125" w:firstLine="301"/>
        <w:jc w:val="both"/>
        <w:rPr>
          <w:b/>
          <w:sz w:val="24"/>
        </w:rPr>
      </w:pPr>
      <w:r>
        <w:rPr>
          <w:b/>
          <w:sz w:val="24"/>
        </w:rPr>
        <w:t>Приложение</w:t>
      </w:r>
      <w:r>
        <w:rPr>
          <w:b/>
          <w:spacing w:val="-12"/>
          <w:sz w:val="24"/>
        </w:rPr>
        <w:t xml:space="preserve"> </w:t>
      </w:r>
      <w:r>
        <w:rPr>
          <w:b/>
          <w:sz w:val="24"/>
        </w:rPr>
        <w:t>A2.5</w:t>
      </w:r>
      <w:r>
        <w:rPr>
          <w:b/>
          <w:spacing w:val="-12"/>
          <w:sz w:val="24"/>
        </w:rPr>
        <w:t xml:space="preserve"> </w:t>
      </w:r>
      <w:r>
        <w:rPr>
          <w:b/>
          <w:sz w:val="24"/>
        </w:rPr>
        <w:t>Возможности</w:t>
      </w:r>
      <w:r>
        <w:rPr>
          <w:b/>
          <w:spacing w:val="-12"/>
          <w:sz w:val="24"/>
        </w:rPr>
        <w:t xml:space="preserve"> </w:t>
      </w:r>
      <w:r>
        <w:rPr>
          <w:b/>
          <w:sz w:val="24"/>
        </w:rPr>
        <w:t>лабораторных</w:t>
      </w:r>
      <w:r>
        <w:rPr>
          <w:b/>
          <w:spacing w:val="-12"/>
          <w:sz w:val="24"/>
        </w:rPr>
        <w:t xml:space="preserve"> </w:t>
      </w:r>
      <w:r>
        <w:rPr>
          <w:b/>
          <w:sz w:val="24"/>
        </w:rPr>
        <w:t>методов</w:t>
      </w:r>
      <w:r>
        <w:rPr>
          <w:b/>
          <w:spacing w:val="-12"/>
          <w:sz w:val="24"/>
        </w:rPr>
        <w:t xml:space="preserve"> </w:t>
      </w:r>
      <w:r>
        <w:rPr>
          <w:b/>
          <w:sz w:val="24"/>
        </w:rPr>
        <w:t>исследования</w:t>
      </w:r>
      <w:r>
        <w:rPr>
          <w:b/>
          <w:spacing w:val="-12"/>
          <w:sz w:val="24"/>
        </w:rPr>
        <w:t xml:space="preserve"> </w:t>
      </w:r>
      <w:r>
        <w:rPr>
          <w:b/>
          <w:sz w:val="24"/>
        </w:rPr>
        <w:t>для</w:t>
      </w:r>
      <w:r>
        <w:rPr>
          <w:b/>
          <w:spacing w:val="-12"/>
          <w:sz w:val="24"/>
        </w:rPr>
        <w:t xml:space="preserve"> </w:t>
      </w:r>
      <w:r>
        <w:rPr>
          <w:b/>
          <w:sz w:val="24"/>
        </w:rPr>
        <w:t>исключения вторичных причин остеопороза и других метаболических заболеваний скелета.</w:t>
      </w:r>
    </w:p>
    <w:tbl>
      <w:tblPr>
        <w:tblW w:w="0" w:type="auto"/>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9254"/>
      </w:tblGrid>
      <w:tr w:rsidR="00565A81" w14:paraId="4ED7F846" w14:textId="77777777">
        <w:trPr>
          <w:trHeight w:val="275"/>
        </w:trPr>
        <w:tc>
          <w:tcPr>
            <w:tcW w:w="9254" w:type="dxa"/>
          </w:tcPr>
          <w:p w14:paraId="50FB2C1B" w14:textId="77777777" w:rsidR="00565A81" w:rsidRDefault="0023651E">
            <w:pPr>
              <w:pStyle w:val="TableParagraph"/>
              <w:ind w:left="145" w:right="172" w:firstLineChars="125" w:firstLine="301"/>
              <w:jc w:val="both"/>
              <w:rPr>
                <w:b/>
                <w:sz w:val="24"/>
              </w:rPr>
            </w:pPr>
            <w:r>
              <w:rPr>
                <w:b/>
                <w:sz w:val="24"/>
              </w:rPr>
              <w:t>ПЛАЗМА</w:t>
            </w:r>
            <w:r>
              <w:rPr>
                <w:b/>
                <w:spacing w:val="-3"/>
                <w:sz w:val="24"/>
              </w:rPr>
              <w:t xml:space="preserve"> </w:t>
            </w:r>
            <w:r>
              <w:rPr>
                <w:b/>
                <w:sz w:val="24"/>
              </w:rPr>
              <w:t>или</w:t>
            </w:r>
            <w:r>
              <w:rPr>
                <w:b/>
                <w:spacing w:val="-3"/>
                <w:sz w:val="24"/>
              </w:rPr>
              <w:t xml:space="preserve"> </w:t>
            </w:r>
            <w:r>
              <w:rPr>
                <w:b/>
                <w:spacing w:val="-2"/>
                <w:sz w:val="24"/>
              </w:rPr>
              <w:t>СЫВОРОТКА</w:t>
            </w:r>
          </w:p>
        </w:tc>
      </w:tr>
      <w:tr w:rsidR="00565A81" w14:paraId="4ED73131" w14:textId="77777777">
        <w:trPr>
          <w:trHeight w:val="275"/>
        </w:trPr>
        <w:tc>
          <w:tcPr>
            <w:tcW w:w="9254" w:type="dxa"/>
          </w:tcPr>
          <w:p w14:paraId="4E5C87EB" w14:textId="77777777" w:rsidR="00565A81" w:rsidRDefault="0023651E">
            <w:pPr>
              <w:pStyle w:val="TableParagraph"/>
              <w:ind w:left="145" w:right="172" w:firstLineChars="125" w:firstLine="300"/>
              <w:jc w:val="both"/>
              <w:rPr>
                <w:i/>
                <w:sz w:val="24"/>
              </w:rPr>
            </w:pPr>
            <w:r>
              <w:rPr>
                <w:i/>
                <w:sz w:val="24"/>
              </w:rPr>
              <w:t>Обязательный</w:t>
            </w:r>
            <w:r>
              <w:rPr>
                <w:i/>
                <w:spacing w:val="-6"/>
                <w:sz w:val="24"/>
              </w:rPr>
              <w:t xml:space="preserve"> </w:t>
            </w:r>
            <w:r>
              <w:rPr>
                <w:i/>
                <w:sz w:val="24"/>
              </w:rPr>
              <w:t>набор</w:t>
            </w:r>
            <w:r>
              <w:rPr>
                <w:i/>
                <w:spacing w:val="-4"/>
                <w:sz w:val="24"/>
              </w:rPr>
              <w:t xml:space="preserve"> </w:t>
            </w:r>
            <w:r>
              <w:rPr>
                <w:i/>
                <w:sz w:val="24"/>
              </w:rPr>
              <w:t>исследований</w:t>
            </w:r>
            <w:r>
              <w:rPr>
                <w:i/>
                <w:spacing w:val="-3"/>
                <w:sz w:val="24"/>
              </w:rPr>
              <w:t xml:space="preserve"> </w:t>
            </w:r>
            <w:r>
              <w:rPr>
                <w:i/>
                <w:sz w:val="24"/>
              </w:rPr>
              <w:t>при</w:t>
            </w:r>
            <w:r>
              <w:rPr>
                <w:i/>
                <w:spacing w:val="-4"/>
                <w:sz w:val="24"/>
              </w:rPr>
              <w:t xml:space="preserve"> </w:t>
            </w:r>
            <w:r>
              <w:rPr>
                <w:i/>
                <w:sz w:val="24"/>
              </w:rPr>
              <w:t>впервые</w:t>
            </w:r>
            <w:r>
              <w:rPr>
                <w:i/>
                <w:spacing w:val="-4"/>
                <w:sz w:val="24"/>
              </w:rPr>
              <w:t xml:space="preserve"> </w:t>
            </w:r>
            <w:r>
              <w:rPr>
                <w:i/>
                <w:sz w:val="24"/>
              </w:rPr>
              <w:t>установленном</w:t>
            </w:r>
            <w:r>
              <w:rPr>
                <w:i/>
                <w:spacing w:val="-3"/>
                <w:sz w:val="24"/>
              </w:rPr>
              <w:t xml:space="preserve"> </w:t>
            </w:r>
            <w:r>
              <w:rPr>
                <w:i/>
                <w:spacing w:val="-2"/>
                <w:sz w:val="24"/>
              </w:rPr>
              <w:t>остеопорозе</w:t>
            </w:r>
          </w:p>
        </w:tc>
      </w:tr>
      <w:tr w:rsidR="00565A81" w14:paraId="43DB62A8" w14:textId="77777777">
        <w:trPr>
          <w:trHeight w:val="827"/>
        </w:trPr>
        <w:tc>
          <w:tcPr>
            <w:tcW w:w="9254" w:type="dxa"/>
          </w:tcPr>
          <w:p w14:paraId="3086F114" w14:textId="77777777" w:rsidR="00565A81" w:rsidRDefault="0023651E">
            <w:pPr>
              <w:pStyle w:val="TableParagraph"/>
              <w:ind w:left="145" w:right="172" w:firstLineChars="125" w:firstLine="300"/>
              <w:jc w:val="both"/>
              <w:rPr>
                <w:sz w:val="24"/>
              </w:rPr>
            </w:pPr>
            <w:r>
              <w:rPr>
                <w:sz w:val="24"/>
              </w:rPr>
              <w:t>Общий (клинический) анализ крови развернутый (анемии, повышение скорости оседания</w:t>
            </w:r>
            <w:r>
              <w:rPr>
                <w:spacing w:val="-15"/>
                <w:sz w:val="24"/>
              </w:rPr>
              <w:t xml:space="preserve"> </w:t>
            </w:r>
            <w:r>
              <w:rPr>
                <w:sz w:val="24"/>
              </w:rPr>
              <w:t>эритроцитов</w:t>
            </w:r>
            <w:r>
              <w:rPr>
                <w:spacing w:val="-15"/>
                <w:sz w:val="24"/>
              </w:rPr>
              <w:t xml:space="preserve"> </w:t>
            </w:r>
            <w:r>
              <w:rPr>
                <w:sz w:val="24"/>
              </w:rPr>
              <w:t>(СОЭ)</w:t>
            </w:r>
            <w:r>
              <w:rPr>
                <w:spacing w:val="-15"/>
                <w:sz w:val="24"/>
              </w:rPr>
              <w:t xml:space="preserve"> </w:t>
            </w:r>
            <w:r>
              <w:rPr>
                <w:sz w:val="24"/>
              </w:rPr>
              <w:t>–</w:t>
            </w:r>
            <w:r>
              <w:rPr>
                <w:spacing w:val="-15"/>
                <w:sz w:val="24"/>
              </w:rPr>
              <w:t xml:space="preserve"> </w:t>
            </w:r>
            <w:r>
              <w:rPr>
                <w:sz w:val="24"/>
              </w:rPr>
              <w:t>симптомы</w:t>
            </w:r>
            <w:r>
              <w:rPr>
                <w:spacing w:val="-15"/>
                <w:sz w:val="24"/>
              </w:rPr>
              <w:t xml:space="preserve"> </w:t>
            </w:r>
            <w:r>
              <w:rPr>
                <w:sz w:val="24"/>
              </w:rPr>
              <w:t>онкологической</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множественной миеломы), ревматической и др. патологии)</w:t>
            </w:r>
          </w:p>
        </w:tc>
      </w:tr>
      <w:tr w:rsidR="00565A81" w14:paraId="7BF7A019" w14:textId="77777777">
        <w:trPr>
          <w:trHeight w:val="2207"/>
        </w:trPr>
        <w:tc>
          <w:tcPr>
            <w:tcW w:w="9254" w:type="dxa"/>
          </w:tcPr>
          <w:p w14:paraId="5264B16E" w14:textId="77777777" w:rsidR="00565A81" w:rsidRDefault="0023651E">
            <w:pPr>
              <w:pStyle w:val="TableParagraph"/>
              <w:ind w:left="145" w:right="172" w:firstLineChars="125" w:firstLine="300"/>
              <w:jc w:val="both"/>
              <w:rPr>
                <w:sz w:val="24"/>
              </w:rPr>
            </w:pPr>
            <w:r>
              <w:rPr>
                <w:sz w:val="24"/>
              </w:rPr>
              <w:t xml:space="preserve">Анализ крови биохимический общетерапевтический (Исследование уровня общего кальция, ионизированного кальция в крови, Исследование уровня креатинина в крови (с подсчетом скорости клубочковой фильтрации (СКФ)), Исследование уровня неорганического фосфора в крови, Исследование уровня общего магния в сыворотке крови, Определение активности щелочной фосфатазы, аланинаминотрансферазы, аспартатаминотрансферазы в крови, Исследование уровня глюкозы в крови) – исключение вторичного остеопороза, исключение ограничений для назначения </w:t>
            </w:r>
            <w:r>
              <w:rPr>
                <w:spacing w:val="-2"/>
                <w:sz w:val="24"/>
              </w:rPr>
              <w:t>терапии</w:t>
            </w:r>
          </w:p>
        </w:tc>
      </w:tr>
      <w:tr w:rsidR="00565A81" w14:paraId="7480D4EA" w14:textId="77777777">
        <w:trPr>
          <w:trHeight w:val="275"/>
        </w:trPr>
        <w:tc>
          <w:tcPr>
            <w:tcW w:w="9254" w:type="dxa"/>
          </w:tcPr>
          <w:p w14:paraId="65C5E8CC" w14:textId="77777777" w:rsidR="00565A81" w:rsidRDefault="0023651E">
            <w:pPr>
              <w:pStyle w:val="TableParagraph"/>
              <w:ind w:left="145" w:right="172" w:firstLineChars="125" w:firstLine="300"/>
              <w:jc w:val="both"/>
              <w:rPr>
                <w:i/>
                <w:sz w:val="24"/>
              </w:rPr>
            </w:pPr>
            <w:r>
              <w:rPr>
                <w:i/>
                <w:sz w:val="24"/>
              </w:rPr>
              <w:t>ПО</w:t>
            </w:r>
            <w:r>
              <w:rPr>
                <w:i/>
                <w:spacing w:val="-3"/>
                <w:sz w:val="24"/>
              </w:rPr>
              <w:t xml:space="preserve"> </w:t>
            </w:r>
            <w:r>
              <w:rPr>
                <w:i/>
                <w:sz w:val="24"/>
              </w:rPr>
              <w:t>ПОКАЗАНИЯМ</w:t>
            </w:r>
            <w:r>
              <w:rPr>
                <w:i/>
                <w:spacing w:val="-3"/>
                <w:sz w:val="24"/>
              </w:rPr>
              <w:t xml:space="preserve"> </w:t>
            </w:r>
            <w:r>
              <w:rPr>
                <w:i/>
                <w:sz w:val="24"/>
              </w:rPr>
              <w:t>(при</w:t>
            </w:r>
            <w:r>
              <w:rPr>
                <w:i/>
                <w:spacing w:val="-2"/>
                <w:sz w:val="24"/>
              </w:rPr>
              <w:t xml:space="preserve"> </w:t>
            </w:r>
            <w:r>
              <w:rPr>
                <w:i/>
                <w:sz w:val="24"/>
              </w:rPr>
              <w:t>наличие</w:t>
            </w:r>
            <w:r>
              <w:rPr>
                <w:i/>
                <w:spacing w:val="-3"/>
                <w:sz w:val="24"/>
              </w:rPr>
              <w:t xml:space="preserve"> </w:t>
            </w:r>
            <w:r>
              <w:rPr>
                <w:i/>
                <w:sz w:val="24"/>
              </w:rPr>
              <w:t>клинической</w:t>
            </w:r>
            <w:r>
              <w:rPr>
                <w:i/>
                <w:spacing w:val="-3"/>
                <w:sz w:val="24"/>
              </w:rPr>
              <w:t xml:space="preserve"> </w:t>
            </w:r>
            <w:r>
              <w:rPr>
                <w:i/>
                <w:sz w:val="24"/>
              </w:rPr>
              <w:t>картины,</w:t>
            </w:r>
            <w:r>
              <w:rPr>
                <w:i/>
                <w:spacing w:val="-2"/>
                <w:sz w:val="24"/>
              </w:rPr>
              <w:t xml:space="preserve"> </w:t>
            </w:r>
            <w:r>
              <w:rPr>
                <w:i/>
                <w:sz w:val="24"/>
              </w:rPr>
              <w:t>по</w:t>
            </w:r>
            <w:r>
              <w:rPr>
                <w:i/>
                <w:spacing w:val="-3"/>
                <w:sz w:val="24"/>
              </w:rPr>
              <w:t xml:space="preserve"> </w:t>
            </w:r>
            <w:r>
              <w:rPr>
                <w:i/>
                <w:sz w:val="24"/>
              </w:rPr>
              <w:t>мнению</w:t>
            </w:r>
            <w:r>
              <w:rPr>
                <w:i/>
                <w:spacing w:val="-2"/>
                <w:sz w:val="24"/>
              </w:rPr>
              <w:t xml:space="preserve"> врача)</w:t>
            </w:r>
          </w:p>
        </w:tc>
      </w:tr>
      <w:tr w:rsidR="00565A81" w14:paraId="5E0F3DB5" w14:textId="77777777">
        <w:trPr>
          <w:trHeight w:val="551"/>
        </w:trPr>
        <w:tc>
          <w:tcPr>
            <w:tcW w:w="9254" w:type="dxa"/>
          </w:tcPr>
          <w:p w14:paraId="0D750A0D" w14:textId="77777777" w:rsidR="00565A81" w:rsidRDefault="0023651E">
            <w:pPr>
              <w:pStyle w:val="TableParagraph"/>
              <w:ind w:left="145" w:right="172" w:firstLineChars="125" w:firstLine="300"/>
              <w:jc w:val="both"/>
              <w:rPr>
                <w:sz w:val="24"/>
              </w:rPr>
            </w:pPr>
            <w:r>
              <w:rPr>
                <w:sz w:val="24"/>
              </w:rPr>
              <w:t>Исследование уровня тиреотропного гормона (ТТГ) в крови +/- Исследование уровня общего тироксина (Т4) сыворотки крови (патология щитовидной железы)</w:t>
            </w:r>
          </w:p>
        </w:tc>
      </w:tr>
      <w:tr w:rsidR="00565A81" w14:paraId="06ACFB3A" w14:textId="77777777">
        <w:trPr>
          <w:trHeight w:val="551"/>
        </w:trPr>
        <w:tc>
          <w:tcPr>
            <w:tcW w:w="9254" w:type="dxa"/>
          </w:tcPr>
          <w:p w14:paraId="09BF304F" w14:textId="77777777" w:rsidR="00565A81" w:rsidRDefault="0023651E">
            <w:pPr>
              <w:pStyle w:val="TableParagraph"/>
              <w:tabs>
                <w:tab w:val="left" w:pos="1816"/>
                <w:tab w:val="left" w:pos="2746"/>
                <w:tab w:val="left" w:pos="3630"/>
                <w:tab w:val="left" w:pos="4815"/>
                <w:tab w:val="left" w:pos="5197"/>
                <w:tab w:val="left" w:pos="5528"/>
                <w:tab w:val="left" w:pos="6344"/>
                <w:tab w:val="left" w:pos="7908"/>
              </w:tabs>
              <w:ind w:left="145" w:right="172" w:firstLineChars="125" w:firstLine="297"/>
              <w:jc w:val="both"/>
              <w:rPr>
                <w:sz w:val="24"/>
              </w:rPr>
            </w:pPr>
            <w:r>
              <w:rPr>
                <w:spacing w:val="-2"/>
                <w:sz w:val="24"/>
              </w:rPr>
              <w:t>Исследование</w:t>
            </w:r>
            <w:r>
              <w:rPr>
                <w:sz w:val="24"/>
              </w:rPr>
              <w:tab/>
            </w:r>
            <w:r>
              <w:rPr>
                <w:spacing w:val="-2"/>
                <w:sz w:val="24"/>
              </w:rPr>
              <w:t>уровня</w:t>
            </w:r>
            <w:r>
              <w:rPr>
                <w:sz w:val="24"/>
              </w:rPr>
              <w:tab/>
            </w:r>
            <w:r>
              <w:rPr>
                <w:spacing w:val="-4"/>
                <w:sz w:val="24"/>
              </w:rPr>
              <w:t>25-OH</w:t>
            </w:r>
            <w:r>
              <w:rPr>
                <w:sz w:val="24"/>
              </w:rPr>
              <w:tab/>
            </w:r>
            <w:r>
              <w:rPr>
                <w:spacing w:val="-2"/>
                <w:sz w:val="24"/>
              </w:rPr>
              <w:t>витамина</w:t>
            </w:r>
            <w:r>
              <w:rPr>
                <w:sz w:val="24"/>
              </w:rPr>
              <w:tab/>
            </w:r>
            <w:r>
              <w:rPr>
                <w:spacing w:val="-10"/>
                <w:sz w:val="24"/>
              </w:rPr>
              <w:t>Д</w:t>
            </w:r>
            <w:r>
              <w:rPr>
                <w:sz w:val="24"/>
              </w:rPr>
              <w:tab/>
            </w:r>
            <w:r>
              <w:rPr>
                <w:spacing w:val="-10"/>
                <w:sz w:val="24"/>
              </w:rPr>
              <w:t>в</w:t>
            </w:r>
            <w:r>
              <w:rPr>
                <w:sz w:val="24"/>
              </w:rPr>
              <w:t xml:space="preserve"> </w:t>
            </w:r>
            <w:r>
              <w:rPr>
                <w:spacing w:val="-2"/>
                <w:sz w:val="24"/>
              </w:rPr>
              <w:t>крови</w:t>
            </w:r>
            <w:r>
              <w:rPr>
                <w:sz w:val="24"/>
              </w:rPr>
              <w:tab/>
            </w:r>
            <w:r>
              <w:rPr>
                <w:spacing w:val="-2"/>
                <w:sz w:val="24"/>
              </w:rPr>
              <w:t>(диагностика</w:t>
            </w:r>
            <w:r>
              <w:rPr>
                <w:sz w:val="24"/>
              </w:rPr>
              <w:tab/>
            </w:r>
            <w:r>
              <w:rPr>
                <w:spacing w:val="-2"/>
                <w:sz w:val="24"/>
              </w:rPr>
              <w:t xml:space="preserve">нарушений </w:t>
            </w:r>
            <w:r>
              <w:rPr>
                <w:sz w:val="24"/>
              </w:rPr>
              <w:t>минерализации скелета)</w:t>
            </w:r>
          </w:p>
        </w:tc>
      </w:tr>
      <w:tr w:rsidR="00565A81" w14:paraId="58C4FDAD" w14:textId="77777777">
        <w:trPr>
          <w:trHeight w:val="551"/>
        </w:trPr>
        <w:tc>
          <w:tcPr>
            <w:tcW w:w="9254" w:type="dxa"/>
          </w:tcPr>
          <w:p w14:paraId="352EA036" w14:textId="77777777" w:rsidR="00565A81" w:rsidRDefault="0023651E">
            <w:pPr>
              <w:pStyle w:val="TableParagraph"/>
              <w:ind w:left="145" w:right="172" w:firstLineChars="125" w:firstLine="300"/>
              <w:jc w:val="both"/>
              <w:rPr>
                <w:sz w:val="24"/>
              </w:rPr>
            </w:pPr>
            <w:r>
              <w:rPr>
                <w:sz w:val="24"/>
              </w:rPr>
              <w:t>Исследование</w:t>
            </w:r>
            <w:r>
              <w:rPr>
                <w:spacing w:val="80"/>
                <w:sz w:val="24"/>
              </w:rPr>
              <w:t xml:space="preserve"> </w:t>
            </w:r>
            <w:r>
              <w:rPr>
                <w:sz w:val="24"/>
              </w:rPr>
              <w:t>уровня</w:t>
            </w:r>
            <w:r>
              <w:rPr>
                <w:spacing w:val="80"/>
                <w:sz w:val="24"/>
              </w:rPr>
              <w:t xml:space="preserve"> </w:t>
            </w:r>
            <w:r>
              <w:rPr>
                <w:sz w:val="24"/>
              </w:rPr>
              <w:t>паратиреоидного</w:t>
            </w:r>
            <w:r>
              <w:rPr>
                <w:spacing w:val="80"/>
                <w:sz w:val="24"/>
              </w:rPr>
              <w:t xml:space="preserve"> </w:t>
            </w:r>
            <w:r>
              <w:rPr>
                <w:sz w:val="24"/>
              </w:rPr>
              <w:t>гормона</w:t>
            </w:r>
            <w:r>
              <w:rPr>
                <w:spacing w:val="80"/>
                <w:sz w:val="24"/>
              </w:rPr>
              <w:t xml:space="preserve"> </w:t>
            </w:r>
            <w:r>
              <w:rPr>
                <w:sz w:val="24"/>
              </w:rPr>
              <w:t>в</w:t>
            </w:r>
            <w:r>
              <w:rPr>
                <w:spacing w:val="80"/>
                <w:sz w:val="24"/>
              </w:rPr>
              <w:t xml:space="preserve"> </w:t>
            </w:r>
            <w:r>
              <w:rPr>
                <w:sz w:val="24"/>
              </w:rPr>
              <w:t>крови</w:t>
            </w:r>
            <w:r>
              <w:rPr>
                <w:spacing w:val="80"/>
                <w:sz w:val="24"/>
              </w:rPr>
              <w:t xml:space="preserve"> </w:t>
            </w:r>
            <w:r>
              <w:rPr>
                <w:sz w:val="24"/>
              </w:rPr>
              <w:t>(диагностика</w:t>
            </w:r>
            <w:r>
              <w:rPr>
                <w:spacing w:val="80"/>
                <w:sz w:val="24"/>
              </w:rPr>
              <w:t xml:space="preserve"> </w:t>
            </w:r>
            <w:r>
              <w:rPr>
                <w:sz w:val="24"/>
              </w:rPr>
              <w:t>гипер-</w:t>
            </w:r>
            <w:r>
              <w:rPr>
                <w:spacing w:val="80"/>
                <w:sz w:val="24"/>
              </w:rPr>
              <w:t xml:space="preserve"> </w:t>
            </w:r>
            <w:r>
              <w:rPr>
                <w:sz w:val="24"/>
              </w:rPr>
              <w:t xml:space="preserve">и </w:t>
            </w:r>
            <w:r>
              <w:rPr>
                <w:spacing w:val="-2"/>
                <w:sz w:val="24"/>
              </w:rPr>
              <w:t>гипопаратиреоза)</w:t>
            </w:r>
          </w:p>
        </w:tc>
      </w:tr>
      <w:tr w:rsidR="00565A81" w14:paraId="1D206F9B" w14:textId="77777777">
        <w:trPr>
          <w:trHeight w:val="827"/>
        </w:trPr>
        <w:tc>
          <w:tcPr>
            <w:tcW w:w="9254" w:type="dxa"/>
          </w:tcPr>
          <w:p w14:paraId="1844A952" w14:textId="77777777" w:rsidR="00565A81" w:rsidRDefault="0023651E">
            <w:pPr>
              <w:pStyle w:val="TableParagraph"/>
              <w:ind w:left="145" w:right="172" w:firstLineChars="125" w:firstLine="300"/>
              <w:jc w:val="both"/>
              <w:rPr>
                <w:sz w:val="24"/>
              </w:rPr>
            </w:pPr>
            <w:r>
              <w:rPr>
                <w:sz w:val="24"/>
              </w:rPr>
              <w:t xml:space="preserve">Исследование уровня общего тестостерона в крови и лютеинизирующего и фоликулостимулирующего гормона у молодых мужчин/женщин (исключение </w:t>
            </w:r>
            <w:r>
              <w:rPr>
                <w:spacing w:val="-2"/>
                <w:sz w:val="24"/>
              </w:rPr>
              <w:t>гипогонадизма)</w:t>
            </w:r>
          </w:p>
        </w:tc>
      </w:tr>
      <w:tr w:rsidR="00565A81" w14:paraId="6E7F88CD" w14:textId="77777777">
        <w:trPr>
          <w:trHeight w:val="275"/>
        </w:trPr>
        <w:tc>
          <w:tcPr>
            <w:tcW w:w="9254" w:type="dxa"/>
          </w:tcPr>
          <w:p w14:paraId="0066455C" w14:textId="77777777" w:rsidR="00565A81" w:rsidRDefault="0023651E">
            <w:pPr>
              <w:pStyle w:val="TableParagraph"/>
              <w:ind w:left="145" w:right="172" w:firstLineChars="125" w:firstLine="300"/>
              <w:jc w:val="both"/>
              <w:rPr>
                <w:i/>
                <w:sz w:val="24"/>
              </w:rPr>
            </w:pPr>
            <w:r>
              <w:rPr>
                <w:i/>
                <w:sz w:val="24"/>
              </w:rPr>
              <w:t>Проведение</w:t>
            </w:r>
            <w:r>
              <w:rPr>
                <w:i/>
                <w:spacing w:val="-5"/>
                <w:sz w:val="24"/>
              </w:rPr>
              <w:t xml:space="preserve"> </w:t>
            </w:r>
            <w:r>
              <w:rPr>
                <w:i/>
                <w:sz w:val="24"/>
              </w:rPr>
              <w:t>у</w:t>
            </w:r>
            <w:r>
              <w:rPr>
                <w:i/>
                <w:spacing w:val="-4"/>
                <w:sz w:val="24"/>
              </w:rPr>
              <w:t xml:space="preserve"> </w:t>
            </w:r>
            <w:r>
              <w:rPr>
                <w:i/>
                <w:sz w:val="24"/>
              </w:rPr>
              <w:t>отдельных</w:t>
            </w:r>
            <w:r>
              <w:rPr>
                <w:i/>
                <w:spacing w:val="-4"/>
                <w:sz w:val="24"/>
              </w:rPr>
              <w:t xml:space="preserve"> </w:t>
            </w:r>
            <w:r>
              <w:rPr>
                <w:i/>
                <w:sz w:val="24"/>
              </w:rPr>
              <w:t>групп</w:t>
            </w:r>
            <w:r>
              <w:rPr>
                <w:i/>
                <w:spacing w:val="-4"/>
                <w:sz w:val="24"/>
              </w:rPr>
              <w:t xml:space="preserve"> </w:t>
            </w:r>
            <w:r>
              <w:rPr>
                <w:i/>
                <w:sz w:val="24"/>
              </w:rPr>
              <w:t>пациентов</w:t>
            </w:r>
            <w:r>
              <w:rPr>
                <w:i/>
                <w:spacing w:val="-4"/>
                <w:sz w:val="24"/>
              </w:rPr>
              <w:t xml:space="preserve"> </w:t>
            </w:r>
            <w:r>
              <w:rPr>
                <w:i/>
                <w:spacing w:val="-2"/>
                <w:sz w:val="24"/>
              </w:rPr>
              <w:t>(редко)</w:t>
            </w:r>
          </w:p>
        </w:tc>
      </w:tr>
      <w:tr w:rsidR="00565A81" w14:paraId="03FB4A7A" w14:textId="77777777">
        <w:trPr>
          <w:trHeight w:val="1103"/>
        </w:trPr>
        <w:tc>
          <w:tcPr>
            <w:tcW w:w="9254" w:type="dxa"/>
          </w:tcPr>
          <w:p w14:paraId="2DB00B06" w14:textId="77777777" w:rsidR="00565A81" w:rsidRDefault="0023651E">
            <w:pPr>
              <w:pStyle w:val="TableParagraph"/>
              <w:ind w:left="145" w:right="172" w:firstLineChars="125" w:firstLine="300"/>
              <w:jc w:val="both"/>
              <w:rPr>
                <w:sz w:val="24"/>
              </w:rPr>
            </w:pPr>
            <w:r>
              <w:rPr>
                <w:sz w:val="24"/>
              </w:rPr>
              <w:t>-</w:t>
            </w:r>
            <w:r>
              <w:rPr>
                <w:spacing w:val="-8"/>
                <w:sz w:val="24"/>
              </w:rPr>
              <w:t xml:space="preserve"> </w:t>
            </w:r>
            <w:r>
              <w:rPr>
                <w:sz w:val="24"/>
              </w:rPr>
              <w:t>Исследование</w:t>
            </w:r>
            <w:r>
              <w:rPr>
                <w:spacing w:val="-8"/>
                <w:sz w:val="24"/>
              </w:rPr>
              <w:t xml:space="preserve"> </w:t>
            </w:r>
            <w:r>
              <w:rPr>
                <w:sz w:val="24"/>
              </w:rPr>
              <w:t>моноклональности</w:t>
            </w:r>
            <w:r>
              <w:rPr>
                <w:spacing w:val="-8"/>
                <w:sz w:val="24"/>
              </w:rPr>
              <w:t xml:space="preserve"> </w:t>
            </w:r>
            <w:r>
              <w:rPr>
                <w:sz w:val="24"/>
              </w:rPr>
              <w:t>иммуноглобулинов</w:t>
            </w:r>
            <w:r>
              <w:rPr>
                <w:spacing w:val="-8"/>
                <w:sz w:val="24"/>
              </w:rPr>
              <w:t xml:space="preserve"> </w:t>
            </w:r>
            <w:r>
              <w:rPr>
                <w:sz w:val="24"/>
              </w:rPr>
              <w:t>в</w:t>
            </w:r>
            <w:r>
              <w:rPr>
                <w:spacing w:val="-8"/>
                <w:sz w:val="24"/>
              </w:rPr>
              <w:t xml:space="preserve"> </w:t>
            </w:r>
            <w:r>
              <w:rPr>
                <w:sz w:val="24"/>
              </w:rPr>
              <w:t>крови</w:t>
            </w:r>
            <w:r>
              <w:rPr>
                <w:spacing w:val="-8"/>
                <w:sz w:val="24"/>
              </w:rPr>
              <w:t xml:space="preserve"> </w:t>
            </w:r>
            <w:r>
              <w:rPr>
                <w:sz w:val="24"/>
              </w:rPr>
              <w:t xml:space="preserve">методом </w:t>
            </w:r>
            <w:r>
              <w:rPr>
                <w:spacing w:val="-2"/>
                <w:sz w:val="24"/>
              </w:rPr>
              <w:t>иммунофиксации</w:t>
            </w:r>
          </w:p>
          <w:p w14:paraId="55A3B248" w14:textId="77777777" w:rsidR="00565A81" w:rsidRDefault="0023651E">
            <w:pPr>
              <w:pStyle w:val="TableParagraph"/>
              <w:tabs>
                <w:tab w:val="left" w:pos="1768"/>
                <w:tab w:val="left" w:pos="3782"/>
                <w:tab w:val="left" w:pos="5791"/>
                <w:tab w:val="left" w:pos="7481"/>
              </w:tabs>
              <w:ind w:left="145" w:right="172" w:firstLineChars="125" w:firstLine="297"/>
              <w:jc w:val="both"/>
              <w:rPr>
                <w:sz w:val="24"/>
              </w:rPr>
            </w:pPr>
            <w:r>
              <w:rPr>
                <w:spacing w:val="-2"/>
                <w:sz w:val="24"/>
              </w:rPr>
              <w:t>(диагностика</w:t>
            </w:r>
            <w:r>
              <w:rPr>
                <w:sz w:val="24"/>
              </w:rPr>
              <w:tab/>
            </w:r>
            <w:r>
              <w:rPr>
                <w:spacing w:val="-2"/>
                <w:sz w:val="24"/>
              </w:rPr>
              <w:t>злокачественных</w:t>
            </w:r>
            <w:r>
              <w:rPr>
                <w:sz w:val="24"/>
              </w:rPr>
              <w:tab/>
            </w:r>
            <w:r>
              <w:rPr>
                <w:spacing w:val="-2"/>
                <w:sz w:val="24"/>
              </w:rPr>
              <w:t>моноклональных</w:t>
            </w:r>
            <w:r>
              <w:rPr>
                <w:sz w:val="24"/>
              </w:rPr>
              <w:tab/>
            </w:r>
            <w:r>
              <w:rPr>
                <w:spacing w:val="-2"/>
                <w:sz w:val="24"/>
              </w:rPr>
              <w:t>гамммапатий:</w:t>
            </w:r>
            <w:r>
              <w:rPr>
                <w:sz w:val="24"/>
              </w:rPr>
              <w:tab/>
            </w:r>
            <w:r>
              <w:rPr>
                <w:spacing w:val="-2"/>
                <w:sz w:val="24"/>
              </w:rPr>
              <w:t xml:space="preserve">множественная </w:t>
            </w:r>
            <w:r>
              <w:rPr>
                <w:sz w:val="24"/>
              </w:rPr>
              <w:t>миелома и др.)</w:t>
            </w:r>
          </w:p>
        </w:tc>
      </w:tr>
      <w:tr w:rsidR="00565A81" w14:paraId="6C0D9C3A" w14:textId="77777777">
        <w:trPr>
          <w:trHeight w:val="551"/>
        </w:trPr>
        <w:tc>
          <w:tcPr>
            <w:tcW w:w="9254" w:type="dxa"/>
          </w:tcPr>
          <w:p w14:paraId="5A64E763" w14:textId="77777777" w:rsidR="00565A81" w:rsidRDefault="0023651E">
            <w:pPr>
              <w:pStyle w:val="TableParagraph"/>
              <w:ind w:left="145" w:right="172" w:firstLineChars="125" w:firstLine="300"/>
              <w:jc w:val="both"/>
              <w:rPr>
                <w:sz w:val="24"/>
              </w:rPr>
            </w:pPr>
            <w:r>
              <w:rPr>
                <w:sz w:val="24"/>
              </w:rPr>
              <w:t>-</w:t>
            </w:r>
            <w:r>
              <w:rPr>
                <w:spacing w:val="-13"/>
                <w:sz w:val="24"/>
              </w:rPr>
              <w:t xml:space="preserve"> </w:t>
            </w:r>
            <w:r>
              <w:rPr>
                <w:sz w:val="24"/>
              </w:rPr>
              <w:t>Определение</w:t>
            </w:r>
            <w:r>
              <w:rPr>
                <w:spacing w:val="-13"/>
                <w:sz w:val="24"/>
              </w:rPr>
              <w:t xml:space="preserve"> </w:t>
            </w:r>
            <w:r>
              <w:rPr>
                <w:sz w:val="24"/>
              </w:rPr>
              <w:t>содержания</w:t>
            </w:r>
            <w:r>
              <w:rPr>
                <w:spacing w:val="-13"/>
                <w:sz w:val="24"/>
              </w:rPr>
              <w:t xml:space="preserve"> </w:t>
            </w:r>
            <w:r>
              <w:rPr>
                <w:sz w:val="24"/>
              </w:rPr>
              <w:t>антител</w:t>
            </w:r>
            <w:r>
              <w:rPr>
                <w:spacing w:val="-13"/>
                <w:sz w:val="24"/>
              </w:rPr>
              <w:t xml:space="preserve"> </w:t>
            </w:r>
            <w:r>
              <w:rPr>
                <w:sz w:val="24"/>
              </w:rPr>
              <w:t>к</w:t>
            </w:r>
            <w:r>
              <w:rPr>
                <w:spacing w:val="-13"/>
                <w:sz w:val="24"/>
              </w:rPr>
              <w:t xml:space="preserve"> </w:t>
            </w:r>
            <w:r>
              <w:rPr>
                <w:sz w:val="24"/>
              </w:rPr>
              <w:t>тканевой</w:t>
            </w:r>
            <w:r>
              <w:rPr>
                <w:spacing w:val="-13"/>
                <w:sz w:val="24"/>
              </w:rPr>
              <w:t xml:space="preserve"> </w:t>
            </w:r>
            <w:r>
              <w:rPr>
                <w:sz w:val="24"/>
              </w:rPr>
              <w:t>трансглютаминазе</w:t>
            </w:r>
            <w:r>
              <w:rPr>
                <w:spacing w:val="-13"/>
                <w:sz w:val="24"/>
              </w:rPr>
              <w:t xml:space="preserve"> </w:t>
            </w:r>
            <w:r>
              <w:rPr>
                <w:sz w:val="24"/>
              </w:rPr>
              <w:t>в</w:t>
            </w:r>
            <w:r>
              <w:rPr>
                <w:spacing w:val="-13"/>
                <w:sz w:val="24"/>
              </w:rPr>
              <w:t xml:space="preserve"> </w:t>
            </w:r>
            <w:r>
              <w:rPr>
                <w:sz w:val="24"/>
              </w:rPr>
              <w:t>крови</w:t>
            </w:r>
            <w:r>
              <w:rPr>
                <w:spacing w:val="-13"/>
                <w:sz w:val="24"/>
              </w:rPr>
              <w:t xml:space="preserve"> </w:t>
            </w:r>
            <w:r>
              <w:rPr>
                <w:sz w:val="24"/>
              </w:rPr>
              <w:t>(диагностика глютеновой энтеропатии)</w:t>
            </w:r>
          </w:p>
        </w:tc>
      </w:tr>
      <w:tr w:rsidR="00565A81" w14:paraId="6CB90A9C" w14:textId="77777777">
        <w:trPr>
          <w:trHeight w:val="551"/>
        </w:trPr>
        <w:tc>
          <w:tcPr>
            <w:tcW w:w="9254" w:type="dxa"/>
          </w:tcPr>
          <w:p w14:paraId="612F400D" w14:textId="77777777" w:rsidR="00565A81" w:rsidRDefault="0023651E">
            <w:pPr>
              <w:pStyle w:val="TableParagraph"/>
              <w:ind w:left="145" w:right="172" w:firstLineChars="125" w:firstLine="300"/>
              <w:jc w:val="both"/>
              <w:rPr>
                <w:sz w:val="24"/>
              </w:rPr>
            </w:pPr>
            <w:r>
              <w:rPr>
                <w:sz w:val="24"/>
              </w:rPr>
              <w:t>- Исследование уровня железа сыворотки крови и Исследование уровня ферритина в крови (нарушения всасывания, анемии)</w:t>
            </w:r>
          </w:p>
        </w:tc>
      </w:tr>
      <w:tr w:rsidR="00565A81" w14:paraId="4DAEF8C7" w14:textId="77777777">
        <w:trPr>
          <w:trHeight w:val="551"/>
        </w:trPr>
        <w:tc>
          <w:tcPr>
            <w:tcW w:w="9254" w:type="dxa"/>
          </w:tcPr>
          <w:p w14:paraId="11D9055A" w14:textId="77777777" w:rsidR="00565A81" w:rsidRDefault="0023651E">
            <w:pPr>
              <w:pStyle w:val="TableParagraph"/>
              <w:tabs>
                <w:tab w:val="left" w:pos="514"/>
                <w:tab w:val="left" w:pos="2223"/>
                <w:tab w:val="left" w:pos="3207"/>
                <w:tab w:val="left" w:pos="4906"/>
                <w:tab w:val="left" w:pos="5292"/>
                <w:tab w:val="left" w:pos="6163"/>
                <w:tab w:val="left" w:pos="8181"/>
              </w:tabs>
              <w:ind w:left="145" w:right="172" w:firstLineChars="125" w:firstLine="288"/>
              <w:jc w:val="both"/>
              <w:rPr>
                <w:sz w:val="24"/>
              </w:rPr>
            </w:pPr>
            <w:r>
              <w:rPr>
                <w:spacing w:val="-10"/>
                <w:sz w:val="24"/>
              </w:rPr>
              <w:t>-</w:t>
            </w:r>
            <w:r>
              <w:rPr>
                <w:sz w:val="24"/>
              </w:rPr>
              <w:tab/>
            </w:r>
            <w:r>
              <w:rPr>
                <w:spacing w:val="-2"/>
                <w:sz w:val="24"/>
              </w:rPr>
              <w:t>Исследование</w:t>
            </w:r>
            <w:r>
              <w:rPr>
                <w:sz w:val="24"/>
              </w:rPr>
              <w:tab/>
            </w:r>
            <w:r>
              <w:rPr>
                <w:spacing w:val="-2"/>
                <w:sz w:val="24"/>
              </w:rPr>
              <w:t>уровня</w:t>
            </w:r>
            <w:r>
              <w:rPr>
                <w:sz w:val="24"/>
              </w:rPr>
              <w:tab/>
            </w:r>
            <w:r>
              <w:rPr>
                <w:spacing w:val="-2"/>
                <w:sz w:val="24"/>
              </w:rPr>
              <w:t>гомоцистеина</w:t>
            </w:r>
            <w:r>
              <w:rPr>
                <w:sz w:val="24"/>
              </w:rPr>
              <w:tab/>
            </w:r>
            <w:r>
              <w:rPr>
                <w:spacing w:val="-10"/>
                <w:sz w:val="24"/>
              </w:rPr>
              <w:t>в</w:t>
            </w:r>
            <w:r>
              <w:rPr>
                <w:sz w:val="24"/>
              </w:rPr>
              <w:tab/>
            </w:r>
            <w:r>
              <w:rPr>
                <w:spacing w:val="-2"/>
                <w:sz w:val="24"/>
              </w:rPr>
              <w:t>крови</w:t>
            </w:r>
            <w:r>
              <w:rPr>
                <w:sz w:val="24"/>
              </w:rPr>
              <w:tab/>
            </w:r>
            <w:r>
              <w:rPr>
                <w:spacing w:val="-2"/>
                <w:sz w:val="24"/>
              </w:rPr>
              <w:t>(наследственный</w:t>
            </w:r>
            <w:r>
              <w:rPr>
                <w:sz w:val="24"/>
              </w:rPr>
              <w:tab/>
            </w:r>
            <w:r>
              <w:rPr>
                <w:spacing w:val="-2"/>
                <w:sz w:val="24"/>
              </w:rPr>
              <w:t>синдром гомоцистинурии)</w:t>
            </w:r>
          </w:p>
        </w:tc>
      </w:tr>
      <w:tr w:rsidR="00565A81" w14:paraId="051FA0AC" w14:textId="77777777">
        <w:trPr>
          <w:trHeight w:val="551"/>
        </w:trPr>
        <w:tc>
          <w:tcPr>
            <w:tcW w:w="9254" w:type="dxa"/>
          </w:tcPr>
          <w:p w14:paraId="4C8AD524" w14:textId="77777777" w:rsidR="00565A81" w:rsidRDefault="0023651E">
            <w:pPr>
              <w:pStyle w:val="TableParagraph"/>
              <w:ind w:left="145" w:right="172" w:firstLineChars="125" w:firstLine="300"/>
              <w:jc w:val="both"/>
              <w:rPr>
                <w:sz w:val="24"/>
              </w:rPr>
            </w:pPr>
            <w:r>
              <w:rPr>
                <w:sz w:val="24"/>
              </w:rPr>
              <w:t>-</w:t>
            </w:r>
            <w:r>
              <w:rPr>
                <w:spacing w:val="80"/>
                <w:sz w:val="24"/>
              </w:rPr>
              <w:t xml:space="preserve"> </w:t>
            </w:r>
            <w:r>
              <w:rPr>
                <w:sz w:val="24"/>
              </w:rPr>
              <w:t>Исследование</w:t>
            </w:r>
            <w:r>
              <w:rPr>
                <w:spacing w:val="80"/>
                <w:sz w:val="24"/>
              </w:rPr>
              <w:t xml:space="preserve"> </w:t>
            </w:r>
            <w:r>
              <w:rPr>
                <w:sz w:val="24"/>
              </w:rPr>
              <w:t>уровня</w:t>
            </w:r>
            <w:r>
              <w:rPr>
                <w:spacing w:val="80"/>
                <w:sz w:val="24"/>
              </w:rPr>
              <w:t xml:space="preserve"> </w:t>
            </w:r>
            <w:r>
              <w:rPr>
                <w:sz w:val="24"/>
              </w:rPr>
              <w:t>пролактина</w:t>
            </w:r>
            <w:r>
              <w:rPr>
                <w:spacing w:val="80"/>
                <w:sz w:val="24"/>
              </w:rPr>
              <w:t xml:space="preserve"> </w:t>
            </w:r>
            <w:r>
              <w:rPr>
                <w:sz w:val="24"/>
              </w:rPr>
              <w:t>в</w:t>
            </w:r>
            <w:r>
              <w:rPr>
                <w:spacing w:val="80"/>
                <w:sz w:val="24"/>
              </w:rPr>
              <w:t xml:space="preserve"> </w:t>
            </w:r>
            <w:r>
              <w:rPr>
                <w:sz w:val="24"/>
              </w:rPr>
              <w:t>крови</w:t>
            </w:r>
            <w:r>
              <w:rPr>
                <w:spacing w:val="80"/>
                <w:sz w:val="24"/>
              </w:rPr>
              <w:t xml:space="preserve"> </w:t>
            </w:r>
            <w:r>
              <w:rPr>
                <w:sz w:val="24"/>
              </w:rPr>
              <w:t>(гиперпролактинемия</w:t>
            </w:r>
            <w:r>
              <w:rPr>
                <w:spacing w:val="80"/>
                <w:sz w:val="24"/>
              </w:rPr>
              <w:t xml:space="preserve"> </w:t>
            </w:r>
            <w:r>
              <w:rPr>
                <w:sz w:val="24"/>
              </w:rPr>
              <w:t>как</w:t>
            </w:r>
            <w:r>
              <w:rPr>
                <w:spacing w:val="80"/>
                <w:sz w:val="24"/>
              </w:rPr>
              <w:t xml:space="preserve"> </w:t>
            </w:r>
            <w:r>
              <w:rPr>
                <w:sz w:val="24"/>
              </w:rPr>
              <w:t>причина гипогонадизма у мужчин и женщин)</w:t>
            </w:r>
          </w:p>
        </w:tc>
      </w:tr>
      <w:tr w:rsidR="00565A81" w14:paraId="6ACEBE4A" w14:textId="77777777">
        <w:trPr>
          <w:trHeight w:val="551"/>
        </w:trPr>
        <w:tc>
          <w:tcPr>
            <w:tcW w:w="9254" w:type="dxa"/>
          </w:tcPr>
          <w:p w14:paraId="29638AC0" w14:textId="77777777" w:rsidR="00565A81" w:rsidRDefault="0023651E">
            <w:pPr>
              <w:pStyle w:val="TableParagraph"/>
              <w:ind w:left="145" w:right="172" w:firstLineChars="125" w:firstLine="300"/>
              <w:jc w:val="both"/>
              <w:rPr>
                <w:sz w:val="24"/>
              </w:rPr>
            </w:pPr>
            <w:r>
              <w:rPr>
                <w:sz w:val="24"/>
              </w:rPr>
              <w:t>-</w:t>
            </w:r>
            <w:r>
              <w:rPr>
                <w:spacing w:val="-12"/>
                <w:sz w:val="24"/>
              </w:rPr>
              <w:t xml:space="preserve"> </w:t>
            </w:r>
            <w:r>
              <w:rPr>
                <w:sz w:val="24"/>
              </w:rPr>
              <w:t>Определение</w:t>
            </w:r>
            <w:r>
              <w:rPr>
                <w:spacing w:val="-12"/>
                <w:sz w:val="24"/>
              </w:rPr>
              <w:t xml:space="preserve"> </w:t>
            </w:r>
            <w:r>
              <w:rPr>
                <w:sz w:val="24"/>
              </w:rPr>
              <w:t>активности</w:t>
            </w:r>
            <w:r>
              <w:rPr>
                <w:spacing w:val="-12"/>
                <w:sz w:val="24"/>
              </w:rPr>
              <w:t xml:space="preserve"> </w:t>
            </w:r>
            <w:r>
              <w:rPr>
                <w:sz w:val="24"/>
              </w:rPr>
              <w:t>триптазы</w:t>
            </w:r>
            <w:r>
              <w:rPr>
                <w:spacing w:val="-12"/>
                <w:sz w:val="24"/>
              </w:rPr>
              <w:t xml:space="preserve"> </w:t>
            </w:r>
            <w:r>
              <w:rPr>
                <w:sz w:val="24"/>
              </w:rPr>
              <w:t>в</w:t>
            </w:r>
            <w:r>
              <w:rPr>
                <w:spacing w:val="-12"/>
                <w:sz w:val="24"/>
              </w:rPr>
              <w:t xml:space="preserve"> </w:t>
            </w:r>
            <w:r>
              <w:rPr>
                <w:sz w:val="24"/>
              </w:rPr>
              <w:t>крови</w:t>
            </w:r>
            <w:r>
              <w:rPr>
                <w:spacing w:val="-12"/>
                <w:sz w:val="24"/>
              </w:rPr>
              <w:t xml:space="preserve"> </w:t>
            </w:r>
            <w:r>
              <w:rPr>
                <w:sz w:val="24"/>
              </w:rPr>
              <w:t>(для</w:t>
            </w:r>
            <w:r>
              <w:rPr>
                <w:spacing w:val="-12"/>
                <w:sz w:val="24"/>
              </w:rPr>
              <w:t xml:space="preserve"> </w:t>
            </w:r>
            <w:r>
              <w:rPr>
                <w:sz w:val="24"/>
              </w:rPr>
              <w:t>диагностики</w:t>
            </w:r>
            <w:r>
              <w:rPr>
                <w:spacing w:val="-12"/>
                <w:sz w:val="24"/>
              </w:rPr>
              <w:t xml:space="preserve"> </w:t>
            </w:r>
            <w:r>
              <w:rPr>
                <w:sz w:val="24"/>
              </w:rPr>
              <w:t>костного</w:t>
            </w:r>
            <w:r>
              <w:rPr>
                <w:spacing w:val="-12"/>
                <w:sz w:val="24"/>
              </w:rPr>
              <w:t xml:space="preserve"> </w:t>
            </w:r>
            <w:r>
              <w:rPr>
                <w:sz w:val="24"/>
              </w:rPr>
              <w:t>поражения</w:t>
            </w:r>
            <w:r>
              <w:rPr>
                <w:spacing w:val="-12"/>
                <w:sz w:val="24"/>
              </w:rPr>
              <w:t xml:space="preserve"> </w:t>
            </w:r>
            <w:r>
              <w:rPr>
                <w:sz w:val="24"/>
              </w:rPr>
              <w:t>при системном мастоцитозе)</w:t>
            </w:r>
          </w:p>
        </w:tc>
      </w:tr>
      <w:tr w:rsidR="00565A81" w14:paraId="45A5D465" w14:textId="77777777">
        <w:trPr>
          <w:trHeight w:val="353"/>
        </w:trPr>
        <w:tc>
          <w:tcPr>
            <w:tcW w:w="9254" w:type="dxa"/>
          </w:tcPr>
          <w:p w14:paraId="18671538" w14:textId="77777777" w:rsidR="00565A81" w:rsidRDefault="0023651E">
            <w:pPr>
              <w:pStyle w:val="TableParagraph"/>
              <w:ind w:left="145" w:right="172" w:firstLineChars="125" w:firstLine="300"/>
              <w:jc w:val="both"/>
              <w:rPr>
                <w:sz w:val="24"/>
              </w:rPr>
            </w:pPr>
            <w:r>
              <w:rPr>
                <w:sz w:val="24"/>
              </w:rPr>
              <w:t>Исследование</w:t>
            </w:r>
            <w:r>
              <w:rPr>
                <w:spacing w:val="-6"/>
                <w:sz w:val="24"/>
              </w:rPr>
              <w:t xml:space="preserve"> </w:t>
            </w:r>
            <w:r>
              <w:rPr>
                <w:sz w:val="24"/>
              </w:rPr>
              <w:t>гистамина</w:t>
            </w:r>
            <w:r>
              <w:rPr>
                <w:spacing w:val="-4"/>
                <w:sz w:val="24"/>
              </w:rPr>
              <w:t xml:space="preserve"> </w:t>
            </w:r>
            <w:r>
              <w:rPr>
                <w:sz w:val="24"/>
              </w:rPr>
              <w:t>в</w:t>
            </w:r>
            <w:r>
              <w:rPr>
                <w:spacing w:val="-4"/>
                <w:sz w:val="24"/>
              </w:rPr>
              <w:t xml:space="preserve"> </w:t>
            </w:r>
            <w:r>
              <w:rPr>
                <w:sz w:val="24"/>
              </w:rPr>
              <w:t>крови</w:t>
            </w:r>
            <w:r>
              <w:rPr>
                <w:spacing w:val="-4"/>
                <w:sz w:val="24"/>
              </w:rPr>
              <w:t xml:space="preserve"> </w:t>
            </w:r>
            <w:r>
              <w:rPr>
                <w:sz w:val="24"/>
              </w:rPr>
              <w:t>(при</w:t>
            </w:r>
            <w:r>
              <w:rPr>
                <w:spacing w:val="-4"/>
                <w:sz w:val="24"/>
              </w:rPr>
              <w:t xml:space="preserve"> </w:t>
            </w:r>
            <w:r>
              <w:rPr>
                <w:sz w:val="24"/>
              </w:rPr>
              <w:t>подозрении</w:t>
            </w:r>
            <w:r>
              <w:rPr>
                <w:spacing w:val="-4"/>
                <w:sz w:val="24"/>
              </w:rPr>
              <w:t xml:space="preserve"> </w:t>
            </w:r>
            <w:r>
              <w:rPr>
                <w:sz w:val="24"/>
              </w:rPr>
              <w:t>на</w:t>
            </w:r>
            <w:r>
              <w:rPr>
                <w:spacing w:val="-4"/>
                <w:sz w:val="24"/>
              </w:rPr>
              <w:t xml:space="preserve"> </w:t>
            </w:r>
            <w:r>
              <w:rPr>
                <w:sz w:val="24"/>
              </w:rPr>
              <w:t>системный</w:t>
            </w:r>
            <w:r>
              <w:rPr>
                <w:spacing w:val="-4"/>
                <w:sz w:val="24"/>
              </w:rPr>
              <w:t xml:space="preserve"> </w:t>
            </w:r>
            <w:r>
              <w:rPr>
                <w:spacing w:val="-2"/>
                <w:sz w:val="24"/>
              </w:rPr>
              <w:t>мастоцитоз)</w:t>
            </w:r>
          </w:p>
        </w:tc>
      </w:tr>
      <w:tr w:rsidR="00565A81" w14:paraId="15973253" w14:textId="77777777">
        <w:trPr>
          <w:trHeight w:val="551"/>
        </w:trPr>
        <w:tc>
          <w:tcPr>
            <w:tcW w:w="9254" w:type="dxa"/>
          </w:tcPr>
          <w:p w14:paraId="05D1F25F" w14:textId="77777777" w:rsidR="00565A81" w:rsidRDefault="0023651E">
            <w:pPr>
              <w:pStyle w:val="TableParagraph"/>
              <w:ind w:left="145" w:right="172" w:firstLineChars="125" w:firstLine="296"/>
              <w:jc w:val="both"/>
              <w:rPr>
                <w:b/>
                <w:sz w:val="24"/>
              </w:rPr>
            </w:pPr>
            <w:r>
              <w:rPr>
                <w:b/>
                <w:spacing w:val="-4"/>
                <w:sz w:val="24"/>
              </w:rPr>
              <w:lastRenderedPageBreak/>
              <w:t>МОЧА</w:t>
            </w:r>
          </w:p>
          <w:p w14:paraId="624BEB85" w14:textId="77777777" w:rsidR="00565A81" w:rsidRDefault="0023651E">
            <w:pPr>
              <w:pStyle w:val="TableParagraph"/>
              <w:ind w:left="145" w:right="172" w:firstLineChars="125" w:firstLine="301"/>
              <w:jc w:val="both"/>
              <w:rPr>
                <w:b/>
                <w:sz w:val="24"/>
              </w:rPr>
            </w:pPr>
            <w:r>
              <w:rPr>
                <w:b/>
                <w:sz w:val="24"/>
              </w:rPr>
              <w:t>(при</w:t>
            </w:r>
            <w:r>
              <w:rPr>
                <w:b/>
                <w:spacing w:val="-5"/>
                <w:sz w:val="24"/>
              </w:rPr>
              <w:t xml:space="preserve"> </w:t>
            </w:r>
            <w:r>
              <w:rPr>
                <w:b/>
                <w:sz w:val="24"/>
              </w:rPr>
              <w:t>условии</w:t>
            </w:r>
            <w:r>
              <w:rPr>
                <w:b/>
                <w:spacing w:val="-5"/>
                <w:sz w:val="24"/>
              </w:rPr>
              <w:t xml:space="preserve"> </w:t>
            </w:r>
            <w:r>
              <w:rPr>
                <w:b/>
                <w:sz w:val="24"/>
              </w:rPr>
              <w:t>скорости</w:t>
            </w:r>
            <w:r>
              <w:rPr>
                <w:b/>
                <w:spacing w:val="-5"/>
                <w:sz w:val="24"/>
              </w:rPr>
              <w:t xml:space="preserve"> </w:t>
            </w:r>
            <w:r>
              <w:rPr>
                <w:b/>
                <w:sz w:val="24"/>
              </w:rPr>
              <w:t>клубочковой</w:t>
            </w:r>
            <w:r>
              <w:rPr>
                <w:b/>
                <w:spacing w:val="-4"/>
                <w:sz w:val="24"/>
              </w:rPr>
              <w:t xml:space="preserve"> </w:t>
            </w:r>
            <w:r>
              <w:rPr>
                <w:b/>
                <w:sz w:val="24"/>
              </w:rPr>
              <w:t>фильтрации</w:t>
            </w:r>
            <w:r>
              <w:rPr>
                <w:b/>
                <w:spacing w:val="-5"/>
                <w:sz w:val="24"/>
              </w:rPr>
              <w:t xml:space="preserve"> </w:t>
            </w:r>
            <w:r>
              <w:rPr>
                <w:b/>
                <w:sz w:val="24"/>
              </w:rPr>
              <w:t>выше</w:t>
            </w:r>
            <w:r>
              <w:rPr>
                <w:b/>
                <w:spacing w:val="-5"/>
                <w:sz w:val="24"/>
              </w:rPr>
              <w:t xml:space="preserve"> </w:t>
            </w:r>
            <w:r>
              <w:rPr>
                <w:b/>
                <w:sz w:val="24"/>
              </w:rPr>
              <w:t>60</w:t>
            </w:r>
            <w:r>
              <w:rPr>
                <w:b/>
                <w:spacing w:val="-4"/>
                <w:sz w:val="24"/>
              </w:rPr>
              <w:t xml:space="preserve"> </w:t>
            </w:r>
            <w:r>
              <w:rPr>
                <w:b/>
                <w:spacing w:val="-2"/>
                <w:sz w:val="24"/>
              </w:rPr>
              <w:t>мл/мин)</w:t>
            </w:r>
          </w:p>
        </w:tc>
      </w:tr>
      <w:tr w:rsidR="00565A81" w14:paraId="0F3E74FE" w14:textId="77777777">
        <w:trPr>
          <w:trHeight w:val="275"/>
        </w:trPr>
        <w:tc>
          <w:tcPr>
            <w:tcW w:w="9254" w:type="dxa"/>
          </w:tcPr>
          <w:p w14:paraId="647247EE" w14:textId="77777777" w:rsidR="00565A81" w:rsidRDefault="0023651E">
            <w:pPr>
              <w:pStyle w:val="TableParagraph"/>
              <w:ind w:left="145" w:right="172" w:firstLineChars="125" w:firstLine="300"/>
              <w:jc w:val="both"/>
              <w:rPr>
                <w:i/>
                <w:sz w:val="24"/>
              </w:rPr>
            </w:pPr>
            <w:r>
              <w:rPr>
                <w:i/>
                <w:sz w:val="24"/>
              </w:rPr>
              <w:t>Проведение</w:t>
            </w:r>
            <w:r>
              <w:rPr>
                <w:i/>
                <w:spacing w:val="-5"/>
                <w:sz w:val="24"/>
              </w:rPr>
              <w:t xml:space="preserve"> </w:t>
            </w:r>
            <w:r>
              <w:rPr>
                <w:i/>
                <w:sz w:val="24"/>
              </w:rPr>
              <w:t>у</w:t>
            </w:r>
            <w:r>
              <w:rPr>
                <w:i/>
                <w:spacing w:val="-4"/>
                <w:sz w:val="24"/>
              </w:rPr>
              <w:t xml:space="preserve"> </w:t>
            </w:r>
            <w:r>
              <w:rPr>
                <w:i/>
                <w:sz w:val="24"/>
              </w:rPr>
              <w:t>отдельных</w:t>
            </w:r>
            <w:r>
              <w:rPr>
                <w:i/>
                <w:spacing w:val="-4"/>
                <w:sz w:val="24"/>
              </w:rPr>
              <w:t xml:space="preserve"> </w:t>
            </w:r>
            <w:r>
              <w:rPr>
                <w:i/>
                <w:sz w:val="24"/>
              </w:rPr>
              <w:t>групп</w:t>
            </w:r>
            <w:r>
              <w:rPr>
                <w:i/>
                <w:spacing w:val="-4"/>
                <w:sz w:val="24"/>
              </w:rPr>
              <w:t xml:space="preserve"> </w:t>
            </w:r>
            <w:r>
              <w:rPr>
                <w:i/>
                <w:sz w:val="24"/>
              </w:rPr>
              <w:t>пациентов</w:t>
            </w:r>
            <w:r>
              <w:rPr>
                <w:i/>
                <w:spacing w:val="-4"/>
                <w:sz w:val="24"/>
              </w:rPr>
              <w:t xml:space="preserve"> </w:t>
            </w:r>
            <w:r>
              <w:rPr>
                <w:i/>
                <w:spacing w:val="-2"/>
                <w:sz w:val="24"/>
              </w:rPr>
              <w:t>(редко)</w:t>
            </w:r>
          </w:p>
        </w:tc>
      </w:tr>
    </w:tbl>
    <w:tbl>
      <w:tblPr>
        <w:tblpPr w:leftFromText="180" w:rightFromText="180" w:vertAnchor="text" w:horzAnchor="page" w:tblpX="1883" w:tblpY="36"/>
        <w:tblOverlap w:val="neve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9254"/>
      </w:tblGrid>
      <w:tr w:rsidR="00565A81" w14:paraId="43C18618" w14:textId="77777777">
        <w:trPr>
          <w:trHeight w:val="482"/>
        </w:trPr>
        <w:tc>
          <w:tcPr>
            <w:tcW w:w="9254" w:type="dxa"/>
          </w:tcPr>
          <w:p w14:paraId="6A1AED97" w14:textId="77777777" w:rsidR="00565A81" w:rsidRDefault="0023651E">
            <w:pPr>
              <w:pStyle w:val="TableParagraph"/>
              <w:ind w:left="145" w:right="172" w:firstLineChars="64" w:firstLine="154"/>
              <w:jc w:val="both"/>
              <w:rPr>
                <w:sz w:val="24"/>
                <w:szCs w:val="24"/>
              </w:rPr>
            </w:pPr>
            <w:r>
              <w:rPr>
                <w:sz w:val="24"/>
                <w:szCs w:val="24"/>
              </w:rPr>
              <w:t>-</w:t>
            </w:r>
            <w:r>
              <w:rPr>
                <w:spacing w:val="-6"/>
                <w:sz w:val="24"/>
                <w:szCs w:val="24"/>
              </w:rPr>
              <w:t xml:space="preserve"> </w:t>
            </w:r>
            <w:r>
              <w:rPr>
                <w:sz w:val="24"/>
                <w:szCs w:val="24"/>
              </w:rPr>
              <w:t>Исследование</w:t>
            </w:r>
            <w:r>
              <w:rPr>
                <w:spacing w:val="-6"/>
                <w:sz w:val="24"/>
                <w:szCs w:val="24"/>
              </w:rPr>
              <w:t xml:space="preserve"> </w:t>
            </w:r>
            <w:r>
              <w:rPr>
                <w:sz w:val="24"/>
                <w:szCs w:val="24"/>
              </w:rPr>
              <w:t>белка</w:t>
            </w:r>
            <w:r>
              <w:rPr>
                <w:spacing w:val="-6"/>
                <w:sz w:val="24"/>
                <w:szCs w:val="24"/>
              </w:rPr>
              <w:t xml:space="preserve"> </w:t>
            </w:r>
            <w:r>
              <w:rPr>
                <w:sz w:val="24"/>
                <w:szCs w:val="24"/>
              </w:rPr>
              <w:t>Бенс-Джонса</w:t>
            </w:r>
            <w:r>
              <w:rPr>
                <w:spacing w:val="-6"/>
                <w:sz w:val="24"/>
                <w:szCs w:val="24"/>
              </w:rPr>
              <w:t xml:space="preserve"> </w:t>
            </w:r>
            <w:r>
              <w:rPr>
                <w:sz w:val="24"/>
                <w:szCs w:val="24"/>
              </w:rPr>
              <w:t>в</w:t>
            </w:r>
            <w:r>
              <w:rPr>
                <w:spacing w:val="-6"/>
                <w:sz w:val="24"/>
                <w:szCs w:val="24"/>
              </w:rPr>
              <w:t xml:space="preserve"> </w:t>
            </w:r>
            <w:r>
              <w:rPr>
                <w:sz w:val="24"/>
                <w:szCs w:val="24"/>
              </w:rPr>
              <w:t>моче</w:t>
            </w:r>
            <w:r>
              <w:rPr>
                <w:spacing w:val="-6"/>
                <w:sz w:val="24"/>
                <w:szCs w:val="24"/>
              </w:rPr>
              <w:t xml:space="preserve"> </w:t>
            </w:r>
            <w:r>
              <w:rPr>
                <w:sz w:val="24"/>
                <w:szCs w:val="24"/>
              </w:rPr>
              <w:t>методом</w:t>
            </w:r>
            <w:r>
              <w:rPr>
                <w:spacing w:val="-6"/>
                <w:sz w:val="24"/>
                <w:szCs w:val="24"/>
              </w:rPr>
              <w:t xml:space="preserve"> </w:t>
            </w:r>
            <w:r>
              <w:rPr>
                <w:sz w:val="24"/>
                <w:szCs w:val="24"/>
              </w:rPr>
              <w:t>иммунофиксации</w:t>
            </w:r>
            <w:r>
              <w:rPr>
                <w:spacing w:val="-5"/>
                <w:sz w:val="24"/>
                <w:szCs w:val="24"/>
              </w:rPr>
              <w:t xml:space="preserve"> </w:t>
            </w:r>
            <w:r>
              <w:rPr>
                <w:spacing w:val="-2"/>
                <w:sz w:val="24"/>
                <w:szCs w:val="24"/>
              </w:rPr>
              <w:t>(скрининг)</w:t>
            </w:r>
          </w:p>
          <w:p w14:paraId="2619B856" w14:textId="77777777" w:rsidR="00565A81" w:rsidRDefault="0023651E">
            <w:pPr>
              <w:pStyle w:val="TableParagraph"/>
              <w:ind w:left="145" w:right="172" w:firstLineChars="64" w:firstLine="154"/>
              <w:jc w:val="both"/>
              <w:rPr>
                <w:sz w:val="24"/>
                <w:szCs w:val="24"/>
              </w:rPr>
            </w:pPr>
            <w:r>
              <w:rPr>
                <w:sz w:val="24"/>
                <w:szCs w:val="24"/>
              </w:rPr>
              <w:t>(диагностика</w:t>
            </w:r>
            <w:r>
              <w:rPr>
                <w:spacing w:val="-6"/>
                <w:sz w:val="24"/>
                <w:szCs w:val="24"/>
              </w:rPr>
              <w:t xml:space="preserve"> </w:t>
            </w:r>
            <w:r>
              <w:rPr>
                <w:sz w:val="24"/>
                <w:szCs w:val="24"/>
              </w:rPr>
              <w:t>множественной</w:t>
            </w:r>
            <w:r>
              <w:rPr>
                <w:spacing w:val="-5"/>
                <w:sz w:val="24"/>
                <w:szCs w:val="24"/>
              </w:rPr>
              <w:t xml:space="preserve"> </w:t>
            </w:r>
            <w:r>
              <w:rPr>
                <w:sz w:val="24"/>
                <w:szCs w:val="24"/>
              </w:rPr>
              <w:t>миеломы</w:t>
            </w:r>
            <w:r>
              <w:rPr>
                <w:spacing w:val="-5"/>
                <w:sz w:val="24"/>
                <w:szCs w:val="24"/>
              </w:rPr>
              <w:t xml:space="preserve"> </w:t>
            </w:r>
            <w:r>
              <w:rPr>
                <w:sz w:val="24"/>
                <w:szCs w:val="24"/>
              </w:rPr>
              <w:t>и</w:t>
            </w:r>
            <w:r>
              <w:rPr>
                <w:spacing w:val="-5"/>
                <w:sz w:val="24"/>
                <w:szCs w:val="24"/>
              </w:rPr>
              <w:t xml:space="preserve"> </w:t>
            </w:r>
            <w:r>
              <w:rPr>
                <w:sz w:val="24"/>
                <w:szCs w:val="24"/>
              </w:rPr>
              <w:t>др.</w:t>
            </w:r>
            <w:r>
              <w:rPr>
                <w:spacing w:val="-5"/>
                <w:sz w:val="24"/>
                <w:szCs w:val="24"/>
              </w:rPr>
              <w:t xml:space="preserve"> </w:t>
            </w:r>
            <w:r>
              <w:rPr>
                <w:sz w:val="24"/>
                <w:szCs w:val="24"/>
              </w:rPr>
              <w:t>моноклональных</w:t>
            </w:r>
            <w:r>
              <w:rPr>
                <w:spacing w:val="-5"/>
                <w:sz w:val="24"/>
                <w:szCs w:val="24"/>
              </w:rPr>
              <w:t xml:space="preserve"> </w:t>
            </w:r>
            <w:r>
              <w:rPr>
                <w:spacing w:val="-2"/>
                <w:sz w:val="24"/>
                <w:szCs w:val="24"/>
              </w:rPr>
              <w:t>гаммапатий)</w:t>
            </w:r>
          </w:p>
        </w:tc>
      </w:tr>
      <w:tr w:rsidR="00565A81" w14:paraId="708B613A" w14:textId="77777777">
        <w:trPr>
          <w:trHeight w:val="827"/>
        </w:trPr>
        <w:tc>
          <w:tcPr>
            <w:tcW w:w="9254" w:type="dxa"/>
          </w:tcPr>
          <w:p w14:paraId="7242322A" w14:textId="77777777" w:rsidR="00565A81" w:rsidRDefault="0023651E">
            <w:pPr>
              <w:pStyle w:val="TableParagraph"/>
              <w:ind w:left="145" w:right="172" w:firstLineChars="64" w:firstLine="154"/>
              <w:jc w:val="both"/>
              <w:rPr>
                <w:sz w:val="24"/>
                <w:szCs w:val="24"/>
              </w:rPr>
            </w:pPr>
            <w:r>
              <w:rPr>
                <w:sz w:val="24"/>
                <w:szCs w:val="24"/>
              </w:rPr>
              <w:t>Исследование</w:t>
            </w:r>
            <w:r>
              <w:rPr>
                <w:spacing w:val="-4"/>
                <w:sz w:val="24"/>
                <w:szCs w:val="24"/>
              </w:rPr>
              <w:t xml:space="preserve"> </w:t>
            </w:r>
            <w:r>
              <w:rPr>
                <w:sz w:val="24"/>
                <w:szCs w:val="24"/>
              </w:rPr>
              <w:t>уровня</w:t>
            </w:r>
            <w:r>
              <w:rPr>
                <w:spacing w:val="-4"/>
                <w:sz w:val="24"/>
                <w:szCs w:val="24"/>
              </w:rPr>
              <w:t xml:space="preserve"> </w:t>
            </w:r>
            <w:r>
              <w:rPr>
                <w:sz w:val="24"/>
                <w:szCs w:val="24"/>
              </w:rPr>
              <w:t>кальция,</w:t>
            </w:r>
            <w:r>
              <w:rPr>
                <w:spacing w:val="-4"/>
                <w:sz w:val="24"/>
                <w:szCs w:val="24"/>
              </w:rPr>
              <w:t xml:space="preserve"> </w:t>
            </w:r>
            <w:r>
              <w:rPr>
                <w:sz w:val="24"/>
                <w:szCs w:val="24"/>
              </w:rPr>
              <w:t>фосфора</w:t>
            </w:r>
            <w:r>
              <w:rPr>
                <w:spacing w:val="-4"/>
                <w:sz w:val="24"/>
                <w:szCs w:val="24"/>
              </w:rPr>
              <w:t xml:space="preserve"> </w:t>
            </w:r>
            <w:r>
              <w:rPr>
                <w:sz w:val="24"/>
                <w:szCs w:val="24"/>
              </w:rPr>
              <w:t>в</w:t>
            </w:r>
            <w:r>
              <w:rPr>
                <w:spacing w:val="-4"/>
                <w:sz w:val="24"/>
                <w:szCs w:val="24"/>
              </w:rPr>
              <w:t xml:space="preserve"> </w:t>
            </w:r>
            <w:r>
              <w:rPr>
                <w:sz w:val="24"/>
                <w:szCs w:val="24"/>
              </w:rPr>
              <w:t>моче,</w:t>
            </w:r>
            <w:r>
              <w:rPr>
                <w:spacing w:val="-4"/>
                <w:sz w:val="24"/>
                <w:szCs w:val="24"/>
              </w:rPr>
              <w:t xml:space="preserve"> </w:t>
            </w:r>
            <w:r>
              <w:rPr>
                <w:sz w:val="24"/>
                <w:szCs w:val="24"/>
              </w:rPr>
              <w:t>в</w:t>
            </w:r>
            <w:r>
              <w:rPr>
                <w:spacing w:val="-4"/>
                <w:sz w:val="24"/>
                <w:szCs w:val="24"/>
              </w:rPr>
              <w:t xml:space="preserve"> </w:t>
            </w:r>
            <w:r>
              <w:rPr>
                <w:sz w:val="24"/>
                <w:szCs w:val="24"/>
              </w:rPr>
              <w:t>суточной</w:t>
            </w:r>
            <w:r>
              <w:rPr>
                <w:spacing w:val="-4"/>
                <w:sz w:val="24"/>
                <w:szCs w:val="24"/>
              </w:rPr>
              <w:t xml:space="preserve"> </w:t>
            </w:r>
            <w:r>
              <w:rPr>
                <w:sz w:val="24"/>
                <w:szCs w:val="24"/>
              </w:rPr>
              <w:t>или</w:t>
            </w:r>
            <w:r>
              <w:rPr>
                <w:spacing w:val="-4"/>
                <w:sz w:val="24"/>
                <w:szCs w:val="24"/>
              </w:rPr>
              <w:t xml:space="preserve"> </w:t>
            </w:r>
            <w:r>
              <w:rPr>
                <w:sz w:val="24"/>
                <w:szCs w:val="24"/>
              </w:rPr>
              <w:t>разовой</w:t>
            </w:r>
            <w:r>
              <w:rPr>
                <w:spacing w:val="-4"/>
                <w:sz w:val="24"/>
                <w:szCs w:val="24"/>
              </w:rPr>
              <w:t xml:space="preserve"> </w:t>
            </w:r>
            <w:r>
              <w:rPr>
                <w:sz w:val="24"/>
                <w:szCs w:val="24"/>
              </w:rPr>
              <w:t>порции мочи</w:t>
            </w:r>
            <w:r>
              <w:rPr>
                <w:spacing w:val="-13"/>
                <w:sz w:val="24"/>
                <w:szCs w:val="24"/>
              </w:rPr>
              <w:t xml:space="preserve"> </w:t>
            </w:r>
            <w:r>
              <w:rPr>
                <w:sz w:val="24"/>
                <w:szCs w:val="24"/>
              </w:rPr>
              <w:t>(с</w:t>
            </w:r>
            <w:r>
              <w:rPr>
                <w:spacing w:val="-13"/>
                <w:sz w:val="24"/>
                <w:szCs w:val="24"/>
              </w:rPr>
              <w:t xml:space="preserve"> </w:t>
            </w:r>
            <w:r>
              <w:rPr>
                <w:sz w:val="24"/>
                <w:szCs w:val="24"/>
              </w:rPr>
              <w:t>коррекцией</w:t>
            </w:r>
            <w:r>
              <w:rPr>
                <w:spacing w:val="-13"/>
                <w:sz w:val="24"/>
                <w:szCs w:val="24"/>
              </w:rPr>
              <w:t xml:space="preserve"> </w:t>
            </w:r>
            <w:r>
              <w:rPr>
                <w:sz w:val="24"/>
                <w:szCs w:val="24"/>
              </w:rPr>
              <w:t>по</w:t>
            </w:r>
            <w:r>
              <w:rPr>
                <w:spacing w:val="-13"/>
                <w:sz w:val="24"/>
                <w:szCs w:val="24"/>
              </w:rPr>
              <w:t xml:space="preserve"> </w:t>
            </w:r>
            <w:r>
              <w:rPr>
                <w:sz w:val="24"/>
                <w:szCs w:val="24"/>
              </w:rPr>
              <w:t>креатинину)</w:t>
            </w:r>
            <w:r>
              <w:rPr>
                <w:spacing w:val="-13"/>
                <w:sz w:val="24"/>
                <w:szCs w:val="24"/>
              </w:rPr>
              <w:t xml:space="preserve"> </w:t>
            </w:r>
            <w:r>
              <w:rPr>
                <w:sz w:val="24"/>
                <w:szCs w:val="24"/>
              </w:rPr>
              <w:t>(в</w:t>
            </w:r>
            <w:r>
              <w:rPr>
                <w:spacing w:val="-13"/>
                <w:sz w:val="24"/>
                <w:szCs w:val="24"/>
              </w:rPr>
              <w:t xml:space="preserve"> </w:t>
            </w:r>
            <w:r>
              <w:rPr>
                <w:sz w:val="24"/>
                <w:szCs w:val="24"/>
              </w:rPr>
              <w:t>ряде</w:t>
            </w:r>
            <w:r>
              <w:rPr>
                <w:spacing w:val="-13"/>
                <w:sz w:val="24"/>
                <w:szCs w:val="24"/>
              </w:rPr>
              <w:t xml:space="preserve"> </w:t>
            </w:r>
            <w:r>
              <w:rPr>
                <w:sz w:val="24"/>
                <w:szCs w:val="24"/>
              </w:rPr>
              <w:t>случаев</w:t>
            </w:r>
            <w:r>
              <w:rPr>
                <w:spacing w:val="-13"/>
                <w:sz w:val="24"/>
                <w:szCs w:val="24"/>
              </w:rPr>
              <w:t xml:space="preserve"> </w:t>
            </w:r>
            <w:r>
              <w:rPr>
                <w:sz w:val="24"/>
                <w:szCs w:val="24"/>
              </w:rPr>
              <w:t>при</w:t>
            </w:r>
            <w:r>
              <w:rPr>
                <w:spacing w:val="-13"/>
                <w:sz w:val="24"/>
                <w:szCs w:val="24"/>
              </w:rPr>
              <w:t xml:space="preserve"> </w:t>
            </w:r>
            <w:r>
              <w:rPr>
                <w:sz w:val="24"/>
                <w:szCs w:val="24"/>
              </w:rPr>
              <w:t>диагностике</w:t>
            </w:r>
            <w:r>
              <w:rPr>
                <w:spacing w:val="-13"/>
                <w:sz w:val="24"/>
                <w:szCs w:val="24"/>
              </w:rPr>
              <w:t xml:space="preserve"> </w:t>
            </w:r>
            <w:r>
              <w:rPr>
                <w:sz w:val="24"/>
                <w:szCs w:val="24"/>
              </w:rPr>
              <w:t>гиперпаратиреоза, фосфопенических форм остеомаляции)</w:t>
            </w:r>
          </w:p>
        </w:tc>
      </w:tr>
      <w:tr w:rsidR="00565A81" w14:paraId="4BD515FD" w14:textId="77777777">
        <w:trPr>
          <w:trHeight w:val="275"/>
        </w:trPr>
        <w:tc>
          <w:tcPr>
            <w:tcW w:w="9254" w:type="dxa"/>
          </w:tcPr>
          <w:p w14:paraId="2E1DE489" w14:textId="77777777" w:rsidR="00565A81" w:rsidRDefault="0023651E">
            <w:pPr>
              <w:pStyle w:val="TableParagraph"/>
              <w:ind w:left="145" w:right="172" w:firstLineChars="64" w:firstLine="154"/>
              <w:jc w:val="both"/>
              <w:rPr>
                <w:sz w:val="24"/>
                <w:szCs w:val="24"/>
              </w:rPr>
            </w:pPr>
            <w:r>
              <w:rPr>
                <w:sz w:val="24"/>
                <w:szCs w:val="24"/>
              </w:rPr>
              <w:t>-</w:t>
            </w:r>
            <w:r>
              <w:rPr>
                <w:spacing w:val="-6"/>
                <w:sz w:val="24"/>
                <w:szCs w:val="24"/>
              </w:rPr>
              <w:t xml:space="preserve"> </w:t>
            </w:r>
            <w:r>
              <w:rPr>
                <w:sz w:val="24"/>
                <w:szCs w:val="24"/>
              </w:rPr>
              <w:t>Исследование</w:t>
            </w:r>
            <w:r>
              <w:rPr>
                <w:spacing w:val="-4"/>
                <w:sz w:val="24"/>
                <w:szCs w:val="24"/>
              </w:rPr>
              <w:t xml:space="preserve"> </w:t>
            </w:r>
            <w:r>
              <w:rPr>
                <w:sz w:val="24"/>
                <w:szCs w:val="24"/>
              </w:rPr>
              <w:t>уровня</w:t>
            </w:r>
            <w:r>
              <w:rPr>
                <w:spacing w:val="-4"/>
                <w:sz w:val="24"/>
                <w:szCs w:val="24"/>
              </w:rPr>
              <w:t xml:space="preserve"> </w:t>
            </w:r>
            <w:r>
              <w:rPr>
                <w:sz w:val="24"/>
                <w:szCs w:val="24"/>
              </w:rPr>
              <w:t>свободного</w:t>
            </w:r>
            <w:r>
              <w:rPr>
                <w:spacing w:val="-4"/>
                <w:sz w:val="24"/>
                <w:szCs w:val="24"/>
              </w:rPr>
              <w:t xml:space="preserve"> </w:t>
            </w:r>
            <w:r>
              <w:rPr>
                <w:sz w:val="24"/>
                <w:szCs w:val="24"/>
              </w:rPr>
              <w:t>кортизола</w:t>
            </w:r>
            <w:r>
              <w:rPr>
                <w:spacing w:val="-4"/>
                <w:sz w:val="24"/>
                <w:szCs w:val="24"/>
              </w:rPr>
              <w:t xml:space="preserve"> </w:t>
            </w:r>
            <w:r>
              <w:rPr>
                <w:sz w:val="24"/>
                <w:szCs w:val="24"/>
              </w:rPr>
              <w:t>в</w:t>
            </w:r>
            <w:r>
              <w:rPr>
                <w:spacing w:val="-4"/>
                <w:sz w:val="24"/>
                <w:szCs w:val="24"/>
              </w:rPr>
              <w:t xml:space="preserve"> </w:t>
            </w:r>
            <w:r>
              <w:rPr>
                <w:sz w:val="24"/>
                <w:szCs w:val="24"/>
              </w:rPr>
              <w:t>(эндогенный</w:t>
            </w:r>
            <w:r>
              <w:rPr>
                <w:spacing w:val="-3"/>
                <w:sz w:val="24"/>
                <w:szCs w:val="24"/>
              </w:rPr>
              <w:t xml:space="preserve"> </w:t>
            </w:r>
            <w:r>
              <w:rPr>
                <w:spacing w:val="-2"/>
                <w:sz w:val="24"/>
                <w:szCs w:val="24"/>
              </w:rPr>
              <w:t>гиперкортицизм)</w:t>
            </w:r>
          </w:p>
        </w:tc>
      </w:tr>
    </w:tbl>
    <w:p w14:paraId="48B969EB" w14:textId="77777777" w:rsidR="00565A81" w:rsidRDefault="00565A81">
      <w:pPr>
        <w:pStyle w:val="TableParagraph"/>
        <w:spacing w:line="360" w:lineRule="auto"/>
        <w:ind w:firstLineChars="125" w:firstLine="300"/>
        <w:jc w:val="both"/>
        <w:rPr>
          <w:i/>
          <w:sz w:val="24"/>
        </w:rPr>
        <w:sectPr w:rsidR="00565A81">
          <w:footerReference w:type="default" r:id="rId15"/>
          <w:pgSz w:w="11910" w:h="16840"/>
          <w:pgMar w:top="1134" w:right="850" w:bottom="1134" w:left="1701" w:header="0" w:footer="775" w:gutter="0"/>
          <w:cols w:space="720"/>
        </w:sectPr>
      </w:pPr>
    </w:p>
    <w:p w14:paraId="0C214280" w14:textId="77777777" w:rsidR="00565A81" w:rsidRDefault="00565A81">
      <w:pPr>
        <w:pStyle w:val="ab"/>
        <w:spacing w:line="360" w:lineRule="auto"/>
        <w:ind w:left="0" w:firstLineChars="125" w:firstLine="301"/>
        <w:rPr>
          <w:b/>
        </w:rPr>
      </w:pPr>
    </w:p>
    <w:p w14:paraId="7300F214" w14:textId="77777777" w:rsidR="00565A81" w:rsidRDefault="0023651E">
      <w:pPr>
        <w:spacing w:line="360" w:lineRule="auto"/>
        <w:ind w:firstLineChars="125" w:firstLine="301"/>
        <w:jc w:val="both"/>
        <w:rPr>
          <w:b/>
          <w:sz w:val="24"/>
        </w:rPr>
      </w:pPr>
      <w:r>
        <w:rPr>
          <w:b/>
          <w:sz w:val="24"/>
        </w:rPr>
        <w:t>Приложение</w:t>
      </w:r>
      <w:r>
        <w:rPr>
          <w:b/>
          <w:spacing w:val="-6"/>
          <w:sz w:val="24"/>
        </w:rPr>
        <w:t xml:space="preserve"> </w:t>
      </w:r>
      <w:r>
        <w:rPr>
          <w:b/>
          <w:sz w:val="24"/>
        </w:rPr>
        <w:t>А2.6</w:t>
      </w:r>
      <w:r>
        <w:rPr>
          <w:b/>
          <w:spacing w:val="-3"/>
          <w:sz w:val="24"/>
        </w:rPr>
        <w:t xml:space="preserve"> </w:t>
      </w:r>
      <w:r>
        <w:rPr>
          <w:b/>
          <w:sz w:val="24"/>
        </w:rPr>
        <w:t>Метод</w:t>
      </w:r>
      <w:r>
        <w:rPr>
          <w:b/>
          <w:spacing w:val="-3"/>
          <w:sz w:val="24"/>
        </w:rPr>
        <w:t xml:space="preserve"> </w:t>
      </w:r>
      <w:r>
        <w:rPr>
          <w:b/>
          <w:sz w:val="24"/>
        </w:rPr>
        <w:t>оценки</w:t>
      </w:r>
      <w:r>
        <w:rPr>
          <w:b/>
          <w:spacing w:val="-3"/>
          <w:sz w:val="24"/>
        </w:rPr>
        <w:t xml:space="preserve"> </w:t>
      </w:r>
      <w:r>
        <w:rPr>
          <w:b/>
          <w:sz w:val="24"/>
        </w:rPr>
        <w:t>компрессионных</w:t>
      </w:r>
      <w:r>
        <w:rPr>
          <w:b/>
          <w:spacing w:val="-3"/>
          <w:sz w:val="24"/>
        </w:rPr>
        <w:t xml:space="preserve"> </w:t>
      </w:r>
      <w:r>
        <w:rPr>
          <w:b/>
          <w:sz w:val="24"/>
        </w:rPr>
        <w:t>деформаций</w:t>
      </w:r>
      <w:r>
        <w:rPr>
          <w:b/>
          <w:spacing w:val="-3"/>
          <w:sz w:val="24"/>
        </w:rPr>
        <w:t xml:space="preserve"> </w:t>
      </w:r>
      <w:r>
        <w:rPr>
          <w:b/>
          <w:sz w:val="24"/>
        </w:rPr>
        <w:t>тел</w:t>
      </w:r>
      <w:r>
        <w:rPr>
          <w:b/>
          <w:spacing w:val="-3"/>
          <w:sz w:val="24"/>
        </w:rPr>
        <w:t xml:space="preserve"> </w:t>
      </w:r>
      <w:r>
        <w:rPr>
          <w:b/>
          <w:sz w:val="24"/>
        </w:rPr>
        <w:t>позвонков</w:t>
      </w:r>
      <w:r>
        <w:rPr>
          <w:b/>
          <w:spacing w:val="-3"/>
          <w:sz w:val="24"/>
        </w:rPr>
        <w:t xml:space="preserve"> </w:t>
      </w:r>
      <w:r>
        <w:rPr>
          <w:b/>
          <w:sz w:val="24"/>
        </w:rPr>
        <w:t>[86,</w:t>
      </w:r>
      <w:r>
        <w:rPr>
          <w:b/>
          <w:spacing w:val="-3"/>
          <w:sz w:val="24"/>
        </w:rPr>
        <w:t xml:space="preserve"> </w:t>
      </w:r>
      <w:r>
        <w:rPr>
          <w:b/>
          <w:spacing w:val="-5"/>
          <w:sz w:val="24"/>
        </w:rPr>
        <w:t>87]</w:t>
      </w: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732"/>
        <w:gridCol w:w="2261"/>
        <w:gridCol w:w="2151"/>
        <w:gridCol w:w="2164"/>
      </w:tblGrid>
      <w:tr w:rsidR="00565A81" w14:paraId="3DB1B4B0" w14:textId="77777777">
        <w:trPr>
          <w:trHeight w:val="1436"/>
        </w:trPr>
        <w:tc>
          <w:tcPr>
            <w:tcW w:w="2732" w:type="dxa"/>
          </w:tcPr>
          <w:p w14:paraId="0653D158" w14:textId="77777777" w:rsidR="00565A81" w:rsidRDefault="0023651E">
            <w:pPr>
              <w:pStyle w:val="TableParagraph"/>
              <w:ind w:firstLineChars="125" w:firstLine="299"/>
              <w:jc w:val="both"/>
              <w:rPr>
                <w:b/>
                <w:sz w:val="24"/>
              </w:rPr>
            </w:pPr>
            <w:r>
              <w:rPr>
                <w:b/>
                <w:spacing w:val="-2"/>
                <w:sz w:val="24"/>
              </w:rPr>
              <w:t>Норма</w:t>
            </w:r>
            <w:r>
              <w:rPr>
                <w:b/>
                <w:spacing w:val="40"/>
                <w:sz w:val="24"/>
              </w:rPr>
              <w:t xml:space="preserve"> </w:t>
            </w:r>
            <w:r>
              <w:rPr>
                <w:b/>
                <w:sz w:val="24"/>
              </w:rPr>
              <w:t>(0</w:t>
            </w:r>
            <w:r>
              <w:rPr>
                <w:b/>
                <w:spacing w:val="-15"/>
                <w:sz w:val="24"/>
              </w:rPr>
              <w:t xml:space="preserve"> </w:t>
            </w:r>
            <w:r>
              <w:rPr>
                <w:b/>
                <w:sz w:val="24"/>
              </w:rPr>
              <w:t>степень)</w:t>
            </w:r>
          </w:p>
          <w:p w14:paraId="5892DBFB" w14:textId="77777777" w:rsidR="00565A81" w:rsidRDefault="00565A81">
            <w:pPr>
              <w:pStyle w:val="TableParagraph"/>
              <w:ind w:firstLineChars="125" w:firstLine="25"/>
              <w:jc w:val="both"/>
              <w:rPr>
                <w:b/>
                <w:sz w:val="2"/>
              </w:rPr>
            </w:pPr>
          </w:p>
          <w:p w14:paraId="150E232C" w14:textId="77777777" w:rsidR="00565A81" w:rsidRDefault="0023651E">
            <w:pPr>
              <w:pStyle w:val="TableParagraph"/>
              <w:ind w:firstLineChars="125" w:firstLine="250"/>
              <w:jc w:val="both"/>
              <w:rPr>
                <w:sz w:val="20"/>
              </w:rPr>
            </w:pPr>
            <w:r>
              <w:rPr>
                <w:noProof/>
                <w:sz w:val="20"/>
                <w:lang w:eastAsia="ru-RU"/>
              </w:rPr>
              <w:drawing>
                <wp:inline distT="0" distB="0" distL="0" distR="0" wp14:anchorId="304E5F0D" wp14:editId="49A15076">
                  <wp:extent cx="1401445" cy="802005"/>
                  <wp:effectExtent l="0" t="0" r="0" b="0"/>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6" cstate="print"/>
                          <a:stretch>
                            <a:fillRect/>
                          </a:stretch>
                        </pic:blipFill>
                        <pic:spPr>
                          <a:xfrm>
                            <a:off x="0" y="0"/>
                            <a:ext cx="1401798" cy="802385"/>
                          </a:xfrm>
                          <a:prstGeom prst="rect">
                            <a:avLst/>
                          </a:prstGeom>
                        </pic:spPr>
                      </pic:pic>
                    </a:graphicData>
                  </a:graphic>
                </wp:inline>
              </w:drawing>
            </w:r>
          </w:p>
        </w:tc>
        <w:tc>
          <w:tcPr>
            <w:tcW w:w="2261" w:type="dxa"/>
          </w:tcPr>
          <w:p w14:paraId="5A68138B" w14:textId="77777777" w:rsidR="00565A81" w:rsidRDefault="00565A81">
            <w:pPr>
              <w:pStyle w:val="TableParagraph"/>
              <w:ind w:firstLineChars="125" w:firstLine="301"/>
              <w:jc w:val="both"/>
              <w:rPr>
                <w:b/>
                <w:sz w:val="24"/>
              </w:rPr>
            </w:pPr>
          </w:p>
          <w:p w14:paraId="65C29D0D" w14:textId="77777777" w:rsidR="00565A81" w:rsidRDefault="00565A81">
            <w:pPr>
              <w:pStyle w:val="TableParagraph"/>
              <w:ind w:firstLineChars="125" w:firstLine="301"/>
              <w:jc w:val="both"/>
              <w:rPr>
                <w:b/>
                <w:sz w:val="24"/>
              </w:rPr>
            </w:pPr>
          </w:p>
          <w:p w14:paraId="760FE897" w14:textId="77777777" w:rsidR="00565A81" w:rsidRDefault="0023651E">
            <w:pPr>
              <w:pStyle w:val="TableParagraph"/>
              <w:ind w:firstLineChars="125" w:firstLine="299"/>
              <w:jc w:val="both"/>
              <w:rPr>
                <w:b/>
                <w:sz w:val="24"/>
              </w:rPr>
            </w:pPr>
            <w:r>
              <w:rPr>
                <w:b/>
                <w:spacing w:val="-2"/>
                <w:sz w:val="24"/>
              </w:rPr>
              <w:t>Передняя деформация</w:t>
            </w:r>
          </w:p>
        </w:tc>
        <w:tc>
          <w:tcPr>
            <w:tcW w:w="2151" w:type="dxa"/>
          </w:tcPr>
          <w:p w14:paraId="5B5AE622" w14:textId="77777777" w:rsidR="00565A81" w:rsidRDefault="00565A81">
            <w:pPr>
              <w:pStyle w:val="TableParagraph"/>
              <w:ind w:firstLineChars="125" w:firstLine="301"/>
              <w:jc w:val="both"/>
              <w:rPr>
                <w:b/>
                <w:sz w:val="24"/>
              </w:rPr>
            </w:pPr>
          </w:p>
          <w:p w14:paraId="493B9B2A" w14:textId="77777777" w:rsidR="00565A81" w:rsidRDefault="00565A81">
            <w:pPr>
              <w:pStyle w:val="TableParagraph"/>
              <w:ind w:firstLineChars="125" w:firstLine="301"/>
              <w:jc w:val="both"/>
              <w:rPr>
                <w:b/>
                <w:sz w:val="24"/>
              </w:rPr>
            </w:pPr>
          </w:p>
          <w:p w14:paraId="0EBC7AEB" w14:textId="77777777" w:rsidR="00565A81" w:rsidRDefault="0023651E">
            <w:pPr>
              <w:pStyle w:val="TableParagraph"/>
              <w:ind w:firstLineChars="125" w:firstLine="299"/>
              <w:jc w:val="both"/>
              <w:rPr>
                <w:b/>
                <w:sz w:val="24"/>
              </w:rPr>
            </w:pPr>
            <w:r>
              <w:rPr>
                <w:b/>
                <w:spacing w:val="-2"/>
                <w:sz w:val="24"/>
              </w:rPr>
              <w:t>Средняя деформация</w:t>
            </w:r>
          </w:p>
        </w:tc>
        <w:tc>
          <w:tcPr>
            <w:tcW w:w="2164" w:type="dxa"/>
          </w:tcPr>
          <w:p w14:paraId="6FC448FC" w14:textId="77777777" w:rsidR="00565A81" w:rsidRDefault="00565A81">
            <w:pPr>
              <w:pStyle w:val="TableParagraph"/>
              <w:ind w:firstLineChars="125" w:firstLine="301"/>
              <w:jc w:val="both"/>
              <w:rPr>
                <w:b/>
                <w:sz w:val="24"/>
              </w:rPr>
            </w:pPr>
          </w:p>
          <w:p w14:paraId="5830CD8D" w14:textId="77777777" w:rsidR="00565A81" w:rsidRDefault="00565A81">
            <w:pPr>
              <w:pStyle w:val="TableParagraph"/>
              <w:ind w:firstLineChars="125" w:firstLine="301"/>
              <w:jc w:val="both"/>
              <w:rPr>
                <w:b/>
                <w:sz w:val="24"/>
              </w:rPr>
            </w:pPr>
          </w:p>
          <w:p w14:paraId="634A8A8A" w14:textId="77777777" w:rsidR="00565A81" w:rsidRDefault="0023651E">
            <w:pPr>
              <w:pStyle w:val="TableParagraph"/>
              <w:ind w:firstLineChars="125" w:firstLine="299"/>
              <w:jc w:val="both"/>
              <w:rPr>
                <w:b/>
                <w:sz w:val="24"/>
              </w:rPr>
            </w:pPr>
            <w:r>
              <w:rPr>
                <w:b/>
                <w:spacing w:val="-2"/>
                <w:sz w:val="24"/>
              </w:rPr>
              <w:t>Задняя деформация</w:t>
            </w:r>
          </w:p>
        </w:tc>
      </w:tr>
      <w:tr w:rsidR="00565A81" w14:paraId="413B8FC0" w14:textId="77777777">
        <w:trPr>
          <w:trHeight w:val="443"/>
        </w:trPr>
        <w:tc>
          <w:tcPr>
            <w:tcW w:w="2732" w:type="dxa"/>
            <w:tcBorders>
              <w:bottom w:val="nil"/>
            </w:tcBorders>
          </w:tcPr>
          <w:p w14:paraId="656D94A2" w14:textId="77777777" w:rsidR="00565A81" w:rsidRDefault="0023651E">
            <w:pPr>
              <w:pStyle w:val="TableParagraph"/>
              <w:ind w:left="161" w:firstLineChars="51" w:firstLine="112"/>
              <w:jc w:val="both"/>
            </w:pPr>
            <w:r>
              <w:t>Перелом</w:t>
            </w:r>
            <w:r>
              <w:rPr>
                <w:spacing w:val="-3"/>
              </w:rPr>
              <w:t xml:space="preserve"> </w:t>
            </w:r>
            <w:r>
              <w:t>1</w:t>
            </w:r>
            <w:r>
              <w:rPr>
                <w:spacing w:val="-3"/>
              </w:rPr>
              <w:t xml:space="preserve"> </w:t>
            </w:r>
            <w:r>
              <w:rPr>
                <w:spacing w:val="-2"/>
              </w:rPr>
              <w:t>степени</w:t>
            </w:r>
          </w:p>
        </w:tc>
        <w:tc>
          <w:tcPr>
            <w:tcW w:w="6576" w:type="dxa"/>
            <w:gridSpan w:val="3"/>
            <w:vMerge w:val="restart"/>
          </w:tcPr>
          <w:p w14:paraId="37EBFCBE" w14:textId="77777777" w:rsidR="00565A81" w:rsidRDefault="00565A81">
            <w:pPr>
              <w:pStyle w:val="TableParagraph"/>
              <w:ind w:firstLineChars="125" w:firstLine="213"/>
              <w:jc w:val="both"/>
              <w:rPr>
                <w:b/>
                <w:sz w:val="17"/>
              </w:rPr>
            </w:pPr>
          </w:p>
          <w:p w14:paraId="734BE275" w14:textId="77777777" w:rsidR="00565A81" w:rsidRDefault="0023651E">
            <w:pPr>
              <w:pStyle w:val="TableParagraph"/>
              <w:ind w:firstLineChars="125" w:firstLine="250"/>
              <w:jc w:val="center"/>
              <w:rPr>
                <w:sz w:val="20"/>
              </w:rPr>
            </w:pPr>
            <w:r>
              <w:rPr>
                <w:noProof/>
                <w:sz w:val="20"/>
                <w:lang w:eastAsia="ru-RU"/>
              </w:rPr>
              <w:drawing>
                <wp:inline distT="0" distB="0" distL="0" distR="0" wp14:anchorId="4C98976F" wp14:editId="14F64BA1">
                  <wp:extent cx="2900045" cy="1970405"/>
                  <wp:effectExtent l="0" t="0" r="10795" b="10795"/>
                  <wp:docPr id="18" name="Image 18"/>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7" cstate="print"/>
                          <a:stretch>
                            <a:fillRect/>
                          </a:stretch>
                        </pic:blipFill>
                        <pic:spPr>
                          <a:xfrm>
                            <a:off x="0" y="0"/>
                            <a:ext cx="2900045" cy="1970405"/>
                          </a:xfrm>
                          <a:prstGeom prst="rect">
                            <a:avLst/>
                          </a:prstGeom>
                        </pic:spPr>
                      </pic:pic>
                    </a:graphicData>
                  </a:graphic>
                </wp:inline>
              </w:drawing>
            </w:r>
          </w:p>
        </w:tc>
      </w:tr>
      <w:tr w:rsidR="00565A81" w14:paraId="64C5619D" w14:textId="77777777">
        <w:trPr>
          <w:trHeight w:val="280"/>
        </w:trPr>
        <w:tc>
          <w:tcPr>
            <w:tcW w:w="2732" w:type="dxa"/>
            <w:tcBorders>
              <w:top w:val="nil"/>
              <w:bottom w:val="nil"/>
            </w:tcBorders>
          </w:tcPr>
          <w:p w14:paraId="25068C4C" w14:textId="77777777" w:rsidR="00565A81" w:rsidRDefault="0023651E">
            <w:pPr>
              <w:pStyle w:val="TableParagraph"/>
              <w:ind w:left="161" w:firstLineChars="51" w:firstLine="112"/>
              <w:jc w:val="both"/>
            </w:pPr>
            <w:r>
              <w:t>(начальная</w:t>
            </w:r>
            <w:r>
              <w:rPr>
                <w:spacing w:val="-3"/>
              </w:rPr>
              <w:t xml:space="preserve"> </w:t>
            </w:r>
            <w:r>
              <w:rPr>
                <w:spacing w:val="-2"/>
              </w:rPr>
              <w:t>деформация,</w:t>
            </w:r>
          </w:p>
        </w:tc>
        <w:tc>
          <w:tcPr>
            <w:tcW w:w="6576" w:type="dxa"/>
            <w:gridSpan w:val="3"/>
            <w:vMerge/>
            <w:tcBorders>
              <w:top w:val="nil"/>
            </w:tcBorders>
          </w:tcPr>
          <w:p w14:paraId="07410765" w14:textId="77777777" w:rsidR="00565A81" w:rsidRDefault="00565A81">
            <w:pPr>
              <w:spacing w:line="360" w:lineRule="auto"/>
              <w:ind w:firstLineChars="125" w:firstLine="25"/>
              <w:jc w:val="both"/>
              <w:rPr>
                <w:sz w:val="2"/>
                <w:szCs w:val="2"/>
              </w:rPr>
            </w:pPr>
          </w:p>
        </w:tc>
      </w:tr>
      <w:tr w:rsidR="00565A81" w14:paraId="302C9AA9" w14:textId="77777777">
        <w:trPr>
          <w:trHeight w:val="280"/>
        </w:trPr>
        <w:tc>
          <w:tcPr>
            <w:tcW w:w="2732" w:type="dxa"/>
            <w:tcBorders>
              <w:top w:val="nil"/>
              <w:bottom w:val="nil"/>
            </w:tcBorders>
          </w:tcPr>
          <w:p w14:paraId="033EBF85" w14:textId="77777777" w:rsidR="00565A81" w:rsidRDefault="0023651E">
            <w:pPr>
              <w:pStyle w:val="TableParagraph"/>
              <w:ind w:left="161" w:firstLineChars="51" w:firstLine="112"/>
              <w:jc w:val="both"/>
            </w:pPr>
            <w:r>
              <w:t>снижение</w:t>
            </w:r>
            <w:r>
              <w:rPr>
                <w:spacing w:val="-6"/>
              </w:rPr>
              <w:t xml:space="preserve"> </w:t>
            </w:r>
            <w:r>
              <w:t>высоты</w:t>
            </w:r>
            <w:r>
              <w:rPr>
                <w:spacing w:val="-6"/>
              </w:rPr>
              <w:t xml:space="preserve"> </w:t>
            </w:r>
            <w:r>
              <w:rPr>
                <w:spacing w:val="-4"/>
              </w:rPr>
              <w:t>тела</w:t>
            </w:r>
          </w:p>
        </w:tc>
        <w:tc>
          <w:tcPr>
            <w:tcW w:w="6576" w:type="dxa"/>
            <w:gridSpan w:val="3"/>
            <w:vMerge/>
            <w:tcBorders>
              <w:top w:val="nil"/>
            </w:tcBorders>
          </w:tcPr>
          <w:p w14:paraId="194611FB" w14:textId="77777777" w:rsidR="00565A81" w:rsidRDefault="00565A81">
            <w:pPr>
              <w:spacing w:line="360" w:lineRule="auto"/>
              <w:ind w:firstLineChars="125" w:firstLine="25"/>
              <w:jc w:val="both"/>
              <w:rPr>
                <w:sz w:val="2"/>
                <w:szCs w:val="2"/>
              </w:rPr>
            </w:pPr>
          </w:p>
        </w:tc>
      </w:tr>
      <w:tr w:rsidR="00565A81" w14:paraId="4250F2CE" w14:textId="77777777">
        <w:trPr>
          <w:trHeight w:val="462"/>
        </w:trPr>
        <w:tc>
          <w:tcPr>
            <w:tcW w:w="2732" w:type="dxa"/>
            <w:tcBorders>
              <w:top w:val="nil"/>
            </w:tcBorders>
          </w:tcPr>
          <w:p w14:paraId="3A361305" w14:textId="77777777" w:rsidR="00565A81" w:rsidRDefault="0023651E">
            <w:pPr>
              <w:pStyle w:val="TableParagraph"/>
              <w:ind w:left="161" w:firstLineChars="51" w:firstLine="112"/>
              <w:jc w:val="both"/>
            </w:pPr>
            <w:r>
              <w:t>на 20-</w:t>
            </w:r>
            <w:r>
              <w:rPr>
                <w:spacing w:val="-4"/>
              </w:rPr>
              <w:t>25%)</w:t>
            </w:r>
          </w:p>
        </w:tc>
        <w:tc>
          <w:tcPr>
            <w:tcW w:w="6576" w:type="dxa"/>
            <w:gridSpan w:val="3"/>
            <w:vMerge/>
            <w:tcBorders>
              <w:top w:val="nil"/>
            </w:tcBorders>
          </w:tcPr>
          <w:p w14:paraId="4784878C" w14:textId="77777777" w:rsidR="00565A81" w:rsidRDefault="00565A81">
            <w:pPr>
              <w:spacing w:line="360" w:lineRule="auto"/>
              <w:ind w:firstLineChars="125" w:firstLine="25"/>
              <w:jc w:val="both"/>
              <w:rPr>
                <w:sz w:val="2"/>
                <w:szCs w:val="2"/>
              </w:rPr>
            </w:pPr>
          </w:p>
        </w:tc>
      </w:tr>
      <w:tr w:rsidR="00565A81" w14:paraId="5E1255CD" w14:textId="77777777">
        <w:trPr>
          <w:trHeight w:val="397"/>
        </w:trPr>
        <w:tc>
          <w:tcPr>
            <w:tcW w:w="2732" w:type="dxa"/>
            <w:tcBorders>
              <w:bottom w:val="nil"/>
            </w:tcBorders>
          </w:tcPr>
          <w:p w14:paraId="367FA6B9" w14:textId="77777777" w:rsidR="00565A81" w:rsidRDefault="0023651E">
            <w:pPr>
              <w:pStyle w:val="TableParagraph"/>
              <w:ind w:left="161" w:firstLineChars="51" w:firstLine="112"/>
              <w:jc w:val="both"/>
            </w:pPr>
            <w:r>
              <w:t>Перелом</w:t>
            </w:r>
            <w:r>
              <w:rPr>
                <w:spacing w:val="-3"/>
              </w:rPr>
              <w:t xml:space="preserve"> </w:t>
            </w:r>
            <w:r>
              <w:t>2</w:t>
            </w:r>
            <w:r>
              <w:rPr>
                <w:spacing w:val="-3"/>
              </w:rPr>
              <w:t xml:space="preserve"> </w:t>
            </w:r>
            <w:r>
              <w:rPr>
                <w:spacing w:val="-2"/>
              </w:rPr>
              <w:t>степени</w:t>
            </w:r>
          </w:p>
        </w:tc>
        <w:tc>
          <w:tcPr>
            <w:tcW w:w="6576" w:type="dxa"/>
            <w:gridSpan w:val="3"/>
            <w:vMerge/>
            <w:tcBorders>
              <w:top w:val="nil"/>
            </w:tcBorders>
          </w:tcPr>
          <w:p w14:paraId="5A2BD189" w14:textId="77777777" w:rsidR="00565A81" w:rsidRDefault="00565A81">
            <w:pPr>
              <w:spacing w:line="360" w:lineRule="auto"/>
              <w:ind w:firstLineChars="125" w:firstLine="25"/>
              <w:jc w:val="both"/>
              <w:rPr>
                <w:sz w:val="2"/>
                <w:szCs w:val="2"/>
              </w:rPr>
            </w:pPr>
          </w:p>
        </w:tc>
      </w:tr>
      <w:tr w:rsidR="00565A81" w14:paraId="5124B81D" w14:textId="77777777">
        <w:trPr>
          <w:trHeight w:val="280"/>
        </w:trPr>
        <w:tc>
          <w:tcPr>
            <w:tcW w:w="2732" w:type="dxa"/>
            <w:tcBorders>
              <w:top w:val="nil"/>
              <w:bottom w:val="nil"/>
            </w:tcBorders>
          </w:tcPr>
          <w:p w14:paraId="00727BEF" w14:textId="77777777" w:rsidR="00565A81" w:rsidRDefault="0023651E">
            <w:pPr>
              <w:pStyle w:val="TableParagraph"/>
              <w:ind w:left="161" w:firstLineChars="51" w:firstLine="112"/>
              <w:jc w:val="both"/>
            </w:pPr>
            <w:r>
              <w:t xml:space="preserve">(средняя </w:t>
            </w:r>
            <w:r>
              <w:rPr>
                <w:spacing w:val="-2"/>
              </w:rPr>
              <w:t>деформация,</w:t>
            </w:r>
          </w:p>
        </w:tc>
        <w:tc>
          <w:tcPr>
            <w:tcW w:w="6576" w:type="dxa"/>
            <w:gridSpan w:val="3"/>
            <w:vMerge/>
            <w:tcBorders>
              <w:top w:val="nil"/>
            </w:tcBorders>
          </w:tcPr>
          <w:p w14:paraId="430926DD" w14:textId="77777777" w:rsidR="00565A81" w:rsidRDefault="00565A81">
            <w:pPr>
              <w:spacing w:line="360" w:lineRule="auto"/>
              <w:ind w:firstLineChars="125" w:firstLine="25"/>
              <w:jc w:val="both"/>
              <w:rPr>
                <w:sz w:val="2"/>
                <w:szCs w:val="2"/>
              </w:rPr>
            </w:pPr>
          </w:p>
        </w:tc>
      </w:tr>
      <w:tr w:rsidR="00565A81" w14:paraId="7264CD94" w14:textId="77777777">
        <w:trPr>
          <w:trHeight w:val="280"/>
        </w:trPr>
        <w:tc>
          <w:tcPr>
            <w:tcW w:w="2732" w:type="dxa"/>
            <w:tcBorders>
              <w:top w:val="nil"/>
              <w:bottom w:val="nil"/>
            </w:tcBorders>
          </w:tcPr>
          <w:p w14:paraId="08B80EF3" w14:textId="77777777" w:rsidR="00565A81" w:rsidRDefault="0023651E">
            <w:pPr>
              <w:pStyle w:val="TableParagraph"/>
              <w:ind w:left="161" w:firstLineChars="51" w:firstLine="112"/>
              <w:jc w:val="both"/>
            </w:pPr>
            <w:r>
              <w:t>снижение</w:t>
            </w:r>
            <w:r>
              <w:rPr>
                <w:spacing w:val="-6"/>
              </w:rPr>
              <w:t xml:space="preserve"> </w:t>
            </w:r>
            <w:r>
              <w:t>высоты</w:t>
            </w:r>
            <w:r>
              <w:rPr>
                <w:spacing w:val="-6"/>
              </w:rPr>
              <w:t xml:space="preserve"> </w:t>
            </w:r>
            <w:r>
              <w:rPr>
                <w:spacing w:val="-4"/>
              </w:rPr>
              <w:t>тела</w:t>
            </w:r>
          </w:p>
        </w:tc>
        <w:tc>
          <w:tcPr>
            <w:tcW w:w="6576" w:type="dxa"/>
            <w:gridSpan w:val="3"/>
            <w:vMerge/>
            <w:tcBorders>
              <w:top w:val="nil"/>
            </w:tcBorders>
          </w:tcPr>
          <w:p w14:paraId="18222EA9" w14:textId="77777777" w:rsidR="00565A81" w:rsidRDefault="00565A81">
            <w:pPr>
              <w:spacing w:line="360" w:lineRule="auto"/>
              <w:ind w:firstLineChars="125" w:firstLine="25"/>
              <w:jc w:val="both"/>
              <w:rPr>
                <w:sz w:val="2"/>
                <w:szCs w:val="2"/>
              </w:rPr>
            </w:pPr>
          </w:p>
        </w:tc>
      </w:tr>
      <w:tr w:rsidR="00565A81" w14:paraId="44FCE10B" w14:textId="77777777">
        <w:trPr>
          <w:trHeight w:val="415"/>
        </w:trPr>
        <w:tc>
          <w:tcPr>
            <w:tcW w:w="2732" w:type="dxa"/>
            <w:tcBorders>
              <w:top w:val="nil"/>
            </w:tcBorders>
          </w:tcPr>
          <w:p w14:paraId="202F8BD9" w14:textId="77777777" w:rsidR="00565A81" w:rsidRDefault="0023651E">
            <w:pPr>
              <w:pStyle w:val="TableParagraph"/>
              <w:ind w:left="161" w:firstLineChars="51" w:firstLine="112"/>
              <w:jc w:val="both"/>
            </w:pPr>
            <w:r>
              <w:t>на 25-</w:t>
            </w:r>
            <w:r>
              <w:rPr>
                <w:spacing w:val="-4"/>
              </w:rPr>
              <w:t>40%)</w:t>
            </w:r>
          </w:p>
        </w:tc>
        <w:tc>
          <w:tcPr>
            <w:tcW w:w="6576" w:type="dxa"/>
            <w:gridSpan w:val="3"/>
            <w:vMerge/>
            <w:tcBorders>
              <w:top w:val="nil"/>
            </w:tcBorders>
          </w:tcPr>
          <w:p w14:paraId="5B14B8A8" w14:textId="77777777" w:rsidR="00565A81" w:rsidRDefault="00565A81">
            <w:pPr>
              <w:spacing w:line="360" w:lineRule="auto"/>
              <w:ind w:firstLineChars="125" w:firstLine="25"/>
              <w:jc w:val="both"/>
              <w:rPr>
                <w:sz w:val="2"/>
                <w:szCs w:val="2"/>
              </w:rPr>
            </w:pPr>
          </w:p>
        </w:tc>
      </w:tr>
      <w:tr w:rsidR="00565A81" w14:paraId="42ADE3D6" w14:textId="77777777">
        <w:trPr>
          <w:trHeight w:val="375"/>
        </w:trPr>
        <w:tc>
          <w:tcPr>
            <w:tcW w:w="2732" w:type="dxa"/>
            <w:tcBorders>
              <w:bottom w:val="nil"/>
            </w:tcBorders>
          </w:tcPr>
          <w:p w14:paraId="34523EEF" w14:textId="77777777" w:rsidR="00565A81" w:rsidRDefault="0023651E">
            <w:pPr>
              <w:pStyle w:val="TableParagraph"/>
              <w:ind w:left="161" w:firstLineChars="51" w:firstLine="112"/>
              <w:jc w:val="both"/>
            </w:pPr>
            <w:r>
              <w:t>Перелом</w:t>
            </w:r>
            <w:r>
              <w:rPr>
                <w:spacing w:val="-3"/>
              </w:rPr>
              <w:t xml:space="preserve"> </w:t>
            </w:r>
            <w:r>
              <w:t>3</w:t>
            </w:r>
            <w:r>
              <w:rPr>
                <w:spacing w:val="-3"/>
              </w:rPr>
              <w:t xml:space="preserve"> </w:t>
            </w:r>
            <w:r>
              <w:rPr>
                <w:spacing w:val="-2"/>
              </w:rPr>
              <w:t>степени</w:t>
            </w:r>
          </w:p>
        </w:tc>
        <w:tc>
          <w:tcPr>
            <w:tcW w:w="6576" w:type="dxa"/>
            <w:gridSpan w:val="3"/>
            <w:vMerge/>
            <w:tcBorders>
              <w:top w:val="nil"/>
            </w:tcBorders>
          </w:tcPr>
          <w:p w14:paraId="52452BCB" w14:textId="77777777" w:rsidR="00565A81" w:rsidRDefault="00565A81">
            <w:pPr>
              <w:spacing w:line="360" w:lineRule="auto"/>
              <w:ind w:firstLineChars="125" w:firstLine="25"/>
              <w:jc w:val="both"/>
              <w:rPr>
                <w:sz w:val="2"/>
                <w:szCs w:val="2"/>
              </w:rPr>
            </w:pPr>
          </w:p>
        </w:tc>
      </w:tr>
      <w:tr w:rsidR="00565A81" w14:paraId="4CCEC080" w14:textId="77777777">
        <w:trPr>
          <w:trHeight w:val="280"/>
        </w:trPr>
        <w:tc>
          <w:tcPr>
            <w:tcW w:w="2732" w:type="dxa"/>
            <w:tcBorders>
              <w:top w:val="nil"/>
              <w:bottom w:val="nil"/>
            </w:tcBorders>
          </w:tcPr>
          <w:p w14:paraId="240A6176" w14:textId="77777777" w:rsidR="00565A81" w:rsidRDefault="0023651E">
            <w:pPr>
              <w:pStyle w:val="TableParagraph"/>
              <w:ind w:left="161" w:firstLineChars="51" w:firstLine="111"/>
              <w:jc w:val="both"/>
            </w:pPr>
            <w:r>
              <w:rPr>
                <w:spacing w:val="-2"/>
              </w:rPr>
              <w:t>(выраженная</w:t>
            </w:r>
          </w:p>
        </w:tc>
        <w:tc>
          <w:tcPr>
            <w:tcW w:w="6576" w:type="dxa"/>
            <w:gridSpan w:val="3"/>
            <w:vMerge/>
            <w:tcBorders>
              <w:top w:val="nil"/>
            </w:tcBorders>
          </w:tcPr>
          <w:p w14:paraId="3D49A1BE" w14:textId="77777777" w:rsidR="00565A81" w:rsidRDefault="00565A81">
            <w:pPr>
              <w:spacing w:line="360" w:lineRule="auto"/>
              <w:ind w:firstLineChars="125" w:firstLine="25"/>
              <w:jc w:val="both"/>
              <w:rPr>
                <w:sz w:val="2"/>
                <w:szCs w:val="2"/>
              </w:rPr>
            </w:pPr>
          </w:p>
        </w:tc>
      </w:tr>
      <w:tr w:rsidR="00565A81" w14:paraId="73A6B959" w14:textId="77777777">
        <w:trPr>
          <w:trHeight w:val="280"/>
        </w:trPr>
        <w:tc>
          <w:tcPr>
            <w:tcW w:w="2732" w:type="dxa"/>
            <w:tcBorders>
              <w:top w:val="nil"/>
              <w:bottom w:val="nil"/>
            </w:tcBorders>
          </w:tcPr>
          <w:p w14:paraId="32BBDD78" w14:textId="77777777" w:rsidR="00565A81" w:rsidRDefault="0023651E">
            <w:pPr>
              <w:pStyle w:val="TableParagraph"/>
              <w:ind w:left="161" w:firstLineChars="51" w:firstLine="112"/>
              <w:jc w:val="both"/>
            </w:pPr>
            <w:r>
              <w:t xml:space="preserve">деформация, </w:t>
            </w:r>
            <w:r>
              <w:rPr>
                <w:spacing w:val="-2"/>
              </w:rPr>
              <w:t>снижение</w:t>
            </w:r>
          </w:p>
        </w:tc>
        <w:tc>
          <w:tcPr>
            <w:tcW w:w="6576" w:type="dxa"/>
            <w:gridSpan w:val="3"/>
            <w:vMerge/>
            <w:tcBorders>
              <w:top w:val="nil"/>
            </w:tcBorders>
          </w:tcPr>
          <w:p w14:paraId="6C2C1ECE" w14:textId="77777777" w:rsidR="00565A81" w:rsidRDefault="00565A81">
            <w:pPr>
              <w:spacing w:line="360" w:lineRule="auto"/>
              <w:ind w:firstLineChars="125" w:firstLine="25"/>
              <w:jc w:val="both"/>
              <w:rPr>
                <w:sz w:val="2"/>
                <w:szCs w:val="2"/>
              </w:rPr>
            </w:pPr>
          </w:p>
        </w:tc>
      </w:tr>
      <w:tr w:rsidR="00565A81" w14:paraId="2D654EED" w14:textId="77777777">
        <w:trPr>
          <w:trHeight w:val="280"/>
        </w:trPr>
        <w:tc>
          <w:tcPr>
            <w:tcW w:w="2732" w:type="dxa"/>
            <w:tcBorders>
              <w:top w:val="nil"/>
              <w:bottom w:val="nil"/>
            </w:tcBorders>
          </w:tcPr>
          <w:p w14:paraId="5E21768E" w14:textId="77777777" w:rsidR="00565A81" w:rsidRDefault="0023651E">
            <w:pPr>
              <w:pStyle w:val="TableParagraph"/>
              <w:ind w:left="161" w:firstLineChars="51" w:firstLine="112"/>
              <w:jc w:val="both"/>
            </w:pPr>
            <w:r>
              <w:t>высоты</w:t>
            </w:r>
            <w:r>
              <w:rPr>
                <w:spacing w:val="-3"/>
              </w:rPr>
              <w:t xml:space="preserve"> </w:t>
            </w:r>
            <w:r>
              <w:t>тела</w:t>
            </w:r>
            <w:r>
              <w:rPr>
                <w:spacing w:val="-2"/>
              </w:rPr>
              <w:t xml:space="preserve"> позвонка</w:t>
            </w:r>
          </w:p>
        </w:tc>
        <w:tc>
          <w:tcPr>
            <w:tcW w:w="6576" w:type="dxa"/>
            <w:gridSpan w:val="3"/>
            <w:vMerge/>
            <w:tcBorders>
              <w:top w:val="nil"/>
            </w:tcBorders>
          </w:tcPr>
          <w:p w14:paraId="44CDFCBA" w14:textId="77777777" w:rsidR="00565A81" w:rsidRDefault="00565A81">
            <w:pPr>
              <w:spacing w:line="360" w:lineRule="auto"/>
              <w:ind w:firstLineChars="125" w:firstLine="25"/>
              <w:jc w:val="both"/>
              <w:rPr>
                <w:sz w:val="2"/>
                <w:szCs w:val="2"/>
              </w:rPr>
            </w:pPr>
          </w:p>
        </w:tc>
      </w:tr>
      <w:tr w:rsidR="00565A81" w14:paraId="1BC86868" w14:textId="77777777">
        <w:trPr>
          <w:trHeight w:val="394"/>
        </w:trPr>
        <w:tc>
          <w:tcPr>
            <w:tcW w:w="2732" w:type="dxa"/>
            <w:tcBorders>
              <w:top w:val="nil"/>
            </w:tcBorders>
          </w:tcPr>
          <w:p w14:paraId="2291AE65" w14:textId="77777777" w:rsidR="00565A81" w:rsidRDefault="0023651E">
            <w:pPr>
              <w:pStyle w:val="TableParagraph"/>
              <w:ind w:left="161" w:firstLineChars="51" w:firstLine="112"/>
              <w:jc w:val="both"/>
            </w:pPr>
            <w:r>
              <w:t>более</w:t>
            </w:r>
            <w:r>
              <w:rPr>
                <w:spacing w:val="-4"/>
              </w:rPr>
              <w:t xml:space="preserve"> 40%)</w:t>
            </w:r>
          </w:p>
        </w:tc>
        <w:tc>
          <w:tcPr>
            <w:tcW w:w="6576" w:type="dxa"/>
            <w:gridSpan w:val="3"/>
            <w:vMerge/>
            <w:tcBorders>
              <w:top w:val="nil"/>
            </w:tcBorders>
          </w:tcPr>
          <w:p w14:paraId="49DC196E" w14:textId="77777777" w:rsidR="00565A81" w:rsidRDefault="00565A81">
            <w:pPr>
              <w:spacing w:line="360" w:lineRule="auto"/>
              <w:ind w:firstLineChars="125" w:firstLine="25"/>
              <w:jc w:val="both"/>
              <w:rPr>
                <w:sz w:val="2"/>
                <w:szCs w:val="2"/>
              </w:rPr>
            </w:pPr>
          </w:p>
        </w:tc>
      </w:tr>
    </w:tbl>
    <w:p w14:paraId="725A1048" w14:textId="77777777" w:rsidR="00565A81" w:rsidRDefault="0023651E">
      <w:pPr>
        <w:spacing w:line="360" w:lineRule="auto"/>
        <w:ind w:firstLineChars="125" w:firstLine="301"/>
        <w:jc w:val="both"/>
        <w:rPr>
          <w:sz w:val="24"/>
        </w:rPr>
      </w:pPr>
      <w:r>
        <w:rPr>
          <w:b/>
          <w:sz w:val="24"/>
        </w:rPr>
        <w:t>Приложение</w:t>
      </w:r>
      <w:r>
        <w:rPr>
          <w:b/>
          <w:spacing w:val="-2"/>
          <w:sz w:val="24"/>
        </w:rPr>
        <w:t xml:space="preserve"> </w:t>
      </w:r>
      <w:r>
        <w:rPr>
          <w:b/>
          <w:sz w:val="24"/>
        </w:rPr>
        <w:t>А</w:t>
      </w:r>
      <w:r>
        <w:rPr>
          <w:b/>
          <w:spacing w:val="-2"/>
          <w:sz w:val="24"/>
        </w:rPr>
        <w:t xml:space="preserve"> 2.7 </w:t>
      </w:r>
      <w:r>
        <w:rPr>
          <w:b/>
          <w:sz w:val="24"/>
        </w:rPr>
        <w:t>Содержание</w:t>
      </w:r>
      <w:r>
        <w:rPr>
          <w:b/>
          <w:spacing w:val="-2"/>
          <w:sz w:val="24"/>
        </w:rPr>
        <w:t xml:space="preserve"> </w:t>
      </w:r>
      <w:r>
        <w:rPr>
          <w:b/>
          <w:sz w:val="24"/>
        </w:rPr>
        <w:t>кальция</w:t>
      </w:r>
      <w:r>
        <w:rPr>
          <w:b/>
          <w:spacing w:val="-2"/>
          <w:sz w:val="24"/>
        </w:rPr>
        <w:t xml:space="preserve"> </w:t>
      </w:r>
      <w:r>
        <w:rPr>
          <w:b/>
          <w:sz w:val="24"/>
        </w:rPr>
        <w:t>в</w:t>
      </w:r>
      <w:r>
        <w:rPr>
          <w:b/>
          <w:spacing w:val="-2"/>
          <w:sz w:val="24"/>
        </w:rPr>
        <w:t xml:space="preserve"> </w:t>
      </w:r>
      <w:r>
        <w:rPr>
          <w:b/>
          <w:sz w:val="24"/>
        </w:rPr>
        <w:t>молочных</w:t>
      </w:r>
      <w:r>
        <w:rPr>
          <w:b/>
          <w:spacing w:val="-2"/>
          <w:sz w:val="24"/>
        </w:rPr>
        <w:t xml:space="preserve"> </w:t>
      </w:r>
      <w:r>
        <w:rPr>
          <w:b/>
          <w:sz w:val="24"/>
        </w:rPr>
        <w:t>продуктах</w:t>
      </w:r>
      <w:r>
        <w:rPr>
          <w:b/>
          <w:spacing w:val="-2"/>
          <w:sz w:val="24"/>
        </w:rPr>
        <w:t xml:space="preserve"> </w:t>
      </w:r>
      <w:r>
        <w:rPr>
          <w:b/>
          <w:sz w:val="24"/>
        </w:rPr>
        <w:t>на</w:t>
      </w:r>
      <w:r>
        <w:rPr>
          <w:b/>
          <w:spacing w:val="-2"/>
          <w:sz w:val="24"/>
        </w:rPr>
        <w:t xml:space="preserve"> </w:t>
      </w:r>
      <w:r>
        <w:rPr>
          <w:b/>
          <w:sz w:val="24"/>
        </w:rPr>
        <w:t>100</w:t>
      </w:r>
      <w:r>
        <w:rPr>
          <w:b/>
          <w:spacing w:val="-2"/>
          <w:sz w:val="24"/>
        </w:rPr>
        <w:t xml:space="preserve"> </w:t>
      </w:r>
      <w:r>
        <w:rPr>
          <w:b/>
          <w:sz w:val="24"/>
        </w:rPr>
        <w:t>г</w:t>
      </w:r>
      <w:r>
        <w:rPr>
          <w:b/>
          <w:spacing w:val="2"/>
          <w:sz w:val="24"/>
        </w:rPr>
        <w:t xml:space="preserve"> </w:t>
      </w:r>
      <w:r>
        <w:rPr>
          <w:spacing w:val="-2"/>
          <w:sz w:val="24"/>
        </w:rPr>
        <w:t>[293]</w:t>
      </w:r>
    </w:p>
    <w:p w14:paraId="042F8455" w14:textId="77777777" w:rsidR="00565A81" w:rsidRDefault="00565A81">
      <w:pPr>
        <w:pStyle w:val="ab"/>
        <w:spacing w:line="360" w:lineRule="auto"/>
        <w:ind w:left="0" w:firstLineChars="125" w:firstLine="138"/>
        <w:rPr>
          <w:sz w:val="11"/>
        </w:rPr>
      </w:pPr>
    </w:p>
    <w:tbl>
      <w:tblPr>
        <w:tblW w:w="9570" w:type="dxa"/>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5925"/>
        <w:gridCol w:w="3645"/>
      </w:tblGrid>
      <w:tr w:rsidR="00565A81" w14:paraId="4A296DAD" w14:textId="77777777">
        <w:trPr>
          <w:trHeight w:val="275"/>
        </w:trPr>
        <w:tc>
          <w:tcPr>
            <w:tcW w:w="5925" w:type="dxa"/>
          </w:tcPr>
          <w:p w14:paraId="2DF47331" w14:textId="77777777" w:rsidR="00565A81" w:rsidRDefault="0023651E">
            <w:pPr>
              <w:pStyle w:val="TableParagraph"/>
              <w:spacing w:line="360" w:lineRule="auto"/>
              <w:ind w:firstLineChars="125" w:firstLine="299"/>
              <w:jc w:val="both"/>
              <w:rPr>
                <w:b/>
                <w:sz w:val="24"/>
              </w:rPr>
            </w:pPr>
            <w:r>
              <w:rPr>
                <w:b/>
                <w:spacing w:val="-2"/>
                <w:sz w:val="24"/>
              </w:rPr>
              <w:t>Продукт</w:t>
            </w:r>
          </w:p>
        </w:tc>
        <w:tc>
          <w:tcPr>
            <w:tcW w:w="3645" w:type="dxa"/>
          </w:tcPr>
          <w:p w14:paraId="15F3EF20" w14:textId="77777777" w:rsidR="00565A81" w:rsidRDefault="0023651E">
            <w:pPr>
              <w:pStyle w:val="TableParagraph"/>
              <w:spacing w:line="360" w:lineRule="auto"/>
              <w:ind w:firstLineChars="125" w:firstLine="301"/>
              <w:jc w:val="both"/>
              <w:rPr>
                <w:b/>
                <w:sz w:val="24"/>
              </w:rPr>
            </w:pPr>
            <w:r>
              <w:rPr>
                <w:b/>
                <w:sz w:val="24"/>
              </w:rPr>
              <w:t>Кальций</w:t>
            </w:r>
            <w:r>
              <w:rPr>
                <w:b/>
                <w:spacing w:val="-6"/>
                <w:sz w:val="24"/>
              </w:rPr>
              <w:t xml:space="preserve"> </w:t>
            </w:r>
            <w:r>
              <w:rPr>
                <w:b/>
                <w:spacing w:val="-4"/>
                <w:sz w:val="24"/>
              </w:rPr>
              <w:t>(мг)</w:t>
            </w:r>
          </w:p>
        </w:tc>
      </w:tr>
      <w:tr w:rsidR="00565A81" w14:paraId="5A816D0D" w14:textId="77777777">
        <w:trPr>
          <w:trHeight w:val="275"/>
        </w:trPr>
        <w:tc>
          <w:tcPr>
            <w:tcW w:w="9570" w:type="dxa"/>
            <w:gridSpan w:val="2"/>
          </w:tcPr>
          <w:p w14:paraId="32615187" w14:textId="77777777" w:rsidR="00565A81" w:rsidRDefault="0023651E">
            <w:pPr>
              <w:pStyle w:val="TableParagraph"/>
              <w:ind w:left="287" w:right="109"/>
              <w:jc w:val="both"/>
              <w:rPr>
                <w:sz w:val="24"/>
              </w:rPr>
            </w:pPr>
            <w:r>
              <w:rPr>
                <w:sz w:val="24"/>
              </w:rPr>
              <w:t>Молоко</w:t>
            </w:r>
            <w:r>
              <w:rPr>
                <w:spacing w:val="-4"/>
                <w:sz w:val="24"/>
              </w:rPr>
              <w:t xml:space="preserve"> </w:t>
            </w:r>
            <w:r>
              <w:rPr>
                <w:sz w:val="24"/>
              </w:rPr>
              <w:t>и</w:t>
            </w:r>
            <w:r>
              <w:rPr>
                <w:spacing w:val="-4"/>
                <w:sz w:val="24"/>
              </w:rPr>
              <w:t xml:space="preserve"> </w:t>
            </w:r>
            <w:r>
              <w:rPr>
                <w:sz w:val="24"/>
              </w:rPr>
              <w:t>кисломолочные</w:t>
            </w:r>
            <w:r>
              <w:rPr>
                <w:spacing w:val="-4"/>
                <w:sz w:val="24"/>
              </w:rPr>
              <w:t xml:space="preserve"> </w:t>
            </w:r>
            <w:r>
              <w:rPr>
                <w:spacing w:val="-2"/>
                <w:sz w:val="24"/>
              </w:rPr>
              <w:t>продукты</w:t>
            </w:r>
          </w:p>
        </w:tc>
      </w:tr>
      <w:tr w:rsidR="00565A81" w14:paraId="58943CA5" w14:textId="77777777">
        <w:trPr>
          <w:trHeight w:val="275"/>
        </w:trPr>
        <w:tc>
          <w:tcPr>
            <w:tcW w:w="5925" w:type="dxa"/>
          </w:tcPr>
          <w:p w14:paraId="324170BA" w14:textId="77777777" w:rsidR="00565A81" w:rsidRDefault="0023651E">
            <w:pPr>
              <w:pStyle w:val="TableParagraph"/>
              <w:ind w:left="287" w:right="109"/>
              <w:jc w:val="both"/>
              <w:rPr>
                <w:sz w:val="24"/>
              </w:rPr>
            </w:pPr>
            <w:r>
              <w:rPr>
                <w:sz w:val="24"/>
              </w:rPr>
              <w:t>Молоко</w:t>
            </w:r>
            <w:r>
              <w:rPr>
                <w:spacing w:val="-4"/>
                <w:sz w:val="24"/>
              </w:rPr>
              <w:t xml:space="preserve"> </w:t>
            </w:r>
            <w:r>
              <w:rPr>
                <w:sz w:val="24"/>
              </w:rPr>
              <w:t>1,5%</w:t>
            </w:r>
            <w:r>
              <w:rPr>
                <w:spacing w:val="-1"/>
                <w:sz w:val="24"/>
              </w:rPr>
              <w:t xml:space="preserve"> </w:t>
            </w:r>
            <w:r>
              <w:rPr>
                <w:sz w:val="24"/>
              </w:rPr>
              <w:t>–</w:t>
            </w:r>
            <w:r>
              <w:rPr>
                <w:spacing w:val="-1"/>
                <w:sz w:val="24"/>
              </w:rPr>
              <w:t xml:space="preserve"> </w:t>
            </w:r>
            <w:r>
              <w:rPr>
                <w:spacing w:val="-4"/>
                <w:sz w:val="24"/>
              </w:rPr>
              <w:t>3,5%</w:t>
            </w:r>
          </w:p>
        </w:tc>
        <w:tc>
          <w:tcPr>
            <w:tcW w:w="3645" w:type="dxa"/>
          </w:tcPr>
          <w:p w14:paraId="138E63B8" w14:textId="77777777" w:rsidR="00565A81" w:rsidRDefault="0023651E">
            <w:pPr>
              <w:pStyle w:val="TableParagraph"/>
              <w:ind w:left="287" w:right="109"/>
              <w:jc w:val="both"/>
              <w:rPr>
                <w:sz w:val="24"/>
              </w:rPr>
            </w:pPr>
            <w:r>
              <w:rPr>
                <w:spacing w:val="-5"/>
                <w:sz w:val="24"/>
              </w:rPr>
              <w:t>120</w:t>
            </w:r>
          </w:p>
        </w:tc>
      </w:tr>
      <w:tr w:rsidR="00565A81" w14:paraId="25E1AC61" w14:textId="77777777">
        <w:trPr>
          <w:trHeight w:val="275"/>
        </w:trPr>
        <w:tc>
          <w:tcPr>
            <w:tcW w:w="5925" w:type="dxa"/>
          </w:tcPr>
          <w:p w14:paraId="49E765A0" w14:textId="77777777" w:rsidR="00565A81" w:rsidRDefault="0023651E">
            <w:pPr>
              <w:pStyle w:val="TableParagraph"/>
              <w:ind w:left="287" w:right="109"/>
              <w:jc w:val="both"/>
              <w:rPr>
                <w:sz w:val="24"/>
              </w:rPr>
            </w:pPr>
            <w:r>
              <w:rPr>
                <w:sz w:val="24"/>
              </w:rPr>
              <w:t>Молоко</w:t>
            </w:r>
            <w:r>
              <w:rPr>
                <w:spacing w:val="-5"/>
                <w:sz w:val="24"/>
              </w:rPr>
              <w:t xml:space="preserve"> </w:t>
            </w:r>
            <w:r>
              <w:rPr>
                <w:sz w:val="24"/>
              </w:rPr>
              <w:t>топленое</w:t>
            </w:r>
            <w:r>
              <w:rPr>
                <w:spacing w:val="-5"/>
                <w:sz w:val="24"/>
              </w:rPr>
              <w:t xml:space="preserve"> 4%</w:t>
            </w:r>
          </w:p>
        </w:tc>
        <w:tc>
          <w:tcPr>
            <w:tcW w:w="3645" w:type="dxa"/>
          </w:tcPr>
          <w:p w14:paraId="4D32833D" w14:textId="77777777" w:rsidR="00565A81" w:rsidRDefault="0023651E">
            <w:pPr>
              <w:pStyle w:val="TableParagraph"/>
              <w:ind w:left="287" w:right="109"/>
              <w:jc w:val="both"/>
              <w:rPr>
                <w:sz w:val="24"/>
              </w:rPr>
            </w:pPr>
            <w:r>
              <w:rPr>
                <w:spacing w:val="-5"/>
                <w:sz w:val="24"/>
              </w:rPr>
              <w:t>124</w:t>
            </w:r>
          </w:p>
        </w:tc>
      </w:tr>
      <w:tr w:rsidR="00565A81" w14:paraId="23FEE3DE" w14:textId="77777777">
        <w:trPr>
          <w:trHeight w:val="275"/>
        </w:trPr>
        <w:tc>
          <w:tcPr>
            <w:tcW w:w="5925" w:type="dxa"/>
          </w:tcPr>
          <w:p w14:paraId="5D9ECA52" w14:textId="77777777" w:rsidR="00565A81" w:rsidRDefault="0023651E">
            <w:pPr>
              <w:pStyle w:val="TableParagraph"/>
              <w:ind w:left="287" w:right="109"/>
              <w:jc w:val="both"/>
              <w:rPr>
                <w:sz w:val="24"/>
              </w:rPr>
            </w:pPr>
            <w:r>
              <w:rPr>
                <w:spacing w:val="-2"/>
                <w:sz w:val="24"/>
              </w:rPr>
              <w:t>Сливки</w:t>
            </w:r>
          </w:p>
        </w:tc>
        <w:tc>
          <w:tcPr>
            <w:tcW w:w="3645" w:type="dxa"/>
          </w:tcPr>
          <w:p w14:paraId="2FC497C3" w14:textId="77777777" w:rsidR="00565A81" w:rsidRDefault="0023651E">
            <w:pPr>
              <w:pStyle w:val="TableParagraph"/>
              <w:ind w:left="287" w:right="109"/>
              <w:jc w:val="both"/>
              <w:rPr>
                <w:sz w:val="24"/>
              </w:rPr>
            </w:pPr>
            <w:r>
              <w:rPr>
                <w:spacing w:val="-5"/>
                <w:sz w:val="24"/>
              </w:rPr>
              <w:t>90</w:t>
            </w:r>
          </w:p>
        </w:tc>
      </w:tr>
      <w:tr w:rsidR="00565A81" w14:paraId="1234C570" w14:textId="77777777">
        <w:trPr>
          <w:trHeight w:val="275"/>
        </w:trPr>
        <w:tc>
          <w:tcPr>
            <w:tcW w:w="5925" w:type="dxa"/>
          </w:tcPr>
          <w:p w14:paraId="04786ED4" w14:textId="77777777" w:rsidR="00565A81" w:rsidRDefault="0023651E">
            <w:pPr>
              <w:pStyle w:val="TableParagraph"/>
              <w:ind w:left="287" w:right="109"/>
              <w:jc w:val="both"/>
              <w:rPr>
                <w:sz w:val="24"/>
              </w:rPr>
            </w:pPr>
            <w:r>
              <w:rPr>
                <w:sz w:val="24"/>
              </w:rPr>
              <w:t xml:space="preserve">Кефир 1% </w:t>
            </w:r>
            <w:r>
              <w:rPr>
                <w:spacing w:val="-2"/>
                <w:sz w:val="24"/>
              </w:rPr>
              <w:t>–3,2%</w:t>
            </w:r>
          </w:p>
        </w:tc>
        <w:tc>
          <w:tcPr>
            <w:tcW w:w="3645" w:type="dxa"/>
          </w:tcPr>
          <w:p w14:paraId="1B4070D1" w14:textId="77777777" w:rsidR="00565A81" w:rsidRDefault="0023651E">
            <w:pPr>
              <w:pStyle w:val="TableParagraph"/>
              <w:ind w:left="287" w:right="109"/>
              <w:jc w:val="both"/>
              <w:rPr>
                <w:sz w:val="24"/>
              </w:rPr>
            </w:pPr>
            <w:r>
              <w:rPr>
                <w:spacing w:val="-5"/>
                <w:sz w:val="24"/>
              </w:rPr>
              <w:t>120</w:t>
            </w:r>
          </w:p>
        </w:tc>
      </w:tr>
      <w:tr w:rsidR="00565A81" w14:paraId="789D4A00" w14:textId="77777777">
        <w:trPr>
          <w:trHeight w:val="275"/>
        </w:trPr>
        <w:tc>
          <w:tcPr>
            <w:tcW w:w="5925" w:type="dxa"/>
          </w:tcPr>
          <w:p w14:paraId="0D87266B" w14:textId="77777777" w:rsidR="00565A81" w:rsidRDefault="0023651E">
            <w:pPr>
              <w:pStyle w:val="TableParagraph"/>
              <w:ind w:left="287" w:right="109"/>
              <w:jc w:val="both"/>
              <w:rPr>
                <w:sz w:val="24"/>
              </w:rPr>
            </w:pPr>
            <w:r>
              <w:rPr>
                <w:spacing w:val="-2"/>
                <w:sz w:val="24"/>
              </w:rPr>
              <w:t>Ацидофилин</w:t>
            </w:r>
          </w:p>
        </w:tc>
        <w:tc>
          <w:tcPr>
            <w:tcW w:w="3645" w:type="dxa"/>
          </w:tcPr>
          <w:p w14:paraId="14D98A5A" w14:textId="77777777" w:rsidR="00565A81" w:rsidRDefault="0023651E">
            <w:pPr>
              <w:pStyle w:val="TableParagraph"/>
              <w:ind w:left="287" w:right="109"/>
              <w:jc w:val="both"/>
              <w:rPr>
                <w:sz w:val="24"/>
              </w:rPr>
            </w:pPr>
            <w:r>
              <w:rPr>
                <w:spacing w:val="-5"/>
                <w:sz w:val="24"/>
              </w:rPr>
              <w:t>126</w:t>
            </w:r>
          </w:p>
        </w:tc>
      </w:tr>
      <w:tr w:rsidR="00565A81" w14:paraId="7C3AF03A" w14:textId="77777777">
        <w:trPr>
          <w:trHeight w:val="275"/>
        </w:trPr>
        <w:tc>
          <w:tcPr>
            <w:tcW w:w="5925" w:type="dxa"/>
          </w:tcPr>
          <w:p w14:paraId="452CE1C1" w14:textId="77777777" w:rsidR="00565A81" w:rsidRDefault="0023651E">
            <w:pPr>
              <w:pStyle w:val="TableParagraph"/>
              <w:ind w:left="287" w:right="109"/>
              <w:jc w:val="both"/>
              <w:rPr>
                <w:sz w:val="24"/>
              </w:rPr>
            </w:pPr>
            <w:r>
              <w:rPr>
                <w:sz w:val="24"/>
              </w:rPr>
              <w:t>Простокваша</w:t>
            </w:r>
            <w:r>
              <w:rPr>
                <w:spacing w:val="-3"/>
                <w:sz w:val="24"/>
              </w:rPr>
              <w:t xml:space="preserve"> </w:t>
            </w:r>
            <w:r>
              <w:rPr>
                <w:sz w:val="24"/>
              </w:rPr>
              <w:t>1%</w:t>
            </w:r>
            <w:r>
              <w:rPr>
                <w:spacing w:val="-2"/>
                <w:sz w:val="24"/>
              </w:rPr>
              <w:t xml:space="preserve"> </w:t>
            </w:r>
            <w:r>
              <w:rPr>
                <w:sz w:val="24"/>
              </w:rPr>
              <w:t>–</w:t>
            </w:r>
            <w:r>
              <w:rPr>
                <w:spacing w:val="-2"/>
                <w:sz w:val="24"/>
              </w:rPr>
              <w:t xml:space="preserve"> </w:t>
            </w:r>
            <w:r>
              <w:rPr>
                <w:spacing w:val="-4"/>
                <w:sz w:val="24"/>
              </w:rPr>
              <w:t>3,2%</w:t>
            </w:r>
          </w:p>
        </w:tc>
        <w:tc>
          <w:tcPr>
            <w:tcW w:w="3645" w:type="dxa"/>
          </w:tcPr>
          <w:p w14:paraId="65DD7769" w14:textId="77777777" w:rsidR="00565A81" w:rsidRDefault="0023651E">
            <w:pPr>
              <w:pStyle w:val="TableParagraph"/>
              <w:ind w:left="287" w:right="109"/>
              <w:jc w:val="both"/>
              <w:rPr>
                <w:sz w:val="24"/>
              </w:rPr>
            </w:pPr>
            <w:r>
              <w:rPr>
                <w:spacing w:val="-5"/>
                <w:sz w:val="24"/>
              </w:rPr>
              <w:t>118</w:t>
            </w:r>
          </w:p>
        </w:tc>
      </w:tr>
      <w:tr w:rsidR="00565A81" w14:paraId="259DB506" w14:textId="77777777">
        <w:trPr>
          <w:trHeight w:val="275"/>
        </w:trPr>
        <w:tc>
          <w:tcPr>
            <w:tcW w:w="5925" w:type="dxa"/>
          </w:tcPr>
          <w:p w14:paraId="7C1ECF49" w14:textId="77777777" w:rsidR="00565A81" w:rsidRDefault="0023651E">
            <w:pPr>
              <w:pStyle w:val="TableParagraph"/>
              <w:ind w:left="287" w:right="109"/>
              <w:jc w:val="both"/>
              <w:rPr>
                <w:sz w:val="24"/>
              </w:rPr>
            </w:pPr>
            <w:r>
              <w:rPr>
                <w:sz w:val="24"/>
              </w:rPr>
              <w:t>Ряженка</w:t>
            </w:r>
            <w:r>
              <w:rPr>
                <w:spacing w:val="-1"/>
                <w:sz w:val="24"/>
              </w:rPr>
              <w:t xml:space="preserve"> </w:t>
            </w:r>
            <w:r>
              <w:rPr>
                <w:sz w:val="24"/>
              </w:rPr>
              <w:t>1%</w:t>
            </w:r>
            <w:r>
              <w:rPr>
                <w:spacing w:val="-1"/>
                <w:sz w:val="24"/>
              </w:rPr>
              <w:t xml:space="preserve"> </w:t>
            </w:r>
            <w:r>
              <w:rPr>
                <w:sz w:val="24"/>
              </w:rPr>
              <w:t xml:space="preserve">– </w:t>
            </w:r>
            <w:r>
              <w:rPr>
                <w:spacing w:val="-5"/>
                <w:sz w:val="24"/>
              </w:rPr>
              <w:t>6%</w:t>
            </w:r>
          </w:p>
        </w:tc>
        <w:tc>
          <w:tcPr>
            <w:tcW w:w="3645" w:type="dxa"/>
          </w:tcPr>
          <w:p w14:paraId="45032B37" w14:textId="77777777" w:rsidR="00565A81" w:rsidRDefault="0023651E">
            <w:pPr>
              <w:pStyle w:val="TableParagraph"/>
              <w:ind w:left="287" w:right="109"/>
              <w:jc w:val="both"/>
              <w:rPr>
                <w:sz w:val="24"/>
              </w:rPr>
            </w:pPr>
            <w:r>
              <w:rPr>
                <w:spacing w:val="-5"/>
                <w:sz w:val="24"/>
              </w:rPr>
              <w:t>124</w:t>
            </w:r>
          </w:p>
        </w:tc>
      </w:tr>
      <w:tr w:rsidR="00565A81" w14:paraId="010458D7" w14:textId="77777777">
        <w:trPr>
          <w:trHeight w:val="275"/>
        </w:trPr>
        <w:tc>
          <w:tcPr>
            <w:tcW w:w="5925" w:type="dxa"/>
          </w:tcPr>
          <w:p w14:paraId="2E366B11" w14:textId="77777777" w:rsidR="00565A81" w:rsidRDefault="0023651E">
            <w:pPr>
              <w:pStyle w:val="TableParagraph"/>
              <w:ind w:left="287" w:right="109"/>
              <w:jc w:val="both"/>
              <w:rPr>
                <w:sz w:val="24"/>
              </w:rPr>
            </w:pPr>
            <w:r>
              <w:rPr>
                <w:sz w:val="24"/>
              </w:rPr>
              <w:t>Варенец</w:t>
            </w:r>
            <w:r>
              <w:rPr>
                <w:spacing w:val="-2"/>
                <w:sz w:val="24"/>
              </w:rPr>
              <w:t xml:space="preserve"> </w:t>
            </w:r>
            <w:r>
              <w:rPr>
                <w:spacing w:val="-4"/>
                <w:sz w:val="24"/>
              </w:rPr>
              <w:t>2,5%</w:t>
            </w:r>
          </w:p>
        </w:tc>
        <w:tc>
          <w:tcPr>
            <w:tcW w:w="3645" w:type="dxa"/>
          </w:tcPr>
          <w:p w14:paraId="78B63461" w14:textId="77777777" w:rsidR="00565A81" w:rsidRDefault="0023651E">
            <w:pPr>
              <w:pStyle w:val="TableParagraph"/>
              <w:ind w:left="287" w:right="109"/>
              <w:jc w:val="both"/>
              <w:rPr>
                <w:sz w:val="24"/>
              </w:rPr>
            </w:pPr>
            <w:r>
              <w:rPr>
                <w:spacing w:val="-5"/>
                <w:sz w:val="24"/>
              </w:rPr>
              <w:t>118</w:t>
            </w:r>
          </w:p>
        </w:tc>
      </w:tr>
      <w:tr w:rsidR="00565A81" w14:paraId="45EC8A8C" w14:textId="77777777">
        <w:trPr>
          <w:trHeight w:val="275"/>
        </w:trPr>
        <w:tc>
          <w:tcPr>
            <w:tcW w:w="5925" w:type="dxa"/>
          </w:tcPr>
          <w:p w14:paraId="1ED0DD4A" w14:textId="77777777" w:rsidR="00565A81" w:rsidRDefault="0023651E">
            <w:pPr>
              <w:pStyle w:val="TableParagraph"/>
              <w:ind w:left="287" w:right="109"/>
              <w:jc w:val="both"/>
              <w:rPr>
                <w:sz w:val="24"/>
              </w:rPr>
            </w:pPr>
            <w:r>
              <w:rPr>
                <w:spacing w:val="-2"/>
                <w:sz w:val="24"/>
              </w:rPr>
              <w:t>Йогурт</w:t>
            </w:r>
          </w:p>
        </w:tc>
        <w:tc>
          <w:tcPr>
            <w:tcW w:w="3645" w:type="dxa"/>
          </w:tcPr>
          <w:p w14:paraId="4DC627AA" w14:textId="77777777" w:rsidR="00565A81" w:rsidRDefault="0023651E">
            <w:pPr>
              <w:pStyle w:val="TableParagraph"/>
              <w:ind w:left="287" w:right="109"/>
              <w:jc w:val="both"/>
              <w:rPr>
                <w:sz w:val="24"/>
              </w:rPr>
            </w:pPr>
            <w:r>
              <w:rPr>
                <w:spacing w:val="-5"/>
                <w:sz w:val="24"/>
              </w:rPr>
              <w:t>124</w:t>
            </w:r>
          </w:p>
        </w:tc>
      </w:tr>
      <w:tr w:rsidR="00565A81" w14:paraId="7FFD69DF" w14:textId="77777777">
        <w:trPr>
          <w:trHeight w:val="275"/>
        </w:trPr>
        <w:tc>
          <w:tcPr>
            <w:tcW w:w="5925" w:type="dxa"/>
          </w:tcPr>
          <w:p w14:paraId="1E8C00AB" w14:textId="77777777" w:rsidR="00565A81" w:rsidRDefault="0023651E">
            <w:pPr>
              <w:pStyle w:val="TableParagraph"/>
              <w:ind w:left="287" w:right="109"/>
              <w:jc w:val="both"/>
              <w:rPr>
                <w:sz w:val="24"/>
              </w:rPr>
            </w:pPr>
            <w:r>
              <w:rPr>
                <w:sz w:val="24"/>
              </w:rPr>
              <w:t>Творог</w:t>
            </w:r>
            <w:r>
              <w:rPr>
                <w:spacing w:val="-4"/>
                <w:sz w:val="24"/>
              </w:rPr>
              <w:t xml:space="preserve"> </w:t>
            </w:r>
            <w:r>
              <w:rPr>
                <w:sz w:val="24"/>
              </w:rPr>
              <w:t>нежирный</w:t>
            </w:r>
            <w:r>
              <w:rPr>
                <w:spacing w:val="-4"/>
                <w:sz w:val="24"/>
              </w:rPr>
              <w:t xml:space="preserve"> </w:t>
            </w:r>
            <w:r>
              <w:rPr>
                <w:spacing w:val="-5"/>
                <w:sz w:val="24"/>
              </w:rPr>
              <w:t>2%</w:t>
            </w:r>
          </w:p>
        </w:tc>
        <w:tc>
          <w:tcPr>
            <w:tcW w:w="3645" w:type="dxa"/>
          </w:tcPr>
          <w:p w14:paraId="7C02517F" w14:textId="77777777" w:rsidR="00565A81" w:rsidRDefault="0023651E">
            <w:pPr>
              <w:pStyle w:val="TableParagraph"/>
              <w:ind w:left="287" w:right="109"/>
              <w:jc w:val="both"/>
              <w:rPr>
                <w:sz w:val="24"/>
              </w:rPr>
            </w:pPr>
            <w:r>
              <w:rPr>
                <w:spacing w:val="-5"/>
                <w:sz w:val="24"/>
              </w:rPr>
              <w:t>120</w:t>
            </w:r>
          </w:p>
        </w:tc>
      </w:tr>
      <w:tr w:rsidR="00565A81" w14:paraId="087542EF" w14:textId="77777777">
        <w:trPr>
          <w:trHeight w:val="275"/>
        </w:trPr>
        <w:tc>
          <w:tcPr>
            <w:tcW w:w="5925" w:type="dxa"/>
          </w:tcPr>
          <w:p w14:paraId="37D39037" w14:textId="77777777" w:rsidR="00565A81" w:rsidRDefault="0023651E">
            <w:pPr>
              <w:pStyle w:val="TableParagraph"/>
              <w:ind w:left="287" w:right="109"/>
              <w:jc w:val="both"/>
              <w:rPr>
                <w:sz w:val="24"/>
              </w:rPr>
            </w:pPr>
            <w:r>
              <w:rPr>
                <w:sz w:val="24"/>
              </w:rPr>
              <w:t>Творог</w:t>
            </w:r>
            <w:r>
              <w:rPr>
                <w:spacing w:val="-4"/>
                <w:sz w:val="24"/>
              </w:rPr>
              <w:t xml:space="preserve"> </w:t>
            </w:r>
            <w:r>
              <w:rPr>
                <w:spacing w:val="-5"/>
                <w:sz w:val="24"/>
              </w:rPr>
              <w:t>9%</w:t>
            </w:r>
          </w:p>
        </w:tc>
        <w:tc>
          <w:tcPr>
            <w:tcW w:w="3645" w:type="dxa"/>
          </w:tcPr>
          <w:p w14:paraId="4A505FBA" w14:textId="77777777" w:rsidR="00565A81" w:rsidRDefault="0023651E">
            <w:pPr>
              <w:pStyle w:val="TableParagraph"/>
              <w:ind w:left="287" w:right="109"/>
              <w:jc w:val="both"/>
              <w:rPr>
                <w:sz w:val="24"/>
              </w:rPr>
            </w:pPr>
            <w:r>
              <w:rPr>
                <w:spacing w:val="-5"/>
                <w:sz w:val="24"/>
              </w:rPr>
              <w:t>164</w:t>
            </w:r>
          </w:p>
        </w:tc>
      </w:tr>
      <w:tr w:rsidR="00565A81" w14:paraId="6D23B34A" w14:textId="77777777">
        <w:trPr>
          <w:trHeight w:val="275"/>
        </w:trPr>
        <w:tc>
          <w:tcPr>
            <w:tcW w:w="5925" w:type="dxa"/>
          </w:tcPr>
          <w:p w14:paraId="15956E91" w14:textId="77777777" w:rsidR="00565A81" w:rsidRDefault="0023651E">
            <w:pPr>
              <w:pStyle w:val="TableParagraph"/>
              <w:ind w:left="287" w:right="109"/>
              <w:jc w:val="both"/>
              <w:rPr>
                <w:sz w:val="24"/>
              </w:rPr>
            </w:pPr>
            <w:r>
              <w:rPr>
                <w:sz w:val="24"/>
              </w:rPr>
              <w:t>Творог</w:t>
            </w:r>
            <w:r>
              <w:rPr>
                <w:spacing w:val="-4"/>
                <w:sz w:val="24"/>
              </w:rPr>
              <w:t xml:space="preserve"> </w:t>
            </w:r>
            <w:r>
              <w:rPr>
                <w:spacing w:val="-5"/>
                <w:sz w:val="24"/>
              </w:rPr>
              <w:t>18%</w:t>
            </w:r>
          </w:p>
        </w:tc>
        <w:tc>
          <w:tcPr>
            <w:tcW w:w="3645" w:type="dxa"/>
          </w:tcPr>
          <w:p w14:paraId="20BF7CCE" w14:textId="77777777" w:rsidR="00565A81" w:rsidRDefault="0023651E">
            <w:pPr>
              <w:pStyle w:val="TableParagraph"/>
              <w:ind w:left="287" w:right="109"/>
              <w:jc w:val="both"/>
              <w:rPr>
                <w:sz w:val="24"/>
              </w:rPr>
            </w:pPr>
            <w:r>
              <w:rPr>
                <w:spacing w:val="-5"/>
                <w:sz w:val="24"/>
              </w:rPr>
              <w:t>150</w:t>
            </w:r>
          </w:p>
        </w:tc>
      </w:tr>
      <w:tr w:rsidR="00565A81" w14:paraId="22FB4BAE" w14:textId="77777777">
        <w:trPr>
          <w:trHeight w:val="275"/>
        </w:trPr>
        <w:tc>
          <w:tcPr>
            <w:tcW w:w="5925" w:type="dxa"/>
          </w:tcPr>
          <w:p w14:paraId="0DA21087" w14:textId="77777777" w:rsidR="00565A81" w:rsidRDefault="0023651E">
            <w:pPr>
              <w:pStyle w:val="TableParagraph"/>
              <w:ind w:left="287" w:right="109"/>
              <w:jc w:val="both"/>
              <w:rPr>
                <w:sz w:val="24"/>
              </w:rPr>
            </w:pPr>
            <w:r>
              <w:rPr>
                <w:sz w:val="24"/>
              </w:rPr>
              <w:t>Сыр</w:t>
            </w:r>
            <w:r>
              <w:rPr>
                <w:spacing w:val="-3"/>
                <w:sz w:val="24"/>
              </w:rPr>
              <w:t xml:space="preserve"> </w:t>
            </w:r>
            <w:r>
              <w:rPr>
                <w:sz w:val="24"/>
              </w:rPr>
              <w:t>домашний</w:t>
            </w:r>
            <w:r>
              <w:rPr>
                <w:spacing w:val="-3"/>
                <w:sz w:val="24"/>
              </w:rPr>
              <w:t xml:space="preserve"> </w:t>
            </w:r>
            <w:r>
              <w:rPr>
                <w:spacing w:val="-2"/>
                <w:sz w:val="24"/>
              </w:rPr>
              <w:t>нежирный</w:t>
            </w:r>
          </w:p>
        </w:tc>
        <w:tc>
          <w:tcPr>
            <w:tcW w:w="3645" w:type="dxa"/>
          </w:tcPr>
          <w:p w14:paraId="1D60BB39" w14:textId="77777777" w:rsidR="00565A81" w:rsidRDefault="0023651E">
            <w:pPr>
              <w:pStyle w:val="TableParagraph"/>
              <w:ind w:left="287" w:right="109"/>
              <w:jc w:val="both"/>
              <w:rPr>
                <w:sz w:val="24"/>
              </w:rPr>
            </w:pPr>
            <w:r>
              <w:rPr>
                <w:spacing w:val="-5"/>
                <w:sz w:val="24"/>
              </w:rPr>
              <w:t>166</w:t>
            </w:r>
          </w:p>
        </w:tc>
      </w:tr>
      <w:tr w:rsidR="00565A81" w14:paraId="7072580B" w14:textId="77777777">
        <w:trPr>
          <w:trHeight w:val="275"/>
        </w:trPr>
        <w:tc>
          <w:tcPr>
            <w:tcW w:w="5925" w:type="dxa"/>
          </w:tcPr>
          <w:p w14:paraId="1D93211D" w14:textId="77777777" w:rsidR="00565A81" w:rsidRDefault="0023651E">
            <w:pPr>
              <w:pStyle w:val="TableParagraph"/>
              <w:ind w:left="287" w:right="109"/>
              <w:jc w:val="both"/>
              <w:rPr>
                <w:sz w:val="24"/>
              </w:rPr>
            </w:pPr>
            <w:r>
              <w:rPr>
                <w:sz w:val="24"/>
              </w:rPr>
              <w:t>Сырок</w:t>
            </w:r>
            <w:r>
              <w:rPr>
                <w:spacing w:val="-4"/>
                <w:sz w:val="24"/>
              </w:rPr>
              <w:t xml:space="preserve"> </w:t>
            </w:r>
            <w:r>
              <w:rPr>
                <w:sz w:val="24"/>
              </w:rPr>
              <w:t>ванильный</w:t>
            </w:r>
            <w:r>
              <w:rPr>
                <w:spacing w:val="-4"/>
                <w:sz w:val="24"/>
              </w:rPr>
              <w:t xml:space="preserve"> </w:t>
            </w:r>
            <w:r>
              <w:rPr>
                <w:spacing w:val="-2"/>
                <w:sz w:val="24"/>
              </w:rPr>
              <w:t>глазированный</w:t>
            </w:r>
          </w:p>
        </w:tc>
        <w:tc>
          <w:tcPr>
            <w:tcW w:w="3645" w:type="dxa"/>
          </w:tcPr>
          <w:p w14:paraId="306A1347" w14:textId="77777777" w:rsidR="00565A81" w:rsidRDefault="0023651E">
            <w:pPr>
              <w:pStyle w:val="TableParagraph"/>
              <w:ind w:left="287" w:right="109"/>
              <w:jc w:val="both"/>
              <w:rPr>
                <w:sz w:val="24"/>
              </w:rPr>
            </w:pPr>
            <w:r>
              <w:rPr>
                <w:spacing w:val="-5"/>
                <w:sz w:val="24"/>
              </w:rPr>
              <w:t>105</w:t>
            </w:r>
          </w:p>
        </w:tc>
      </w:tr>
      <w:tr w:rsidR="00565A81" w14:paraId="467EE084" w14:textId="77777777">
        <w:trPr>
          <w:trHeight w:val="275"/>
        </w:trPr>
        <w:tc>
          <w:tcPr>
            <w:tcW w:w="5925" w:type="dxa"/>
          </w:tcPr>
          <w:p w14:paraId="6DA8823F" w14:textId="77777777" w:rsidR="00565A81" w:rsidRDefault="0023651E">
            <w:pPr>
              <w:pStyle w:val="TableParagraph"/>
              <w:ind w:left="287" w:right="109"/>
              <w:jc w:val="both"/>
              <w:rPr>
                <w:sz w:val="24"/>
              </w:rPr>
            </w:pPr>
            <w:r>
              <w:rPr>
                <w:spacing w:val="-2"/>
                <w:sz w:val="24"/>
              </w:rPr>
              <w:t>Сметана</w:t>
            </w:r>
          </w:p>
        </w:tc>
        <w:tc>
          <w:tcPr>
            <w:tcW w:w="3645" w:type="dxa"/>
          </w:tcPr>
          <w:p w14:paraId="7499AC96" w14:textId="77777777" w:rsidR="00565A81" w:rsidRDefault="0023651E">
            <w:pPr>
              <w:pStyle w:val="TableParagraph"/>
              <w:ind w:left="287" w:right="109"/>
              <w:jc w:val="both"/>
              <w:rPr>
                <w:sz w:val="24"/>
              </w:rPr>
            </w:pPr>
            <w:r>
              <w:rPr>
                <w:spacing w:val="-5"/>
                <w:sz w:val="24"/>
              </w:rPr>
              <w:t>90</w:t>
            </w:r>
          </w:p>
        </w:tc>
      </w:tr>
      <w:tr w:rsidR="00565A81" w14:paraId="3222CAF3" w14:textId="77777777">
        <w:trPr>
          <w:trHeight w:val="275"/>
        </w:trPr>
        <w:tc>
          <w:tcPr>
            <w:tcW w:w="5925" w:type="dxa"/>
          </w:tcPr>
          <w:p w14:paraId="0C7802B2" w14:textId="77777777" w:rsidR="00565A81" w:rsidRDefault="0023651E">
            <w:pPr>
              <w:pStyle w:val="TableParagraph"/>
              <w:ind w:left="287" w:right="109"/>
              <w:jc w:val="both"/>
              <w:rPr>
                <w:sz w:val="24"/>
              </w:rPr>
            </w:pPr>
            <w:r>
              <w:rPr>
                <w:sz w:val="24"/>
              </w:rPr>
              <w:t>Мороженое</w:t>
            </w:r>
            <w:r>
              <w:rPr>
                <w:spacing w:val="-6"/>
                <w:sz w:val="24"/>
              </w:rPr>
              <w:t xml:space="preserve"> </w:t>
            </w:r>
            <w:r>
              <w:rPr>
                <w:spacing w:val="-2"/>
                <w:sz w:val="24"/>
              </w:rPr>
              <w:t>пломбир</w:t>
            </w:r>
          </w:p>
        </w:tc>
        <w:tc>
          <w:tcPr>
            <w:tcW w:w="3645" w:type="dxa"/>
          </w:tcPr>
          <w:p w14:paraId="730C18DD" w14:textId="77777777" w:rsidR="00565A81" w:rsidRDefault="0023651E">
            <w:pPr>
              <w:pStyle w:val="TableParagraph"/>
              <w:ind w:left="287" w:right="109"/>
              <w:jc w:val="both"/>
              <w:rPr>
                <w:sz w:val="24"/>
              </w:rPr>
            </w:pPr>
            <w:r>
              <w:rPr>
                <w:spacing w:val="-5"/>
                <w:sz w:val="24"/>
              </w:rPr>
              <w:t>156</w:t>
            </w:r>
          </w:p>
        </w:tc>
      </w:tr>
      <w:tr w:rsidR="00565A81" w14:paraId="0D736ABB" w14:textId="77777777">
        <w:trPr>
          <w:trHeight w:val="275"/>
        </w:trPr>
        <w:tc>
          <w:tcPr>
            <w:tcW w:w="9570" w:type="dxa"/>
            <w:gridSpan w:val="2"/>
          </w:tcPr>
          <w:p w14:paraId="7BD09F12" w14:textId="77777777" w:rsidR="00565A81" w:rsidRDefault="0023651E">
            <w:pPr>
              <w:pStyle w:val="TableParagraph"/>
              <w:ind w:left="287" w:right="109"/>
              <w:jc w:val="both"/>
              <w:rPr>
                <w:sz w:val="24"/>
              </w:rPr>
            </w:pPr>
            <w:r>
              <w:rPr>
                <w:spacing w:val="-4"/>
                <w:sz w:val="24"/>
              </w:rPr>
              <w:t>Сыры</w:t>
            </w:r>
          </w:p>
        </w:tc>
      </w:tr>
      <w:tr w:rsidR="00565A81" w14:paraId="5C32EA81" w14:textId="77777777">
        <w:trPr>
          <w:trHeight w:val="275"/>
        </w:trPr>
        <w:tc>
          <w:tcPr>
            <w:tcW w:w="5925" w:type="dxa"/>
          </w:tcPr>
          <w:p w14:paraId="1FD23EB5" w14:textId="77777777" w:rsidR="00565A81" w:rsidRDefault="0023651E">
            <w:pPr>
              <w:pStyle w:val="TableParagraph"/>
              <w:ind w:left="287" w:right="109"/>
              <w:jc w:val="both"/>
              <w:rPr>
                <w:sz w:val="24"/>
              </w:rPr>
            </w:pPr>
            <w:r>
              <w:rPr>
                <w:sz w:val="24"/>
              </w:rPr>
              <w:t>Сусанинский,</w:t>
            </w:r>
            <w:r>
              <w:rPr>
                <w:spacing w:val="-5"/>
                <w:sz w:val="24"/>
              </w:rPr>
              <w:t xml:space="preserve"> </w:t>
            </w:r>
            <w:r>
              <w:rPr>
                <w:sz w:val="24"/>
              </w:rPr>
              <w:t>Костромской,</w:t>
            </w:r>
            <w:r>
              <w:rPr>
                <w:spacing w:val="-5"/>
                <w:sz w:val="24"/>
              </w:rPr>
              <w:t xml:space="preserve"> </w:t>
            </w:r>
            <w:r>
              <w:rPr>
                <w:sz w:val="24"/>
              </w:rPr>
              <w:t>Латвийский,</w:t>
            </w:r>
            <w:r>
              <w:rPr>
                <w:spacing w:val="-4"/>
                <w:sz w:val="24"/>
              </w:rPr>
              <w:t xml:space="preserve"> </w:t>
            </w:r>
            <w:r>
              <w:rPr>
                <w:spacing w:val="-2"/>
                <w:sz w:val="24"/>
              </w:rPr>
              <w:t>Российский</w:t>
            </w:r>
          </w:p>
        </w:tc>
        <w:tc>
          <w:tcPr>
            <w:tcW w:w="3645" w:type="dxa"/>
          </w:tcPr>
          <w:p w14:paraId="5FBC7720" w14:textId="77777777" w:rsidR="00565A81" w:rsidRDefault="0023651E">
            <w:pPr>
              <w:pStyle w:val="TableParagraph"/>
              <w:ind w:left="287" w:right="109"/>
              <w:jc w:val="both"/>
              <w:rPr>
                <w:sz w:val="24"/>
              </w:rPr>
            </w:pPr>
            <w:r>
              <w:rPr>
                <w:spacing w:val="-5"/>
                <w:sz w:val="24"/>
              </w:rPr>
              <w:t>900</w:t>
            </w:r>
          </w:p>
        </w:tc>
      </w:tr>
      <w:tr w:rsidR="00565A81" w14:paraId="328F9119" w14:textId="77777777">
        <w:trPr>
          <w:trHeight w:val="551"/>
        </w:trPr>
        <w:tc>
          <w:tcPr>
            <w:tcW w:w="5925" w:type="dxa"/>
          </w:tcPr>
          <w:p w14:paraId="285B3593" w14:textId="77777777" w:rsidR="00565A81" w:rsidRDefault="0023651E">
            <w:pPr>
              <w:pStyle w:val="TableParagraph"/>
              <w:ind w:left="287" w:right="109"/>
              <w:jc w:val="both"/>
              <w:rPr>
                <w:sz w:val="24"/>
              </w:rPr>
            </w:pPr>
            <w:r>
              <w:rPr>
                <w:sz w:val="24"/>
              </w:rPr>
              <w:t>Пошехонский,</w:t>
            </w:r>
            <w:r>
              <w:rPr>
                <w:spacing w:val="-14"/>
                <w:sz w:val="24"/>
              </w:rPr>
              <w:t xml:space="preserve"> </w:t>
            </w:r>
            <w:r>
              <w:rPr>
                <w:sz w:val="24"/>
              </w:rPr>
              <w:t>Углический,</w:t>
            </w:r>
            <w:r>
              <w:rPr>
                <w:spacing w:val="-14"/>
                <w:sz w:val="24"/>
              </w:rPr>
              <w:t xml:space="preserve"> </w:t>
            </w:r>
            <w:r>
              <w:rPr>
                <w:sz w:val="24"/>
              </w:rPr>
              <w:t>Голландский,</w:t>
            </w:r>
            <w:r>
              <w:rPr>
                <w:spacing w:val="-14"/>
                <w:sz w:val="24"/>
              </w:rPr>
              <w:t xml:space="preserve"> </w:t>
            </w:r>
            <w:r>
              <w:rPr>
                <w:sz w:val="24"/>
              </w:rPr>
              <w:t>Чеддер, Советский, Швейцарский</w:t>
            </w:r>
          </w:p>
        </w:tc>
        <w:tc>
          <w:tcPr>
            <w:tcW w:w="3645" w:type="dxa"/>
          </w:tcPr>
          <w:p w14:paraId="4E2312A8" w14:textId="77777777" w:rsidR="00565A81" w:rsidRDefault="0023651E">
            <w:pPr>
              <w:pStyle w:val="TableParagraph"/>
              <w:ind w:left="287" w:right="109"/>
              <w:jc w:val="both"/>
              <w:rPr>
                <w:sz w:val="24"/>
              </w:rPr>
            </w:pPr>
            <w:r>
              <w:rPr>
                <w:spacing w:val="-4"/>
                <w:sz w:val="24"/>
              </w:rPr>
              <w:t>1000</w:t>
            </w:r>
          </w:p>
        </w:tc>
      </w:tr>
      <w:tr w:rsidR="00565A81" w14:paraId="61DB3890" w14:textId="77777777">
        <w:trPr>
          <w:trHeight w:val="275"/>
        </w:trPr>
        <w:tc>
          <w:tcPr>
            <w:tcW w:w="5925" w:type="dxa"/>
          </w:tcPr>
          <w:p w14:paraId="48BE2C4C" w14:textId="77777777" w:rsidR="00565A81" w:rsidRDefault="0023651E">
            <w:pPr>
              <w:pStyle w:val="TableParagraph"/>
              <w:ind w:left="287" w:right="109"/>
              <w:jc w:val="both"/>
              <w:rPr>
                <w:sz w:val="24"/>
              </w:rPr>
            </w:pPr>
            <w:r>
              <w:rPr>
                <w:sz w:val="24"/>
              </w:rPr>
              <w:lastRenderedPageBreak/>
              <w:t>Адыгейский,</w:t>
            </w:r>
            <w:r>
              <w:rPr>
                <w:spacing w:val="-4"/>
                <w:sz w:val="24"/>
              </w:rPr>
              <w:t xml:space="preserve"> </w:t>
            </w:r>
            <w:r>
              <w:rPr>
                <w:spacing w:val="-2"/>
                <w:sz w:val="24"/>
              </w:rPr>
              <w:t>Камамбер</w:t>
            </w:r>
          </w:p>
        </w:tc>
        <w:tc>
          <w:tcPr>
            <w:tcW w:w="3645" w:type="dxa"/>
          </w:tcPr>
          <w:p w14:paraId="42B62CA3" w14:textId="77777777" w:rsidR="00565A81" w:rsidRDefault="0023651E">
            <w:pPr>
              <w:pStyle w:val="TableParagraph"/>
              <w:ind w:left="287" w:right="109"/>
              <w:jc w:val="both"/>
              <w:rPr>
                <w:sz w:val="24"/>
              </w:rPr>
            </w:pPr>
            <w:r>
              <w:rPr>
                <w:spacing w:val="-5"/>
                <w:sz w:val="24"/>
              </w:rPr>
              <w:t>520</w:t>
            </w:r>
          </w:p>
        </w:tc>
      </w:tr>
      <w:tr w:rsidR="00565A81" w14:paraId="2AA69E7D" w14:textId="77777777">
        <w:trPr>
          <w:trHeight w:val="275"/>
        </w:trPr>
        <w:tc>
          <w:tcPr>
            <w:tcW w:w="5925" w:type="dxa"/>
          </w:tcPr>
          <w:p w14:paraId="3215D3DD" w14:textId="77777777" w:rsidR="00565A81" w:rsidRDefault="0023651E">
            <w:pPr>
              <w:pStyle w:val="TableParagraph"/>
              <w:ind w:left="287" w:right="109"/>
              <w:jc w:val="both"/>
              <w:rPr>
                <w:sz w:val="24"/>
              </w:rPr>
            </w:pPr>
            <w:r>
              <w:rPr>
                <w:sz w:val="24"/>
              </w:rPr>
              <w:t>Брынза,</w:t>
            </w:r>
            <w:r>
              <w:rPr>
                <w:spacing w:val="-3"/>
                <w:sz w:val="24"/>
              </w:rPr>
              <w:t xml:space="preserve"> </w:t>
            </w:r>
            <w:r>
              <w:rPr>
                <w:sz w:val="24"/>
              </w:rPr>
              <w:t>сулугуни,</w:t>
            </w:r>
            <w:r>
              <w:rPr>
                <w:spacing w:val="-3"/>
                <w:sz w:val="24"/>
              </w:rPr>
              <w:t xml:space="preserve"> </w:t>
            </w:r>
            <w:r>
              <w:rPr>
                <w:sz w:val="24"/>
              </w:rPr>
              <w:t>колбасный</w:t>
            </w:r>
            <w:r>
              <w:rPr>
                <w:spacing w:val="-2"/>
                <w:sz w:val="24"/>
              </w:rPr>
              <w:t xml:space="preserve"> (копченый)</w:t>
            </w:r>
          </w:p>
        </w:tc>
        <w:tc>
          <w:tcPr>
            <w:tcW w:w="3645" w:type="dxa"/>
          </w:tcPr>
          <w:p w14:paraId="0A6DA02D" w14:textId="77777777" w:rsidR="00565A81" w:rsidRDefault="0023651E">
            <w:pPr>
              <w:pStyle w:val="TableParagraph"/>
              <w:ind w:left="287" w:right="109"/>
              <w:jc w:val="both"/>
              <w:rPr>
                <w:sz w:val="24"/>
              </w:rPr>
            </w:pPr>
            <w:r>
              <w:rPr>
                <w:spacing w:val="-5"/>
                <w:sz w:val="24"/>
              </w:rPr>
              <w:t>630</w:t>
            </w:r>
          </w:p>
        </w:tc>
      </w:tr>
      <w:tr w:rsidR="00565A81" w14:paraId="0FA4DEFE" w14:textId="77777777">
        <w:trPr>
          <w:trHeight w:val="275"/>
        </w:trPr>
        <w:tc>
          <w:tcPr>
            <w:tcW w:w="5925" w:type="dxa"/>
          </w:tcPr>
          <w:p w14:paraId="551AE778" w14:textId="77777777" w:rsidR="00565A81" w:rsidRDefault="0023651E">
            <w:pPr>
              <w:pStyle w:val="TableParagraph"/>
              <w:ind w:left="287" w:right="109"/>
              <w:jc w:val="both"/>
              <w:rPr>
                <w:sz w:val="24"/>
              </w:rPr>
            </w:pPr>
            <w:r>
              <w:rPr>
                <w:sz w:val="24"/>
              </w:rPr>
              <w:t>Сыры</w:t>
            </w:r>
            <w:r>
              <w:rPr>
                <w:spacing w:val="-1"/>
                <w:sz w:val="24"/>
              </w:rPr>
              <w:t xml:space="preserve"> </w:t>
            </w:r>
            <w:r>
              <w:rPr>
                <w:spacing w:val="-2"/>
                <w:sz w:val="24"/>
              </w:rPr>
              <w:t>плавленые</w:t>
            </w:r>
          </w:p>
        </w:tc>
        <w:tc>
          <w:tcPr>
            <w:tcW w:w="3645" w:type="dxa"/>
          </w:tcPr>
          <w:p w14:paraId="042EBA11" w14:textId="77777777" w:rsidR="00565A81" w:rsidRDefault="0023651E">
            <w:pPr>
              <w:pStyle w:val="TableParagraph"/>
              <w:ind w:left="287" w:right="109"/>
              <w:jc w:val="both"/>
              <w:rPr>
                <w:sz w:val="24"/>
              </w:rPr>
            </w:pPr>
            <w:r>
              <w:rPr>
                <w:spacing w:val="-5"/>
                <w:sz w:val="24"/>
              </w:rPr>
              <w:t>300</w:t>
            </w:r>
          </w:p>
        </w:tc>
      </w:tr>
    </w:tbl>
    <w:p w14:paraId="430B6E52" w14:textId="77777777" w:rsidR="00565A81" w:rsidRDefault="00565A81">
      <w:pPr>
        <w:pStyle w:val="ab"/>
        <w:spacing w:line="360" w:lineRule="auto"/>
        <w:ind w:left="0"/>
      </w:pPr>
    </w:p>
    <w:p w14:paraId="28941489" w14:textId="77777777" w:rsidR="00565A81" w:rsidRDefault="0023651E">
      <w:pPr>
        <w:spacing w:line="360" w:lineRule="auto"/>
        <w:ind w:firstLineChars="125" w:firstLine="301"/>
        <w:jc w:val="both"/>
        <w:rPr>
          <w:b/>
          <w:sz w:val="24"/>
        </w:rPr>
      </w:pPr>
      <w:r>
        <w:rPr>
          <w:b/>
          <w:sz w:val="24"/>
        </w:rPr>
        <w:t>Приложение</w:t>
      </w:r>
      <w:r>
        <w:rPr>
          <w:b/>
          <w:spacing w:val="-7"/>
          <w:sz w:val="24"/>
        </w:rPr>
        <w:t xml:space="preserve"> </w:t>
      </w:r>
      <w:r>
        <w:rPr>
          <w:b/>
          <w:sz w:val="24"/>
        </w:rPr>
        <w:t>А</w:t>
      </w:r>
      <w:r>
        <w:rPr>
          <w:b/>
          <w:spacing w:val="-7"/>
          <w:sz w:val="24"/>
        </w:rPr>
        <w:t xml:space="preserve"> </w:t>
      </w:r>
      <w:proofErr w:type="gramStart"/>
      <w:r>
        <w:rPr>
          <w:b/>
          <w:spacing w:val="-7"/>
          <w:sz w:val="24"/>
        </w:rPr>
        <w:t xml:space="preserve">2.8 </w:t>
      </w:r>
      <w:r>
        <w:rPr>
          <w:b/>
          <w:spacing w:val="-6"/>
          <w:sz w:val="24"/>
        </w:rPr>
        <w:t xml:space="preserve"> </w:t>
      </w:r>
      <w:r>
        <w:rPr>
          <w:b/>
          <w:sz w:val="24"/>
        </w:rPr>
        <w:t>Дополнительные</w:t>
      </w:r>
      <w:proofErr w:type="gramEnd"/>
      <w:r>
        <w:rPr>
          <w:b/>
          <w:spacing w:val="-7"/>
          <w:sz w:val="24"/>
        </w:rPr>
        <w:t xml:space="preserve"> </w:t>
      </w:r>
      <w:r>
        <w:rPr>
          <w:b/>
          <w:sz w:val="24"/>
        </w:rPr>
        <w:t>остеоденситометрические</w:t>
      </w:r>
      <w:r>
        <w:rPr>
          <w:b/>
          <w:spacing w:val="-7"/>
          <w:sz w:val="24"/>
        </w:rPr>
        <w:t xml:space="preserve"> </w:t>
      </w:r>
      <w:r>
        <w:rPr>
          <w:b/>
          <w:sz w:val="24"/>
        </w:rPr>
        <w:t>технологии</w:t>
      </w:r>
      <w:r>
        <w:rPr>
          <w:b/>
          <w:spacing w:val="-6"/>
          <w:sz w:val="24"/>
        </w:rPr>
        <w:t xml:space="preserve"> </w:t>
      </w:r>
      <w:r>
        <w:rPr>
          <w:b/>
          <w:spacing w:val="-2"/>
          <w:sz w:val="24"/>
        </w:rPr>
        <w:t>[136]</w:t>
      </w:r>
    </w:p>
    <w:p w14:paraId="53E48FF4" w14:textId="77777777" w:rsidR="00565A81" w:rsidRDefault="00565A81">
      <w:pPr>
        <w:pStyle w:val="ab"/>
        <w:spacing w:line="360" w:lineRule="auto"/>
        <w:ind w:left="0" w:firstLineChars="125" w:firstLine="138"/>
        <w:rPr>
          <w:b/>
          <w:sz w:val="11"/>
        </w:rPr>
      </w:pPr>
    </w:p>
    <w:tbl>
      <w:tblPr>
        <w:tblW w:w="9270" w:type="dxa"/>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9270"/>
      </w:tblGrid>
      <w:tr w:rsidR="00565A81" w14:paraId="428E3C6C" w14:textId="77777777">
        <w:trPr>
          <w:trHeight w:val="5839"/>
        </w:trPr>
        <w:tc>
          <w:tcPr>
            <w:tcW w:w="9270" w:type="dxa"/>
          </w:tcPr>
          <w:p w14:paraId="027368B9" w14:textId="77777777" w:rsidR="00565A81" w:rsidRDefault="0023651E">
            <w:pPr>
              <w:pStyle w:val="TableParagraph"/>
              <w:tabs>
                <w:tab w:val="left" w:pos="2649"/>
                <w:tab w:val="left" w:pos="4413"/>
                <w:tab w:val="left" w:pos="6979"/>
                <w:tab w:val="left" w:pos="7965"/>
                <w:tab w:val="left" w:pos="9043"/>
              </w:tabs>
              <w:spacing w:line="360" w:lineRule="auto"/>
              <w:ind w:left="286" w:right="333" w:firstLineChars="125" w:firstLine="274"/>
              <w:jc w:val="both"/>
              <w:rPr>
                <w:b/>
                <w:i/>
              </w:rPr>
            </w:pPr>
            <w:r>
              <w:rPr>
                <w:b/>
                <w:i/>
                <w:spacing w:val="-2"/>
              </w:rPr>
              <w:t>Радиочастотная</w:t>
            </w:r>
            <w:r>
              <w:rPr>
                <w:b/>
                <w:i/>
              </w:rPr>
              <w:tab/>
            </w:r>
            <w:r>
              <w:rPr>
                <w:b/>
                <w:i/>
                <w:spacing w:val="-2"/>
              </w:rPr>
              <w:t>эхографическая</w:t>
            </w:r>
            <w:r>
              <w:rPr>
                <w:b/>
                <w:i/>
              </w:rPr>
              <w:tab/>
            </w:r>
            <w:r>
              <w:rPr>
                <w:b/>
                <w:i/>
                <w:spacing w:val="-2"/>
              </w:rPr>
              <w:t>мультиспектрометрия</w:t>
            </w:r>
            <w:r>
              <w:rPr>
                <w:b/>
                <w:i/>
              </w:rPr>
              <w:tab/>
            </w:r>
            <w:r>
              <w:rPr>
                <w:b/>
                <w:i/>
                <w:spacing w:val="-2"/>
              </w:rPr>
              <w:t>(REMS)</w:t>
            </w:r>
            <w:r>
              <w:rPr>
                <w:b/>
                <w:i/>
              </w:rPr>
              <w:tab/>
            </w:r>
          </w:p>
          <w:p w14:paraId="208535F5" w14:textId="77777777" w:rsidR="00565A81" w:rsidRDefault="0023651E">
            <w:pPr>
              <w:pStyle w:val="TableParagraph"/>
              <w:tabs>
                <w:tab w:val="left" w:pos="2649"/>
                <w:tab w:val="left" w:pos="4413"/>
                <w:tab w:val="left" w:pos="6979"/>
                <w:tab w:val="left" w:pos="7965"/>
                <w:tab w:val="left" w:pos="9043"/>
              </w:tabs>
              <w:spacing w:line="360" w:lineRule="auto"/>
              <w:ind w:leftChars="92" w:left="202" w:right="333" w:firstLineChars="6" w:firstLine="13"/>
              <w:jc w:val="both"/>
              <w:rPr>
                <w:i/>
              </w:rPr>
            </w:pPr>
            <w:r>
              <w:rPr>
                <w:i/>
                <w:spacing w:val="-2"/>
              </w:rPr>
              <w:t xml:space="preserve">Основана </w:t>
            </w:r>
            <w:r>
              <w:rPr>
                <w:i/>
                <w:spacing w:val="-5"/>
              </w:rPr>
              <w:t xml:space="preserve">на </w:t>
            </w:r>
            <w:r>
              <w:rPr>
                <w:i/>
              </w:rPr>
              <w:t>спектральном анализе отраженного от кости ультразвукового сигнала, при этом происходит подсчет индекса риска остеопороза [152] с последующей косвенной оценкой МПК [153]. Данный метод обладает следующими преимуществами: оценка параметров проводится в зонах осевого скелета (поясничные позвонки и шейка бедренной кости); отсутствует лучевая нагрузка на пациента и оператора; процедура не требует специально подготовленного помещения; возможно проведение обследование пациентов с выраженным дегенеративно-дистрофическим процессом в поясничном отделе позвоночника, кальцификацией брюшного отдела аорты [153]. REMS денситометр можно перемещать между кабинетами и зданиями, выполнять обследования маломобильных пациентов,</w:t>
            </w:r>
            <w:r>
              <w:rPr>
                <w:i/>
                <w:spacing w:val="75"/>
              </w:rPr>
              <w:t xml:space="preserve"> </w:t>
            </w:r>
            <w:r>
              <w:rPr>
                <w:i/>
              </w:rPr>
              <w:t>включая исследования на дому и</w:t>
            </w:r>
            <w:r>
              <w:rPr>
                <w:i/>
                <w:spacing w:val="40"/>
              </w:rPr>
              <w:t xml:space="preserve"> </w:t>
            </w:r>
            <w:r>
              <w:rPr>
                <w:i/>
              </w:rPr>
              <w:t xml:space="preserve">в специализированных учреждениях. </w:t>
            </w:r>
          </w:p>
          <w:p w14:paraId="3173CD0D" w14:textId="77777777" w:rsidR="00565A81" w:rsidRDefault="0023651E">
            <w:pPr>
              <w:pStyle w:val="TableParagraph"/>
              <w:spacing w:line="360" w:lineRule="auto"/>
              <w:ind w:left="286" w:right="333" w:firstLineChars="125" w:firstLine="275"/>
              <w:jc w:val="both"/>
              <w:rPr>
                <w:i/>
              </w:rPr>
            </w:pPr>
            <w:r>
              <w:rPr>
                <w:i/>
              </w:rPr>
              <w:t>REMS денситометрия продолжает исследоваться как дополнительный метод инструментальной диагностики остеопороза, который потенциально может стать суррогатным</w:t>
            </w:r>
            <w:r>
              <w:rPr>
                <w:i/>
                <w:spacing w:val="-6"/>
              </w:rPr>
              <w:t xml:space="preserve"> </w:t>
            </w:r>
            <w:r>
              <w:rPr>
                <w:i/>
              </w:rPr>
              <w:t>аналогом</w:t>
            </w:r>
            <w:r>
              <w:rPr>
                <w:i/>
                <w:spacing w:val="-6"/>
              </w:rPr>
              <w:t xml:space="preserve"> </w:t>
            </w:r>
            <w:r>
              <w:rPr>
                <w:i/>
              </w:rPr>
              <w:t>двухэнергетической</w:t>
            </w:r>
            <w:r>
              <w:rPr>
                <w:i/>
                <w:spacing w:val="-6"/>
              </w:rPr>
              <w:t xml:space="preserve"> </w:t>
            </w:r>
            <w:r>
              <w:rPr>
                <w:i/>
              </w:rPr>
              <w:t>рентгеновской</w:t>
            </w:r>
            <w:r>
              <w:rPr>
                <w:i/>
                <w:spacing w:val="-6"/>
              </w:rPr>
              <w:t xml:space="preserve"> </w:t>
            </w:r>
            <w:r>
              <w:rPr>
                <w:i/>
              </w:rPr>
              <w:t>остеоденситометрии</w:t>
            </w:r>
            <w:r>
              <w:rPr>
                <w:i/>
                <w:spacing w:val="-6"/>
              </w:rPr>
              <w:t xml:space="preserve"> </w:t>
            </w:r>
            <w:r>
              <w:rPr>
                <w:i/>
              </w:rPr>
              <w:t>(DXA),</w:t>
            </w:r>
            <w:r>
              <w:rPr>
                <w:i/>
                <w:spacing w:val="-6"/>
              </w:rPr>
              <w:t xml:space="preserve"> </w:t>
            </w:r>
            <w:r>
              <w:rPr>
                <w:i/>
              </w:rPr>
              <w:t>когда</w:t>
            </w:r>
            <w:r>
              <w:rPr>
                <w:i/>
                <w:spacing w:val="-6"/>
              </w:rPr>
              <w:t xml:space="preserve"> </w:t>
            </w:r>
            <w:r>
              <w:rPr>
                <w:i/>
              </w:rPr>
              <w:t>ее проведение необходимо, но по каким-то причинам невозможно.</w:t>
            </w:r>
          </w:p>
        </w:tc>
      </w:tr>
    </w:tbl>
    <w:p w14:paraId="65B0C6C3" w14:textId="77777777" w:rsidR="00565A81" w:rsidRDefault="00565A81">
      <w:pPr>
        <w:pStyle w:val="2"/>
        <w:tabs>
          <w:tab w:val="left" w:pos="4194"/>
        </w:tabs>
        <w:spacing w:before="0" w:line="360" w:lineRule="auto"/>
      </w:pPr>
    </w:p>
    <w:p w14:paraId="49C60446" w14:textId="77777777" w:rsidR="00565A81" w:rsidRDefault="00565A81">
      <w:pPr>
        <w:pStyle w:val="2"/>
        <w:tabs>
          <w:tab w:val="left" w:pos="4194"/>
        </w:tabs>
        <w:spacing w:before="0" w:line="360" w:lineRule="auto"/>
      </w:pPr>
    </w:p>
    <w:p w14:paraId="4C9EDEAD" w14:textId="77777777" w:rsidR="00565A81" w:rsidRDefault="00565A81">
      <w:pPr>
        <w:pStyle w:val="2"/>
        <w:tabs>
          <w:tab w:val="left" w:pos="4194"/>
        </w:tabs>
        <w:spacing w:before="0" w:line="360" w:lineRule="auto"/>
      </w:pPr>
    </w:p>
    <w:p w14:paraId="05D1663F" w14:textId="77777777" w:rsidR="00565A81" w:rsidRDefault="00565A81">
      <w:pPr>
        <w:pStyle w:val="2"/>
        <w:tabs>
          <w:tab w:val="left" w:pos="4194"/>
        </w:tabs>
        <w:spacing w:before="0" w:line="360" w:lineRule="auto"/>
      </w:pPr>
    </w:p>
    <w:p w14:paraId="4D4C38BB" w14:textId="77777777" w:rsidR="00565A81" w:rsidRDefault="00565A81">
      <w:pPr>
        <w:pStyle w:val="2"/>
        <w:tabs>
          <w:tab w:val="left" w:pos="4194"/>
        </w:tabs>
        <w:spacing w:before="0" w:line="360" w:lineRule="auto"/>
      </w:pPr>
    </w:p>
    <w:p w14:paraId="00294078" w14:textId="77777777" w:rsidR="00565A81" w:rsidRDefault="00565A81">
      <w:pPr>
        <w:pStyle w:val="2"/>
        <w:tabs>
          <w:tab w:val="left" w:pos="4194"/>
        </w:tabs>
        <w:spacing w:before="0" w:line="360" w:lineRule="auto"/>
      </w:pPr>
    </w:p>
    <w:p w14:paraId="499AE999" w14:textId="77777777" w:rsidR="00565A81" w:rsidRDefault="00565A81">
      <w:pPr>
        <w:pStyle w:val="2"/>
        <w:tabs>
          <w:tab w:val="left" w:pos="4194"/>
        </w:tabs>
        <w:spacing w:before="0" w:line="360" w:lineRule="auto"/>
      </w:pPr>
    </w:p>
    <w:p w14:paraId="570080A7" w14:textId="77777777" w:rsidR="00565A81" w:rsidRDefault="00565A81">
      <w:pPr>
        <w:pStyle w:val="2"/>
        <w:tabs>
          <w:tab w:val="left" w:pos="4194"/>
        </w:tabs>
        <w:spacing w:before="0" w:line="360" w:lineRule="auto"/>
      </w:pPr>
    </w:p>
    <w:p w14:paraId="49546860" w14:textId="77777777" w:rsidR="00565A81" w:rsidRDefault="00565A81">
      <w:pPr>
        <w:pStyle w:val="2"/>
        <w:tabs>
          <w:tab w:val="left" w:pos="4194"/>
        </w:tabs>
        <w:spacing w:before="0" w:line="360" w:lineRule="auto"/>
      </w:pPr>
    </w:p>
    <w:p w14:paraId="4634FF52" w14:textId="77777777" w:rsidR="00565A81" w:rsidRDefault="00565A81">
      <w:pPr>
        <w:pStyle w:val="2"/>
        <w:tabs>
          <w:tab w:val="left" w:pos="4194"/>
        </w:tabs>
        <w:spacing w:before="0" w:line="360" w:lineRule="auto"/>
      </w:pPr>
    </w:p>
    <w:p w14:paraId="7A33BB76" w14:textId="77777777" w:rsidR="00565A81" w:rsidRDefault="00565A81">
      <w:pPr>
        <w:pStyle w:val="2"/>
        <w:tabs>
          <w:tab w:val="left" w:pos="4194"/>
        </w:tabs>
        <w:spacing w:before="0" w:line="360" w:lineRule="auto"/>
      </w:pPr>
    </w:p>
    <w:p w14:paraId="2DAB936E" w14:textId="77777777" w:rsidR="00565A81" w:rsidRDefault="00565A81">
      <w:pPr>
        <w:pStyle w:val="2"/>
        <w:tabs>
          <w:tab w:val="left" w:pos="4194"/>
        </w:tabs>
        <w:spacing w:before="0" w:line="360" w:lineRule="auto"/>
      </w:pPr>
    </w:p>
    <w:p w14:paraId="2A43BCA7" w14:textId="77777777" w:rsidR="00565A81" w:rsidRDefault="00565A81">
      <w:pPr>
        <w:pStyle w:val="2"/>
        <w:tabs>
          <w:tab w:val="left" w:pos="4194"/>
        </w:tabs>
        <w:spacing w:before="0" w:line="360" w:lineRule="auto"/>
      </w:pPr>
    </w:p>
    <w:p w14:paraId="03A91668" w14:textId="77777777" w:rsidR="00565A81" w:rsidRDefault="0023651E">
      <w:pPr>
        <w:pStyle w:val="2"/>
        <w:tabs>
          <w:tab w:val="left" w:pos="4194"/>
        </w:tabs>
        <w:spacing w:before="0" w:line="360" w:lineRule="auto"/>
      </w:pPr>
      <w:r>
        <w:tab/>
      </w:r>
    </w:p>
    <w:p w14:paraId="3FC42ABA" w14:textId="77777777" w:rsidR="00E813B1" w:rsidRDefault="0023651E" w:rsidP="00E813B1">
      <w:pPr>
        <w:pStyle w:val="2"/>
        <w:spacing w:before="0" w:line="360" w:lineRule="auto"/>
        <w:ind w:firstLineChars="125" w:firstLine="351"/>
        <w:jc w:val="right"/>
        <w:rPr>
          <w:b/>
          <w:bCs w:val="0"/>
          <w:spacing w:val="-2"/>
        </w:rPr>
      </w:pPr>
      <w:r>
        <w:rPr>
          <w:b/>
          <w:bCs w:val="0"/>
        </w:rPr>
        <w:lastRenderedPageBreak/>
        <w:t>Приложение</w:t>
      </w:r>
      <w:r>
        <w:rPr>
          <w:b/>
          <w:bCs w:val="0"/>
          <w:spacing w:val="-2"/>
        </w:rPr>
        <w:t xml:space="preserve"> Б</w:t>
      </w:r>
      <w:r>
        <w:rPr>
          <w:b/>
          <w:bCs w:val="0"/>
        </w:rPr>
        <w:t>.</w:t>
      </w:r>
      <w:r>
        <w:rPr>
          <w:b/>
          <w:bCs w:val="0"/>
          <w:spacing w:val="-2"/>
        </w:rPr>
        <w:t xml:space="preserve"> </w:t>
      </w:r>
    </w:p>
    <w:p w14:paraId="08CD4F0E" w14:textId="2CD34328" w:rsidR="00565A81" w:rsidRDefault="0023651E" w:rsidP="00E813B1">
      <w:pPr>
        <w:pStyle w:val="2"/>
        <w:spacing w:before="0" w:line="360" w:lineRule="auto"/>
        <w:ind w:firstLineChars="125" w:firstLine="351"/>
        <w:jc w:val="center"/>
        <w:rPr>
          <w:b/>
          <w:bCs w:val="0"/>
          <w:spacing w:val="-2"/>
        </w:rPr>
      </w:pPr>
      <w:r>
        <w:rPr>
          <w:b/>
          <w:bCs w:val="0"/>
        </w:rPr>
        <w:t>Алгоритмы ведения</w:t>
      </w:r>
      <w:r>
        <w:rPr>
          <w:b/>
          <w:bCs w:val="0"/>
          <w:spacing w:val="-2"/>
        </w:rPr>
        <w:t xml:space="preserve"> пациента</w:t>
      </w:r>
    </w:p>
    <w:p w14:paraId="0C41C4FB" w14:textId="0806DB0C" w:rsidR="00565A81" w:rsidRPr="002F4689" w:rsidRDefault="00E813B1" w:rsidP="002F4689">
      <w:pPr>
        <w:pStyle w:val="2"/>
        <w:spacing w:before="0" w:line="360" w:lineRule="auto"/>
        <w:ind w:firstLineChars="125" w:firstLine="300"/>
        <w:rPr>
          <w:b/>
          <w:bCs w:val="0"/>
          <w:sz w:val="24"/>
          <w:szCs w:val="24"/>
        </w:rPr>
      </w:pPr>
      <w:r w:rsidRPr="002F4689">
        <w:rPr>
          <w:sz w:val="24"/>
          <w:szCs w:val="24"/>
        </w:rPr>
        <w:t>Глава 1.</w:t>
      </w:r>
      <w:r w:rsidRPr="002F4689">
        <w:rPr>
          <w:b/>
          <w:bCs w:val="0"/>
          <w:sz w:val="24"/>
          <w:szCs w:val="24"/>
        </w:rPr>
        <w:t xml:space="preserve"> </w:t>
      </w:r>
      <w:r w:rsidR="0023651E" w:rsidRPr="002F4689">
        <w:rPr>
          <w:b/>
          <w:bCs w:val="0"/>
          <w:sz w:val="24"/>
          <w:szCs w:val="24"/>
        </w:rPr>
        <w:t>Алгоритм диагностики остеопороза</w:t>
      </w:r>
      <w:r w:rsidR="0023651E">
        <w:rPr>
          <w:b/>
          <w:bCs w:val="0"/>
          <w:sz w:val="24"/>
          <w:szCs w:val="24"/>
        </w:rPr>
        <w:t xml:space="preserve"> </w:t>
      </w:r>
    </w:p>
    <w:p w14:paraId="522E87F5" w14:textId="77777777" w:rsidR="00565A81" w:rsidRDefault="00565A81">
      <w:pPr>
        <w:pStyle w:val="ab"/>
        <w:spacing w:line="360" w:lineRule="auto"/>
        <w:ind w:left="0" w:firstLineChars="125" w:firstLine="250"/>
        <w:jc w:val="center"/>
        <w:rPr>
          <w:sz w:val="20"/>
          <w:lang w:eastAsia="ru-RU"/>
        </w:rPr>
      </w:pPr>
    </w:p>
    <w:p w14:paraId="5E229360" w14:textId="77777777" w:rsidR="00565A81" w:rsidRDefault="0023651E">
      <w:pPr>
        <w:pStyle w:val="ab"/>
        <w:spacing w:line="360" w:lineRule="auto"/>
        <w:ind w:left="0" w:firstLineChars="125" w:firstLine="250"/>
        <w:jc w:val="center"/>
        <w:rPr>
          <w:sz w:val="20"/>
        </w:rPr>
      </w:pPr>
      <w:r>
        <w:rPr>
          <w:noProof/>
          <w:sz w:val="20"/>
          <w:lang w:eastAsia="ru-RU"/>
        </w:rPr>
        <w:drawing>
          <wp:inline distT="0" distB="0" distL="0" distR="0" wp14:anchorId="47C00BD8" wp14:editId="45347204">
            <wp:extent cx="7682345" cy="5850255"/>
            <wp:effectExtent l="1587" t="0" r="0" b="0"/>
            <wp:docPr id="19" name="Image 19"/>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8" cstate="print"/>
                    <a:stretch>
                      <a:fillRect/>
                    </a:stretch>
                  </pic:blipFill>
                  <pic:spPr>
                    <a:xfrm rot="16200000">
                      <a:off x="0" y="0"/>
                      <a:ext cx="7682858" cy="5850646"/>
                    </a:xfrm>
                    <a:prstGeom prst="rect">
                      <a:avLst/>
                    </a:prstGeom>
                  </pic:spPr>
                </pic:pic>
              </a:graphicData>
            </a:graphic>
          </wp:inline>
        </w:drawing>
      </w:r>
    </w:p>
    <w:p w14:paraId="6F7CADC0" w14:textId="0A0E1BCD" w:rsidR="00565A81" w:rsidRDefault="0023651E">
      <w:pPr>
        <w:pStyle w:val="ab"/>
        <w:spacing w:line="360" w:lineRule="auto"/>
        <w:ind w:left="0" w:firstLineChars="125" w:firstLine="301"/>
        <w:jc w:val="left"/>
        <w:sectPr w:rsidR="00565A81">
          <w:footerReference w:type="default" r:id="rId19"/>
          <w:pgSz w:w="11910" w:h="16840"/>
          <w:pgMar w:top="1134" w:right="850" w:bottom="1134" w:left="1701" w:header="0" w:footer="283" w:gutter="0"/>
          <w:cols w:space="720"/>
        </w:sectPr>
      </w:pPr>
      <w:r w:rsidRPr="002F4689">
        <w:rPr>
          <w:b/>
          <w:bCs/>
          <w:strike/>
          <w:noProof/>
          <w:color w:val="EE0000"/>
          <w:lang w:eastAsia="ru-RU"/>
        </w:rPr>
        <w:lastRenderedPageBreak/>
        <w:drawing>
          <wp:anchor distT="0" distB="0" distL="114300" distR="114300" simplePos="0" relativeHeight="251662336" behindDoc="0" locked="0" layoutInCell="1" allowOverlap="1" wp14:anchorId="06CB8033" wp14:editId="4801CF29">
            <wp:simplePos x="0" y="0"/>
            <wp:positionH relativeFrom="column">
              <wp:posOffset>370840</wp:posOffset>
            </wp:positionH>
            <wp:positionV relativeFrom="paragraph">
              <wp:posOffset>644525</wp:posOffset>
            </wp:positionV>
            <wp:extent cx="5168265" cy="4932680"/>
            <wp:effectExtent l="0" t="0" r="0" b="1270"/>
            <wp:wrapTopAndBottom/>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5168265" cy="4932680"/>
                    </a:xfrm>
                    <a:prstGeom prst="rect">
                      <a:avLst/>
                    </a:prstGeom>
                    <a:noFill/>
                  </pic:spPr>
                </pic:pic>
              </a:graphicData>
            </a:graphic>
          </wp:anchor>
        </w:drawing>
      </w:r>
      <w:r w:rsidR="00E813B1" w:rsidRPr="002F4689">
        <w:rPr>
          <w:b/>
        </w:rPr>
        <w:t xml:space="preserve">Глава 2. </w:t>
      </w:r>
      <w:r w:rsidRPr="002F4689">
        <w:rPr>
          <w:b/>
        </w:rPr>
        <w:t>Алгоритм действий врача у пациентов принимающим</w:t>
      </w:r>
      <w:r>
        <w:rPr>
          <w:b/>
        </w:rPr>
        <w:t xml:space="preserve"> глюкокортикостероиды</w:t>
      </w:r>
    </w:p>
    <w:p w14:paraId="1D22A3D3" w14:textId="5A4D430A" w:rsidR="00565A81" w:rsidRDefault="00C671DC">
      <w:pPr>
        <w:pStyle w:val="2"/>
        <w:spacing w:before="0" w:line="360" w:lineRule="auto"/>
        <w:ind w:firstLineChars="125" w:firstLine="301"/>
        <w:jc w:val="left"/>
        <w:rPr>
          <w:b/>
          <w:bCs w:val="0"/>
          <w:sz w:val="24"/>
          <w:szCs w:val="24"/>
          <w:lang w:eastAsia="ru-RU"/>
        </w:rPr>
      </w:pPr>
      <w:r w:rsidRPr="002F4689">
        <w:rPr>
          <w:b/>
          <w:bCs w:val="0"/>
          <w:sz w:val="24"/>
          <w:szCs w:val="24"/>
          <w:lang w:eastAsia="ru-RU"/>
        </w:rPr>
        <w:lastRenderedPageBreak/>
        <w:t xml:space="preserve">Глава 3. </w:t>
      </w:r>
      <w:r w:rsidR="0023651E" w:rsidRPr="002F4689">
        <w:rPr>
          <w:b/>
          <w:bCs w:val="0"/>
          <w:sz w:val="24"/>
          <w:szCs w:val="24"/>
          <w:lang w:eastAsia="ru-RU"/>
        </w:rPr>
        <w:t>Алгоритм действий врача при умеренном риске ПП</w:t>
      </w:r>
    </w:p>
    <w:p w14:paraId="54F39FE8" w14:textId="77777777" w:rsidR="00565A81" w:rsidRDefault="0023651E">
      <w:pPr>
        <w:pStyle w:val="2"/>
        <w:spacing w:before="0" w:line="360" w:lineRule="auto"/>
        <w:ind w:firstLineChars="125" w:firstLine="351"/>
        <w:rPr>
          <w:b/>
          <w:bCs w:val="0"/>
        </w:rPr>
      </w:pPr>
      <w:r>
        <w:rPr>
          <w:b/>
          <w:bCs w:val="0"/>
          <w:noProof/>
          <w:lang w:eastAsia="ru-RU"/>
        </w:rPr>
        <w:drawing>
          <wp:inline distT="0" distB="0" distL="0" distR="0" wp14:anchorId="08753F4D" wp14:editId="150A1390">
            <wp:extent cx="5413375" cy="400939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44"/>
                    <pic:cNvPicPr>
                      <a:picLocks noChangeAspect="1" noChangeArrowheads="1"/>
                    </pic:cNvPicPr>
                  </pic:nvPicPr>
                  <pic:blipFill>
                    <a:blip r:embed="rId21">
                      <a:extLst>
                        <a:ext uri="{28A0092B-C50C-407E-A947-70E740481C1C}">
                          <a14:useLocalDpi xmlns:a14="http://schemas.microsoft.com/office/drawing/2010/main" val="0"/>
                        </a:ext>
                      </a:extLst>
                    </a:blip>
                    <a:srcRect l="1284" r="2373" b="2834"/>
                    <a:stretch>
                      <a:fillRect/>
                    </a:stretch>
                  </pic:blipFill>
                  <pic:spPr>
                    <a:xfrm>
                      <a:off x="0" y="0"/>
                      <a:ext cx="5415459" cy="4010527"/>
                    </a:xfrm>
                    <a:prstGeom prst="rect">
                      <a:avLst/>
                    </a:prstGeom>
                    <a:noFill/>
                    <a:ln>
                      <a:noFill/>
                    </a:ln>
                  </pic:spPr>
                </pic:pic>
              </a:graphicData>
            </a:graphic>
          </wp:inline>
        </w:drawing>
      </w:r>
    </w:p>
    <w:p w14:paraId="214A6159" w14:textId="77777777" w:rsidR="00565A81" w:rsidRDefault="00565A81">
      <w:pPr>
        <w:pStyle w:val="2"/>
        <w:spacing w:before="0" w:line="360" w:lineRule="auto"/>
        <w:ind w:firstLineChars="125" w:firstLine="301"/>
        <w:jc w:val="left"/>
        <w:rPr>
          <w:b/>
          <w:bCs w:val="0"/>
          <w:sz w:val="24"/>
          <w:szCs w:val="24"/>
        </w:rPr>
      </w:pPr>
    </w:p>
    <w:p w14:paraId="3D85538C" w14:textId="48B2AA3E" w:rsidR="00565A81" w:rsidRDefault="00C671DC">
      <w:pPr>
        <w:pStyle w:val="2"/>
        <w:spacing w:before="0" w:line="360" w:lineRule="auto"/>
        <w:ind w:firstLineChars="125" w:firstLine="301"/>
        <w:jc w:val="left"/>
        <w:rPr>
          <w:b/>
          <w:bCs w:val="0"/>
          <w:sz w:val="24"/>
          <w:szCs w:val="24"/>
        </w:rPr>
      </w:pPr>
      <w:r w:rsidRPr="00442A73">
        <w:rPr>
          <w:b/>
          <w:bCs w:val="0"/>
          <w:sz w:val="24"/>
          <w:szCs w:val="24"/>
        </w:rPr>
        <w:t>Глава 4.</w:t>
      </w:r>
      <w:r>
        <w:rPr>
          <w:b/>
          <w:bCs w:val="0"/>
          <w:sz w:val="24"/>
          <w:szCs w:val="24"/>
        </w:rPr>
        <w:t xml:space="preserve"> </w:t>
      </w:r>
      <w:r w:rsidR="0023651E">
        <w:rPr>
          <w:b/>
          <w:bCs w:val="0"/>
          <w:sz w:val="24"/>
          <w:szCs w:val="24"/>
        </w:rPr>
        <w:t>Алгоритм действий врача при высоком риске ПП</w:t>
      </w:r>
    </w:p>
    <w:p w14:paraId="3EE2EEE3" w14:textId="77777777" w:rsidR="00565A81" w:rsidRDefault="0023651E">
      <w:pPr>
        <w:pStyle w:val="2"/>
        <w:spacing w:before="0" w:line="360" w:lineRule="auto"/>
        <w:ind w:firstLineChars="125" w:firstLine="351"/>
        <w:rPr>
          <w:b/>
          <w:bCs w:val="0"/>
        </w:rPr>
      </w:pPr>
      <w:r>
        <w:rPr>
          <w:b/>
          <w:bCs w:val="0"/>
          <w:noProof/>
          <w:lang w:eastAsia="ru-RU"/>
        </w:rPr>
        <w:drawing>
          <wp:inline distT="0" distB="0" distL="0" distR="0" wp14:anchorId="3E9D43B2" wp14:editId="323AC8F9">
            <wp:extent cx="5502275" cy="3953510"/>
            <wp:effectExtent l="0" t="0" r="3175" b="889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45"/>
                    <pic:cNvPicPr>
                      <a:picLocks noChangeAspect="1" noChangeArrowheads="1"/>
                    </pic:cNvPicPr>
                  </pic:nvPicPr>
                  <pic:blipFill>
                    <a:blip r:embed="rId22">
                      <a:extLst>
                        <a:ext uri="{28A0092B-C50C-407E-A947-70E740481C1C}">
                          <a14:useLocalDpi xmlns:a14="http://schemas.microsoft.com/office/drawing/2010/main" val="0"/>
                        </a:ext>
                      </a:extLst>
                    </a:blip>
                    <a:srcRect l="1952" r="2392" b="1993"/>
                    <a:stretch>
                      <a:fillRect/>
                    </a:stretch>
                  </pic:blipFill>
                  <pic:spPr>
                    <a:xfrm>
                      <a:off x="0" y="0"/>
                      <a:ext cx="5504635" cy="3955722"/>
                    </a:xfrm>
                    <a:prstGeom prst="rect">
                      <a:avLst/>
                    </a:prstGeom>
                    <a:noFill/>
                    <a:ln>
                      <a:noFill/>
                    </a:ln>
                  </pic:spPr>
                </pic:pic>
              </a:graphicData>
            </a:graphic>
          </wp:inline>
        </w:drawing>
      </w:r>
    </w:p>
    <w:p w14:paraId="22F349D1" w14:textId="77777777" w:rsidR="00565A81" w:rsidRDefault="00565A81">
      <w:pPr>
        <w:pStyle w:val="2"/>
        <w:spacing w:before="0" w:line="360" w:lineRule="auto"/>
        <w:rPr>
          <w:b/>
          <w:bCs w:val="0"/>
        </w:rPr>
      </w:pPr>
    </w:p>
    <w:p w14:paraId="78209641" w14:textId="77777777" w:rsidR="00AC4CDF" w:rsidRDefault="0023651E" w:rsidP="00AC4CDF">
      <w:pPr>
        <w:pStyle w:val="2"/>
        <w:spacing w:before="0" w:line="360" w:lineRule="auto"/>
        <w:ind w:firstLineChars="125" w:firstLine="351"/>
        <w:jc w:val="right"/>
        <w:rPr>
          <w:b/>
          <w:bCs w:val="0"/>
          <w:spacing w:val="-2"/>
        </w:rPr>
      </w:pPr>
      <w:r>
        <w:rPr>
          <w:b/>
          <w:bCs w:val="0"/>
        </w:rPr>
        <w:lastRenderedPageBreak/>
        <w:t>Приложение</w:t>
      </w:r>
      <w:r>
        <w:rPr>
          <w:b/>
          <w:bCs w:val="0"/>
          <w:spacing w:val="-2"/>
        </w:rPr>
        <w:t xml:space="preserve"> </w:t>
      </w:r>
      <w:r>
        <w:rPr>
          <w:b/>
          <w:bCs w:val="0"/>
        </w:rPr>
        <w:t>В.</w:t>
      </w:r>
      <w:r>
        <w:rPr>
          <w:b/>
          <w:bCs w:val="0"/>
          <w:spacing w:val="-2"/>
        </w:rPr>
        <w:t xml:space="preserve"> </w:t>
      </w:r>
    </w:p>
    <w:p w14:paraId="6A63981C" w14:textId="3FBAB0E2" w:rsidR="00565A81" w:rsidRDefault="0023651E" w:rsidP="00AC4CDF">
      <w:pPr>
        <w:pStyle w:val="2"/>
        <w:spacing w:before="0" w:line="360" w:lineRule="auto"/>
        <w:ind w:firstLineChars="125" w:firstLine="351"/>
        <w:jc w:val="center"/>
        <w:rPr>
          <w:b/>
          <w:bCs w:val="0"/>
        </w:rPr>
      </w:pPr>
      <w:r>
        <w:rPr>
          <w:b/>
          <w:bCs w:val="0"/>
        </w:rPr>
        <w:t>Информация</w:t>
      </w:r>
      <w:r>
        <w:rPr>
          <w:b/>
          <w:bCs w:val="0"/>
          <w:spacing w:val="-2"/>
        </w:rPr>
        <w:t xml:space="preserve"> </w:t>
      </w:r>
      <w:r>
        <w:rPr>
          <w:b/>
          <w:bCs w:val="0"/>
        </w:rPr>
        <w:t>для</w:t>
      </w:r>
      <w:r>
        <w:rPr>
          <w:b/>
          <w:bCs w:val="0"/>
          <w:spacing w:val="-2"/>
        </w:rPr>
        <w:t xml:space="preserve"> пациента</w:t>
      </w:r>
    </w:p>
    <w:p w14:paraId="09CF6B6D" w14:textId="77777777" w:rsidR="00565A81" w:rsidRDefault="0023651E">
      <w:pPr>
        <w:pStyle w:val="3"/>
        <w:spacing w:line="360" w:lineRule="auto"/>
        <w:ind w:left="0" w:firstLineChars="125" w:firstLine="301"/>
      </w:pPr>
      <w:r>
        <w:t>Что</w:t>
      </w:r>
      <w:r>
        <w:rPr>
          <w:spacing w:val="-2"/>
        </w:rPr>
        <w:t xml:space="preserve"> </w:t>
      </w:r>
      <w:r>
        <w:t>такое</w:t>
      </w:r>
      <w:r>
        <w:rPr>
          <w:spacing w:val="-2"/>
        </w:rPr>
        <w:t xml:space="preserve"> остеопороз?</w:t>
      </w:r>
    </w:p>
    <w:p w14:paraId="7558F4BC" w14:textId="77777777" w:rsidR="00565A81" w:rsidRDefault="0023651E">
      <w:pPr>
        <w:pStyle w:val="ab"/>
        <w:spacing w:line="360" w:lineRule="auto"/>
        <w:ind w:left="0" w:firstLineChars="125" w:firstLine="300"/>
      </w:pPr>
      <w:r>
        <w:t>Остеопороз – это заболевание, при котором кости становятся хрупкими и могут легко ломаться. В норме кость имеет пористое строение, при остеопорозе уменьшается костная масса и нарушается структура кости.</w:t>
      </w:r>
    </w:p>
    <w:p w14:paraId="70B1BCB7" w14:textId="77777777" w:rsidR="00565A81" w:rsidRDefault="0023651E">
      <w:pPr>
        <w:pStyle w:val="3"/>
        <w:spacing w:line="360" w:lineRule="auto"/>
        <w:ind w:left="0" w:firstLineChars="125" w:firstLine="301"/>
      </w:pPr>
      <w:r>
        <w:t>Кто</w:t>
      </w:r>
      <w:r>
        <w:rPr>
          <w:spacing w:val="-2"/>
        </w:rPr>
        <w:t xml:space="preserve"> </w:t>
      </w:r>
      <w:r>
        <w:t>болеет</w:t>
      </w:r>
      <w:r>
        <w:rPr>
          <w:spacing w:val="-1"/>
        </w:rPr>
        <w:t xml:space="preserve"> </w:t>
      </w:r>
      <w:r>
        <w:rPr>
          <w:spacing w:val="-2"/>
        </w:rPr>
        <w:t>Остеопорозом?</w:t>
      </w:r>
    </w:p>
    <w:p w14:paraId="6DA1B263" w14:textId="77777777" w:rsidR="00565A81" w:rsidRDefault="0023651E">
      <w:pPr>
        <w:pStyle w:val="ab"/>
        <w:spacing w:line="360" w:lineRule="auto"/>
        <w:ind w:left="0" w:firstLineChars="125" w:firstLine="300"/>
      </w:pPr>
      <w:r>
        <w:t>Согласно</w:t>
      </w:r>
      <w:r>
        <w:rPr>
          <w:spacing w:val="-15"/>
        </w:rPr>
        <w:t xml:space="preserve"> </w:t>
      </w:r>
      <w:r>
        <w:t>данным</w:t>
      </w:r>
      <w:r>
        <w:rPr>
          <w:spacing w:val="-15"/>
        </w:rPr>
        <w:t xml:space="preserve"> </w:t>
      </w:r>
      <w:r>
        <w:t>международного</w:t>
      </w:r>
      <w:r>
        <w:rPr>
          <w:spacing w:val="-15"/>
        </w:rPr>
        <w:t xml:space="preserve"> </w:t>
      </w:r>
      <w:r>
        <w:t>общества</w:t>
      </w:r>
      <w:r>
        <w:rPr>
          <w:spacing w:val="-15"/>
        </w:rPr>
        <w:t xml:space="preserve"> </w:t>
      </w:r>
      <w:r>
        <w:t>остеопороза,</w:t>
      </w:r>
      <w:r>
        <w:rPr>
          <w:spacing w:val="-15"/>
        </w:rPr>
        <w:t xml:space="preserve"> </w:t>
      </w:r>
      <w:r>
        <w:t>каждая</w:t>
      </w:r>
      <w:r>
        <w:rPr>
          <w:spacing w:val="-15"/>
        </w:rPr>
        <w:t xml:space="preserve"> </w:t>
      </w:r>
      <w:r>
        <w:t>третья,</w:t>
      </w:r>
      <w:r>
        <w:rPr>
          <w:spacing w:val="-15"/>
        </w:rPr>
        <w:t xml:space="preserve"> </w:t>
      </w:r>
      <w:r>
        <w:t>а</w:t>
      </w:r>
      <w:r>
        <w:rPr>
          <w:spacing w:val="-15"/>
        </w:rPr>
        <w:t xml:space="preserve"> </w:t>
      </w:r>
      <w:r>
        <w:t>в</w:t>
      </w:r>
      <w:r>
        <w:rPr>
          <w:spacing w:val="-15"/>
        </w:rPr>
        <w:t xml:space="preserve"> </w:t>
      </w:r>
      <w:r>
        <w:t>странах с высокой продолжительностью жизни каждая вторая женщина старше 50 лет имеет перелом, связанный с остеопорозом. Поэтому 80% среди пациентов с остеопорозом – это женщины в постменопаузе (после прекращения менструаций).</w:t>
      </w:r>
    </w:p>
    <w:p w14:paraId="6F456E2F" w14:textId="77777777" w:rsidR="00565A81" w:rsidRDefault="0023651E">
      <w:pPr>
        <w:pStyle w:val="ab"/>
        <w:spacing w:line="360" w:lineRule="auto"/>
        <w:ind w:left="0" w:firstLineChars="125" w:firstLine="300"/>
      </w:pPr>
      <w:r>
        <w:t>Болеют</w:t>
      </w:r>
      <w:r>
        <w:rPr>
          <w:spacing w:val="-15"/>
        </w:rPr>
        <w:t xml:space="preserve"> </w:t>
      </w:r>
      <w:r>
        <w:t>остеопорозом</w:t>
      </w:r>
      <w:r>
        <w:rPr>
          <w:spacing w:val="-15"/>
        </w:rPr>
        <w:t xml:space="preserve"> </w:t>
      </w:r>
      <w:r>
        <w:t>и</w:t>
      </w:r>
      <w:r>
        <w:rPr>
          <w:spacing w:val="-15"/>
        </w:rPr>
        <w:t xml:space="preserve"> </w:t>
      </w:r>
      <w:r>
        <w:t>мужчины</w:t>
      </w:r>
      <w:r>
        <w:rPr>
          <w:spacing w:val="-15"/>
        </w:rPr>
        <w:t xml:space="preserve"> </w:t>
      </w:r>
      <w:r>
        <w:t>старшей</w:t>
      </w:r>
      <w:r>
        <w:rPr>
          <w:spacing w:val="-15"/>
        </w:rPr>
        <w:t xml:space="preserve"> </w:t>
      </w:r>
      <w:r>
        <w:t>возрастной</w:t>
      </w:r>
      <w:r>
        <w:rPr>
          <w:spacing w:val="-15"/>
        </w:rPr>
        <w:t xml:space="preserve"> </w:t>
      </w:r>
      <w:r>
        <w:t>группы</w:t>
      </w:r>
      <w:r>
        <w:rPr>
          <w:spacing w:val="-15"/>
        </w:rPr>
        <w:t xml:space="preserve"> </w:t>
      </w:r>
      <w:r>
        <w:t>(после</w:t>
      </w:r>
      <w:r>
        <w:rPr>
          <w:spacing w:val="-15"/>
        </w:rPr>
        <w:t xml:space="preserve"> </w:t>
      </w:r>
      <w:r>
        <w:t>50</w:t>
      </w:r>
      <w:r>
        <w:rPr>
          <w:spacing w:val="-15"/>
        </w:rPr>
        <w:t xml:space="preserve"> </w:t>
      </w:r>
      <w:r>
        <w:t>лет),</w:t>
      </w:r>
      <w:r>
        <w:rPr>
          <w:spacing w:val="-15"/>
        </w:rPr>
        <w:t xml:space="preserve"> </w:t>
      </w:r>
      <w:r>
        <w:t>а</w:t>
      </w:r>
      <w:r>
        <w:rPr>
          <w:spacing w:val="-15"/>
        </w:rPr>
        <w:t xml:space="preserve"> </w:t>
      </w:r>
      <w:r>
        <w:t>также пациенты любого возраста и пола, страдающие некоторыми эндокринными, ревматическими заболеваниями, тяжёлыми поражениями кишечника (болезнь Крона, неспецифический язвенный колит), пациенты после пересадки внутренних органов, люди с ограниченной подвижностью, вследствие любых причин, а также пациенты, длительно принимающие некоторые медикаменты (противоэпилептические препараты, глюкокортикоиды, препараты для лечения заболеваний, связанных с нарушением кислотности и т.д.).</w:t>
      </w:r>
    </w:p>
    <w:p w14:paraId="55A0E268" w14:textId="77777777" w:rsidR="00565A81" w:rsidRDefault="0023651E">
      <w:pPr>
        <w:pStyle w:val="3"/>
        <w:spacing w:line="360" w:lineRule="auto"/>
        <w:ind w:left="0" w:firstLineChars="125" w:firstLine="301"/>
      </w:pPr>
      <w:r>
        <w:t>Чем</w:t>
      </w:r>
      <w:r>
        <w:rPr>
          <w:spacing w:val="-2"/>
        </w:rPr>
        <w:t xml:space="preserve"> </w:t>
      </w:r>
      <w:r>
        <w:t>опасен</w:t>
      </w:r>
      <w:r>
        <w:rPr>
          <w:spacing w:val="-1"/>
        </w:rPr>
        <w:t xml:space="preserve"> </w:t>
      </w:r>
      <w:r>
        <w:rPr>
          <w:spacing w:val="-2"/>
        </w:rPr>
        <w:t>Остеопороз?</w:t>
      </w:r>
    </w:p>
    <w:p w14:paraId="181A87D3" w14:textId="77777777" w:rsidR="00565A81" w:rsidRDefault="0023651E">
      <w:pPr>
        <w:pStyle w:val="ab"/>
        <w:spacing w:line="360" w:lineRule="auto"/>
        <w:ind w:left="0" w:firstLineChars="125" w:firstLine="300"/>
      </w:pPr>
      <w:r>
        <w:t>У пациентов с остеопорозом переломы происходят при минимальной травме (падение</w:t>
      </w:r>
      <w:r>
        <w:rPr>
          <w:spacing w:val="-2"/>
        </w:rPr>
        <w:t xml:space="preserve"> </w:t>
      </w:r>
      <w:r>
        <w:t>с</w:t>
      </w:r>
      <w:r>
        <w:rPr>
          <w:spacing w:val="-2"/>
        </w:rPr>
        <w:t xml:space="preserve"> </w:t>
      </w:r>
      <w:r>
        <w:t>высоты</w:t>
      </w:r>
      <w:r>
        <w:rPr>
          <w:spacing w:val="-2"/>
        </w:rPr>
        <w:t xml:space="preserve"> </w:t>
      </w:r>
      <w:r>
        <w:t>собственного</w:t>
      </w:r>
      <w:r>
        <w:rPr>
          <w:spacing w:val="-2"/>
        </w:rPr>
        <w:t xml:space="preserve"> </w:t>
      </w:r>
      <w:r>
        <w:t>роста,</w:t>
      </w:r>
      <w:r>
        <w:rPr>
          <w:spacing w:val="-2"/>
        </w:rPr>
        <w:t xml:space="preserve"> </w:t>
      </w:r>
      <w:r>
        <w:t>чихании,</w:t>
      </w:r>
      <w:r>
        <w:rPr>
          <w:spacing w:val="-2"/>
        </w:rPr>
        <w:t xml:space="preserve"> </w:t>
      </w:r>
      <w:r>
        <w:t>кашле,</w:t>
      </w:r>
      <w:r>
        <w:rPr>
          <w:spacing w:val="-2"/>
        </w:rPr>
        <w:t xml:space="preserve"> </w:t>
      </w:r>
      <w:r>
        <w:t>подъёме</w:t>
      </w:r>
      <w:r>
        <w:rPr>
          <w:spacing w:val="-2"/>
        </w:rPr>
        <w:t xml:space="preserve"> </w:t>
      </w:r>
      <w:r>
        <w:t>тяжестей</w:t>
      </w:r>
      <w:r>
        <w:rPr>
          <w:spacing w:val="-2"/>
        </w:rPr>
        <w:t xml:space="preserve"> </w:t>
      </w:r>
      <w:r>
        <w:t>и</w:t>
      </w:r>
      <w:r>
        <w:rPr>
          <w:spacing w:val="-2"/>
        </w:rPr>
        <w:t xml:space="preserve"> </w:t>
      </w:r>
      <w:r>
        <w:t>т.д.)</w:t>
      </w:r>
      <w:r>
        <w:rPr>
          <w:spacing w:val="-2"/>
        </w:rPr>
        <w:t xml:space="preserve"> </w:t>
      </w:r>
      <w:r>
        <w:t>или</w:t>
      </w:r>
      <w:r>
        <w:rPr>
          <w:spacing w:val="-2"/>
        </w:rPr>
        <w:t xml:space="preserve"> </w:t>
      </w:r>
      <w:r>
        <w:t>даже без травматического воздействия.</w:t>
      </w:r>
    </w:p>
    <w:p w14:paraId="4CD96D89" w14:textId="77777777" w:rsidR="00565A81" w:rsidRDefault="0023651E">
      <w:pPr>
        <w:pStyle w:val="ab"/>
        <w:spacing w:line="360" w:lineRule="auto"/>
        <w:ind w:left="0" w:firstLineChars="125" w:firstLine="300"/>
      </w:pPr>
      <w:r>
        <w:t>Самые опасные переломы, связанные с высокой смертностью – это переломы бедренной кости. Если такой перелом случился, необходимо хирургическое лечение.</w:t>
      </w:r>
    </w:p>
    <w:p w14:paraId="4C4C1056" w14:textId="77777777" w:rsidR="00565A81" w:rsidRDefault="0023651E">
      <w:pPr>
        <w:pStyle w:val="ab"/>
        <w:spacing w:line="360" w:lineRule="auto"/>
        <w:ind w:left="0" w:firstLineChars="125" w:firstLine="300"/>
      </w:pPr>
      <w:r>
        <w:t>Кроме того, остеопороз становится причиной патологических переломов рук (лучевой, плечевой костей), костей голени, таза, ключицы, рёбер при падении с высоты собственного роста.</w:t>
      </w:r>
    </w:p>
    <w:p w14:paraId="1D1B9ED7" w14:textId="77777777" w:rsidR="00565A81" w:rsidRDefault="0023651E">
      <w:pPr>
        <w:pStyle w:val="ab"/>
        <w:spacing w:line="360" w:lineRule="auto"/>
        <w:ind w:left="0" w:firstLineChars="125" w:firstLine="300"/>
      </w:pPr>
      <w:r>
        <w:t>Самые частые патологические переломы – это переломы тел позвонков. Перелом тела позвонка может сопровождаться болью в спине. Наличие одного перелома значительно увеличивают вероятность последующих переломов позвонков. Множественные переломы тел позвонков приводят к изменению осанки, снижению роста на 4–5 см и более.</w:t>
      </w:r>
    </w:p>
    <w:p w14:paraId="47A971A6" w14:textId="77777777" w:rsidR="00565A81" w:rsidRDefault="0023651E">
      <w:pPr>
        <w:pStyle w:val="3"/>
        <w:spacing w:line="360" w:lineRule="auto"/>
        <w:ind w:left="0" w:firstLineChars="125" w:firstLine="301"/>
      </w:pPr>
      <w:r>
        <w:t>Как</w:t>
      </w:r>
      <w:r>
        <w:rPr>
          <w:spacing w:val="-5"/>
        </w:rPr>
        <w:t xml:space="preserve"> </w:t>
      </w:r>
      <w:r>
        <w:t>заподозрить</w:t>
      </w:r>
      <w:r>
        <w:rPr>
          <w:spacing w:val="-4"/>
        </w:rPr>
        <w:t xml:space="preserve"> </w:t>
      </w:r>
      <w:r>
        <w:rPr>
          <w:spacing w:val="-2"/>
        </w:rPr>
        <w:t>Остеопороз?</w:t>
      </w:r>
    </w:p>
    <w:p w14:paraId="4A79DB73" w14:textId="77777777" w:rsidR="00565A81" w:rsidRDefault="0023651E">
      <w:pPr>
        <w:pStyle w:val="ab"/>
        <w:spacing w:line="360" w:lineRule="auto"/>
        <w:ind w:left="0" w:firstLineChars="125" w:firstLine="300"/>
      </w:pPr>
      <w:r>
        <w:t>Некоторые называют остеопороз «безмолвной эпидемией». Пациента с остеопорозом</w:t>
      </w:r>
      <w:r>
        <w:rPr>
          <w:spacing w:val="54"/>
        </w:rPr>
        <w:t xml:space="preserve"> </w:t>
      </w:r>
      <w:r>
        <w:t>без</w:t>
      </w:r>
      <w:r>
        <w:rPr>
          <w:spacing w:val="56"/>
        </w:rPr>
        <w:t xml:space="preserve"> </w:t>
      </w:r>
      <w:r>
        <w:t>переломов</w:t>
      </w:r>
      <w:r>
        <w:rPr>
          <w:spacing w:val="56"/>
        </w:rPr>
        <w:t xml:space="preserve"> </w:t>
      </w:r>
      <w:r>
        <w:t>обычно</w:t>
      </w:r>
      <w:r>
        <w:rPr>
          <w:spacing w:val="57"/>
        </w:rPr>
        <w:t xml:space="preserve"> </w:t>
      </w:r>
      <w:r>
        <w:t>ничего</w:t>
      </w:r>
      <w:r>
        <w:rPr>
          <w:spacing w:val="56"/>
        </w:rPr>
        <w:t xml:space="preserve"> </w:t>
      </w:r>
      <w:r>
        <w:t>не</w:t>
      </w:r>
      <w:r>
        <w:rPr>
          <w:spacing w:val="56"/>
        </w:rPr>
        <w:t xml:space="preserve"> </w:t>
      </w:r>
      <w:r>
        <w:t>беспокоит.</w:t>
      </w:r>
      <w:r>
        <w:rPr>
          <w:spacing w:val="57"/>
        </w:rPr>
        <w:t xml:space="preserve"> </w:t>
      </w:r>
      <w:r>
        <w:t>Вместе</w:t>
      </w:r>
      <w:r>
        <w:rPr>
          <w:spacing w:val="56"/>
        </w:rPr>
        <w:t xml:space="preserve"> </w:t>
      </w:r>
      <w:r>
        <w:t>с</w:t>
      </w:r>
      <w:r>
        <w:rPr>
          <w:spacing w:val="56"/>
        </w:rPr>
        <w:t xml:space="preserve"> </w:t>
      </w:r>
      <w:r>
        <w:t>тем,</w:t>
      </w:r>
      <w:r>
        <w:rPr>
          <w:spacing w:val="57"/>
        </w:rPr>
        <w:t xml:space="preserve"> </w:t>
      </w:r>
      <w:r>
        <w:rPr>
          <w:spacing w:val="-2"/>
        </w:rPr>
        <w:t xml:space="preserve">существуют </w:t>
      </w:r>
      <w:r>
        <w:t xml:space="preserve">факторы риска </w:t>
      </w:r>
      <w:r>
        <w:lastRenderedPageBreak/>
        <w:t>переломов, которые позволяют сориентироваться пациенту и врачу. Даже пациенту под силу оценить свою индивидуальную 10-летнюю вероятность основных переломов (FRAX).</w:t>
      </w:r>
    </w:p>
    <w:p w14:paraId="3FE4A511" w14:textId="77777777" w:rsidR="00565A81" w:rsidRDefault="0023651E">
      <w:pPr>
        <w:pStyle w:val="3"/>
        <w:spacing w:line="360" w:lineRule="auto"/>
        <w:ind w:left="0" w:firstLineChars="125" w:firstLine="301"/>
      </w:pPr>
      <w:r>
        <w:t>Как</w:t>
      </w:r>
      <w:r>
        <w:rPr>
          <w:spacing w:val="-7"/>
        </w:rPr>
        <w:t xml:space="preserve"> </w:t>
      </w:r>
      <w:r>
        <w:t>диагностировать</w:t>
      </w:r>
      <w:r>
        <w:rPr>
          <w:spacing w:val="-7"/>
        </w:rPr>
        <w:t xml:space="preserve"> </w:t>
      </w:r>
      <w:r>
        <w:rPr>
          <w:spacing w:val="-2"/>
        </w:rPr>
        <w:t>Остеопороз?</w:t>
      </w:r>
    </w:p>
    <w:p w14:paraId="419D524B" w14:textId="77777777" w:rsidR="00565A81" w:rsidRDefault="0023651E">
      <w:pPr>
        <w:pStyle w:val="ab"/>
        <w:spacing w:line="360" w:lineRule="auto"/>
        <w:ind w:left="0" w:firstLineChars="125" w:firstLine="300"/>
      </w:pPr>
      <w:r>
        <w:t>Для врача важно знать, были ли у Вас переломы, развившиеся при минимальной травме, в возрасте после 45 лет. Иногда наличие такого перелома достаточно, чтобы диагностировать остеопороз.</w:t>
      </w:r>
    </w:p>
    <w:p w14:paraId="4B6AEE46" w14:textId="77777777" w:rsidR="00565A81" w:rsidRDefault="0023651E">
      <w:pPr>
        <w:pStyle w:val="ab"/>
        <w:spacing w:line="360" w:lineRule="auto"/>
        <w:ind w:left="0" w:firstLineChars="125" w:firstLine="300"/>
      </w:pPr>
      <w:r>
        <w:t>Для ранней диагностики остеопороза (когда переломов ещё нет) наиболее точный метод – двухэнергетческая рентгеноденситометрия поясничного отдела позвоночника и проксимального отдела бедренной кости. Это безболезненный и безопасный метод для оценки минеральной плотности кости. Плотность костной ткани измеряется в поясничных позвонках, бедренной кости и иногда при необходимости в лучевой кости. Этого достаточно,</w:t>
      </w:r>
      <w:r>
        <w:rPr>
          <w:spacing w:val="-7"/>
        </w:rPr>
        <w:t xml:space="preserve"> </w:t>
      </w:r>
      <w:r>
        <w:t>чтобы</w:t>
      </w:r>
      <w:r>
        <w:rPr>
          <w:spacing w:val="-7"/>
        </w:rPr>
        <w:t xml:space="preserve"> </w:t>
      </w:r>
      <w:r>
        <w:t>сориентироваться</w:t>
      </w:r>
      <w:r>
        <w:rPr>
          <w:spacing w:val="-7"/>
        </w:rPr>
        <w:t xml:space="preserve"> </w:t>
      </w:r>
      <w:r>
        <w:t>о</w:t>
      </w:r>
      <w:r>
        <w:rPr>
          <w:spacing w:val="-7"/>
        </w:rPr>
        <w:t xml:space="preserve"> </w:t>
      </w:r>
      <w:r>
        <w:t>состоянии</w:t>
      </w:r>
      <w:r>
        <w:rPr>
          <w:spacing w:val="-7"/>
        </w:rPr>
        <w:t xml:space="preserve"> </w:t>
      </w:r>
      <w:r>
        <w:t>всего</w:t>
      </w:r>
      <w:r>
        <w:rPr>
          <w:spacing w:val="-7"/>
        </w:rPr>
        <w:t xml:space="preserve"> </w:t>
      </w:r>
      <w:r>
        <w:t>скелета.</w:t>
      </w:r>
      <w:r>
        <w:rPr>
          <w:spacing w:val="-7"/>
        </w:rPr>
        <w:t xml:space="preserve"> </w:t>
      </w:r>
      <w:r>
        <w:t>Уровень</w:t>
      </w:r>
      <w:r>
        <w:rPr>
          <w:spacing w:val="-7"/>
        </w:rPr>
        <w:t xml:space="preserve"> </w:t>
      </w:r>
      <w:r>
        <w:t>лучевой</w:t>
      </w:r>
      <w:r>
        <w:rPr>
          <w:spacing w:val="-7"/>
        </w:rPr>
        <w:t xml:space="preserve"> </w:t>
      </w:r>
      <w:r>
        <w:t>нагрузки при проведении исследования в 10 раз меньше, чем при стандартной рентгенографии лёгких. До проведения исследования желательно избегать использования контрастных средств. Вас попросят снять все металлические предметы с тех зон, где будут проводить исследование (нижняя треть туловища, бёдра, предплечье). Ультразвуковые приборы (исследование костной плотности по пяточной кости, фаланге пальца и т.д.) являются методом скрининга, а не постановки диагноза.</w:t>
      </w:r>
    </w:p>
    <w:p w14:paraId="6043C3E7" w14:textId="77777777" w:rsidR="00565A81" w:rsidRDefault="0023651E">
      <w:pPr>
        <w:pStyle w:val="ab"/>
        <w:spacing w:line="360" w:lineRule="auto"/>
        <w:ind w:left="0" w:firstLineChars="125" w:firstLine="300"/>
      </w:pPr>
      <w:r>
        <w:t>Для определения причины остеопороза, выбора оптимального препарата для лечения и динамического наблюдения врачу могут потребоваться анализы крови, мочи, а также боковая рентгенография грудного и поясничного отделов позвоночника, иногда компьютерная томография позвоночника или магниторезонансное исследование.</w:t>
      </w:r>
    </w:p>
    <w:p w14:paraId="22BF51E8" w14:textId="77777777" w:rsidR="00565A81" w:rsidRDefault="0023651E">
      <w:pPr>
        <w:pStyle w:val="3"/>
        <w:spacing w:line="360" w:lineRule="auto"/>
        <w:ind w:left="0" w:firstLineChars="125" w:firstLine="301"/>
      </w:pPr>
      <w:r>
        <w:t>Существуют</w:t>
      </w:r>
      <w:r>
        <w:rPr>
          <w:spacing w:val="-3"/>
        </w:rPr>
        <w:t xml:space="preserve"> </w:t>
      </w:r>
      <w:r>
        <w:t>ли</w:t>
      </w:r>
      <w:r>
        <w:rPr>
          <w:spacing w:val="-3"/>
        </w:rPr>
        <w:t xml:space="preserve"> </w:t>
      </w:r>
      <w:r>
        <w:t>методы</w:t>
      </w:r>
      <w:r>
        <w:rPr>
          <w:spacing w:val="-3"/>
        </w:rPr>
        <w:t xml:space="preserve"> </w:t>
      </w:r>
      <w:r>
        <w:t>лечения</w:t>
      </w:r>
      <w:r>
        <w:rPr>
          <w:spacing w:val="-3"/>
        </w:rPr>
        <w:t xml:space="preserve"> </w:t>
      </w:r>
      <w:r>
        <w:rPr>
          <w:spacing w:val="-2"/>
        </w:rPr>
        <w:t>остеопороза?</w:t>
      </w:r>
    </w:p>
    <w:p w14:paraId="20B5F4B8" w14:textId="77777777" w:rsidR="00565A81" w:rsidRDefault="0023651E">
      <w:pPr>
        <w:pStyle w:val="ab"/>
        <w:spacing w:line="360" w:lineRule="auto"/>
        <w:ind w:left="0" w:firstLineChars="125" w:firstLine="300"/>
      </w:pPr>
      <w:r>
        <w:t>На</w:t>
      </w:r>
      <w:r>
        <w:rPr>
          <w:spacing w:val="-15"/>
        </w:rPr>
        <w:t xml:space="preserve"> </w:t>
      </w:r>
      <w:r>
        <w:t>сегодняшний</w:t>
      </w:r>
      <w:r>
        <w:rPr>
          <w:spacing w:val="-15"/>
        </w:rPr>
        <w:t xml:space="preserve"> </w:t>
      </w:r>
      <w:r>
        <w:t>день,</w:t>
      </w:r>
      <w:r>
        <w:rPr>
          <w:spacing w:val="-15"/>
        </w:rPr>
        <w:t xml:space="preserve"> </w:t>
      </w:r>
      <w:r>
        <w:t>медикаментозное</w:t>
      </w:r>
      <w:r>
        <w:rPr>
          <w:spacing w:val="-15"/>
        </w:rPr>
        <w:t xml:space="preserve"> </w:t>
      </w:r>
      <w:r>
        <w:t>лечение</w:t>
      </w:r>
      <w:r>
        <w:rPr>
          <w:spacing w:val="-15"/>
        </w:rPr>
        <w:t xml:space="preserve"> </w:t>
      </w:r>
      <w:r>
        <w:t>остеопороза</w:t>
      </w:r>
      <w:r>
        <w:rPr>
          <w:spacing w:val="-15"/>
        </w:rPr>
        <w:t xml:space="preserve"> </w:t>
      </w:r>
      <w:r>
        <w:t>позволяет</w:t>
      </w:r>
      <w:r>
        <w:rPr>
          <w:spacing w:val="-15"/>
        </w:rPr>
        <w:t xml:space="preserve"> </w:t>
      </w:r>
      <w:r>
        <w:t>значительно уменьшить риск переломов и повысить костную плотность. Первые результаты лечения можно увидеть через 1 год, если ориентироваться на прибавку минеральной плотности кости</w:t>
      </w:r>
      <w:r>
        <w:rPr>
          <w:spacing w:val="-15"/>
        </w:rPr>
        <w:t xml:space="preserve"> </w:t>
      </w:r>
      <w:r>
        <w:t>по</w:t>
      </w:r>
      <w:r>
        <w:rPr>
          <w:spacing w:val="-15"/>
        </w:rPr>
        <w:t xml:space="preserve"> </w:t>
      </w:r>
      <w:r>
        <w:t>данным</w:t>
      </w:r>
      <w:r>
        <w:rPr>
          <w:spacing w:val="-15"/>
        </w:rPr>
        <w:t xml:space="preserve"> </w:t>
      </w:r>
      <w:r>
        <w:t>рентгеноденситометрии.</w:t>
      </w:r>
      <w:r>
        <w:rPr>
          <w:spacing w:val="-15"/>
        </w:rPr>
        <w:t xml:space="preserve"> </w:t>
      </w:r>
      <w:r>
        <w:t>Минимальная</w:t>
      </w:r>
      <w:r>
        <w:rPr>
          <w:spacing w:val="-15"/>
        </w:rPr>
        <w:t xml:space="preserve"> </w:t>
      </w:r>
      <w:r>
        <w:t>продолжительность</w:t>
      </w:r>
      <w:r>
        <w:rPr>
          <w:spacing w:val="-15"/>
        </w:rPr>
        <w:t xml:space="preserve"> </w:t>
      </w:r>
      <w:r>
        <w:t>непрерывного лечения остеопороза в большинстве случаев составляет 3 года. Однако у некоторых пациентов непрерывное лечение продолжается до 5 и более лет. Иногда врач может прекратить лечение и затем вновь возобновить терапию. Вместе с тем, выполнение рекомендаций специалиста позволяет предупредить переломы, сохранить осанку и, таким образом,</w:t>
      </w:r>
      <w:r>
        <w:rPr>
          <w:spacing w:val="58"/>
        </w:rPr>
        <w:t xml:space="preserve"> </w:t>
      </w:r>
      <w:r>
        <w:t>значительно</w:t>
      </w:r>
      <w:r>
        <w:rPr>
          <w:spacing w:val="59"/>
        </w:rPr>
        <w:t xml:space="preserve"> </w:t>
      </w:r>
      <w:r>
        <w:t>улучшить</w:t>
      </w:r>
      <w:r>
        <w:rPr>
          <w:spacing w:val="59"/>
        </w:rPr>
        <w:t xml:space="preserve"> </w:t>
      </w:r>
      <w:r>
        <w:t>качество</w:t>
      </w:r>
      <w:r>
        <w:rPr>
          <w:spacing w:val="59"/>
        </w:rPr>
        <w:t xml:space="preserve"> </w:t>
      </w:r>
      <w:r>
        <w:t>жизни.</w:t>
      </w:r>
      <w:r>
        <w:rPr>
          <w:spacing w:val="59"/>
        </w:rPr>
        <w:t xml:space="preserve"> </w:t>
      </w:r>
      <w:r>
        <w:t>Новые</w:t>
      </w:r>
      <w:r>
        <w:rPr>
          <w:spacing w:val="59"/>
        </w:rPr>
        <w:t xml:space="preserve"> </w:t>
      </w:r>
      <w:r>
        <w:t>препараты</w:t>
      </w:r>
      <w:r>
        <w:rPr>
          <w:spacing w:val="59"/>
        </w:rPr>
        <w:t xml:space="preserve"> </w:t>
      </w:r>
      <w:r>
        <w:t>обладают</w:t>
      </w:r>
      <w:r>
        <w:rPr>
          <w:spacing w:val="59"/>
        </w:rPr>
        <w:t xml:space="preserve"> </w:t>
      </w:r>
      <w:r>
        <w:rPr>
          <w:spacing w:val="-2"/>
        </w:rPr>
        <w:t xml:space="preserve">высокой </w:t>
      </w:r>
      <w:r>
        <w:t>эффективностью</w:t>
      </w:r>
      <w:r>
        <w:rPr>
          <w:spacing w:val="80"/>
        </w:rPr>
        <w:t xml:space="preserve"> </w:t>
      </w:r>
      <w:r>
        <w:t>в</w:t>
      </w:r>
      <w:r>
        <w:rPr>
          <w:spacing w:val="80"/>
        </w:rPr>
        <w:t xml:space="preserve"> </w:t>
      </w:r>
      <w:r>
        <w:t>сочетании</w:t>
      </w:r>
      <w:r>
        <w:rPr>
          <w:spacing w:val="80"/>
        </w:rPr>
        <w:t xml:space="preserve"> </w:t>
      </w:r>
      <w:r>
        <w:t>с</w:t>
      </w:r>
      <w:r>
        <w:rPr>
          <w:spacing w:val="80"/>
        </w:rPr>
        <w:t xml:space="preserve"> </w:t>
      </w:r>
      <w:r>
        <w:t>всё</w:t>
      </w:r>
      <w:r>
        <w:rPr>
          <w:spacing w:val="80"/>
        </w:rPr>
        <w:t xml:space="preserve"> </w:t>
      </w:r>
      <w:r>
        <w:t>более</w:t>
      </w:r>
      <w:r>
        <w:rPr>
          <w:spacing w:val="80"/>
        </w:rPr>
        <w:t xml:space="preserve"> </w:t>
      </w:r>
      <w:r>
        <w:t>редким</w:t>
      </w:r>
      <w:r>
        <w:rPr>
          <w:spacing w:val="80"/>
        </w:rPr>
        <w:t xml:space="preserve"> </w:t>
      </w:r>
      <w:r>
        <w:t>и</w:t>
      </w:r>
      <w:r>
        <w:rPr>
          <w:spacing w:val="80"/>
        </w:rPr>
        <w:t xml:space="preserve"> </w:t>
      </w:r>
      <w:r>
        <w:t>удобным</w:t>
      </w:r>
      <w:r>
        <w:rPr>
          <w:spacing w:val="80"/>
        </w:rPr>
        <w:t xml:space="preserve"> </w:t>
      </w:r>
      <w:r>
        <w:t>приёмом.</w:t>
      </w:r>
      <w:r>
        <w:rPr>
          <w:spacing w:val="80"/>
        </w:rPr>
        <w:t xml:space="preserve"> </w:t>
      </w:r>
      <w:r>
        <w:t>Появление препаратов-копий позволяет сделать лечение остеопороза всё более доступным.</w:t>
      </w:r>
    </w:p>
    <w:p w14:paraId="7F79FC99" w14:textId="77777777" w:rsidR="00565A81" w:rsidRDefault="0023651E">
      <w:pPr>
        <w:tabs>
          <w:tab w:val="left" w:pos="2229"/>
          <w:tab w:val="left" w:pos="3781"/>
          <w:tab w:val="left" w:pos="5429"/>
          <w:tab w:val="left" w:pos="6005"/>
          <w:tab w:val="left" w:pos="8102"/>
        </w:tabs>
        <w:spacing w:line="360" w:lineRule="auto"/>
        <w:ind w:firstLineChars="125" w:firstLine="299"/>
        <w:jc w:val="both"/>
        <w:rPr>
          <w:i/>
          <w:sz w:val="24"/>
        </w:rPr>
      </w:pPr>
      <w:r>
        <w:rPr>
          <w:b/>
          <w:spacing w:val="-2"/>
          <w:sz w:val="24"/>
        </w:rPr>
        <w:t>Внимание!</w:t>
      </w:r>
      <w:r>
        <w:rPr>
          <w:b/>
          <w:sz w:val="24"/>
        </w:rPr>
        <w:tab/>
      </w:r>
      <w:r>
        <w:rPr>
          <w:i/>
          <w:spacing w:val="-2"/>
          <w:sz w:val="24"/>
        </w:rPr>
        <w:t>Препараты</w:t>
      </w:r>
      <w:r>
        <w:rPr>
          <w:i/>
          <w:sz w:val="24"/>
        </w:rPr>
        <w:tab/>
      </w:r>
      <w:r>
        <w:rPr>
          <w:i/>
          <w:spacing w:val="-2"/>
          <w:sz w:val="24"/>
        </w:rPr>
        <w:t>отличаются</w:t>
      </w:r>
      <w:r>
        <w:rPr>
          <w:i/>
          <w:sz w:val="24"/>
        </w:rPr>
        <w:tab/>
      </w:r>
      <w:r>
        <w:rPr>
          <w:i/>
          <w:spacing w:val="-6"/>
          <w:sz w:val="24"/>
        </w:rPr>
        <w:t>по</w:t>
      </w:r>
      <w:r>
        <w:rPr>
          <w:i/>
          <w:sz w:val="24"/>
        </w:rPr>
        <w:tab/>
      </w:r>
      <w:r>
        <w:rPr>
          <w:i/>
          <w:spacing w:val="-2"/>
          <w:sz w:val="24"/>
        </w:rPr>
        <w:t>эффективности,</w:t>
      </w:r>
      <w:r>
        <w:rPr>
          <w:i/>
          <w:sz w:val="24"/>
        </w:rPr>
        <w:tab/>
      </w:r>
      <w:r>
        <w:rPr>
          <w:i/>
          <w:spacing w:val="-2"/>
          <w:sz w:val="24"/>
        </w:rPr>
        <w:t xml:space="preserve">показаниям, </w:t>
      </w:r>
      <w:r>
        <w:rPr>
          <w:i/>
          <w:sz w:val="24"/>
        </w:rPr>
        <w:lastRenderedPageBreak/>
        <w:t>противопоказаниям и их применение требует наблюдения врача.</w:t>
      </w:r>
    </w:p>
    <w:p w14:paraId="05DC7DE9" w14:textId="77777777" w:rsidR="00565A81" w:rsidRDefault="0023651E">
      <w:pPr>
        <w:pStyle w:val="3"/>
        <w:spacing w:line="360" w:lineRule="auto"/>
        <w:ind w:left="0" w:firstLineChars="125" w:firstLine="301"/>
      </w:pPr>
      <w:r>
        <w:t>Можно</w:t>
      </w:r>
      <w:r>
        <w:rPr>
          <w:spacing w:val="-3"/>
        </w:rPr>
        <w:t xml:space="preserve"> </w:t>
      </w:r>
      <w:r>
        <w:t>ли</w:t>
      </w:r>
      <w:r>
        <w:rPr>
          <w:spacing w:val="-3"/>
        </w:rPr>
        <w:t xml:space="preserve"> </w:t>
      </w:r>
      <w:r>
        <w:t>предупредить</w:t>
      </w:r>
      <w:r>
        <w:rPr>
          <w:spacing w:val="-2"/>
        </w:rPr>
        <w:t xml:space="preserve"> остеопороз?</w:t>
      </w:r>
    </w:p>
    <w:p w14:paraId="76D6FEBA" w14:textId="77777777" w:rsidR="00565A81" w:rsidRDefault="0023651E">
      <w:pPr>
        <w:pStyle w:val="ab"/>
        <w:spacing w:line="360" w:lineRule="auto"/>
        <w:ind w:left="0" w:firstLineChars="125" w:firstLine="300"/>
      </w:pPr>
      <w:r>
        <w:t>Заботиться</w:t>
      </w:r>
      <w:r>
        <w:rPr>
          <w:spacing w:val="36"/>
        </w:rPr>
        <w:t xml:space="preserve"> </w:t>
      </w:r>
      <w:r>
        <w:t>о</w:t>
      </w:r>
      <w:r>
        <w:rPr>
          <w:spacing w:val="36"/>
        </w:rPr>
        <w:t xml:space="preserve"> </w:t>
      </w:r>
      <w:r>
        <w:t>здоровье</w:t>
      </w:r>
      <w:r>
        <w:rPr>
          <w:spacing w:val="36"/>
        </w:rPr>
        <w:t xml:space="preserve"> </w:t>
      </w:r>
      <w:r>
        <w:t>костей</w:t>
      </w:r>
      <w:r>
        <w:rPr>
          <w:spacing w:val="36"/>
        </w:rPr>
        <w:t xml:space="preserve"> </w:t>
      </w:r>
      <w:r>
        <w:t>нужно</w:t>
      </w:r>
      <w:r>
        <w:rPr>
          <w:spacing w:val="36"/>
        </w:rPr>
        <w:t xml:space="preserve"> </w:t>
      </w:r>
      <w:r>
        <w:t>с</w:t>
      </w:r>
      <w:r>
        <w:rPr>
          <w:spacing w:val="36"/>
        </w:rPr>
        <w:t xml:space="preserve"> </w:t>
      </w:r>
      <w:r>
        <w:t>детского</w:t>
      </w:r>
      <w:r>
        <w:rPr>
          <w:spacing w:val="36"/>
        </w:rPr>
        <w:t xml:space="preserve"> </w:t>
      </w:r>
      <w:r>
        <w:t>возраста.</w:t>
      </w:r>
      <w:r>
        <w:rPr>
          <w:spacing w:val="36"/>
        </w:rPr>
        <w:t xml:space="preserve"> </w:t>
      </w:r>
      <w:r>
        <w:t>Особенно</w:t>
      </w:r>
      <w:r>
        <w:rPr>
          <w:spacing w:val="36"/>
        </w:rPr>
        <w:t xml:space="preserve"> </w:t>
      </w:r>
      <w:r>
        <w:t>важно</w:t>
      </w:r>
      <w:r>
        <w:rPr>
          <w:spacing w:val="36"/>
        </w:rPr>
        <w:t xml:space="preserve"> </w:t>
      </w:r>
      <w:r>
        <w:t>вести здоровый</w:t>
      </w:r>
      <w:r>
        <w:rPr>
          <w:spacing w:val="22"/>
        </w:rPr>
        <w:t xml:space="preserve"> </w:t>
      </w:r>
      <w:r>
        <w:t>образ</w:t>
      </w:r>
      <w:r>
        <w:rPr>
          <w:spacing w:val="23"/>
        </w:rPr>
        <w:t xml:space="preserve"> </w:t>
      </w:r>
      <w:r>
        <w:t>жизни</w:t>
      </w:r>
      <w:r>
        <w:rPr>
          <w:spacing w:val="23"/>
        </w:rPr>
        <w:t xml:space="preserve"> </w:t>
      </w:r>
      <w:r>
        <w:t>в</w:t>
      </w:r>
      <w:r>
        <w:rPr>
          <w:spacing w:val="23"/>
        </w:rPr>
        <w:t xml:space="preserve"> </w:t>
      </w:r>
      <w:r>
        <w:t>период</w:t>
      </w:r>
      <w:r>
        <w:rPr>
          <w:spacing w:val="23"/>
        </w:rPr>
        <w:t xml:space="preserve"> </w:t>
      </w:r>
      <w:r>
        <w:t>набора</w:t>
      </w:r>
      <w:r>
        <w:rPr>
          <w:spacing w:val="23"/>
        </w:rPr>
        <w:t xml:space="preserve"> </w:t>
      </w:r>
      <w:r>
        <w:t>пика</w:t>
      </w:r>
      <w:r>
        <w:rPr>
          <w:spacing w:val="22"/>
        </w:rPr>
        <w:t xml:space="preserve"> </w:t>
      </w:r>
      <w:r>
        <w:t>костной</w:t>
      </w:r>
      <w:r>
        <w:rPr>
          <w:spacing w:val="23"/>
        </w:rPr>
        <w:t xml:space="preserve"> </w:t>
      </w:r>
      <w:r>
        <w:t>массы</w:t>
      </w:r>
      <w:r>
        <w:rPr>
          <w:spacing w:val="23"/>
        </w:rPr>
        <w:t xml:space="preserve"> </w:t>
      </w:r>
      <w:r>
        <w:t>(до</w:t>
      </w:r>
      <w:r>
        <w:rPr>
          <w:spacing w:val="23"/>
        </w:rPr>
        <w:t xml:space="preserve"> </w:t>
      </w:r>
      <w:r>
        <w:t>25–30</w:t>
      </w:r>
      <w:r>
        <w:rPr>
          <w:spacing w:val="23"/>
        </w:rPr>
        <w:t xml:space="preserve"> </w:t>
      </w:r>
      <w:r>
        <w:t>лет).</w:t>
      </w:r>
      <w:r>
        <w:rPr>
          <w:spacing w:val="23"/>
        </w:rPr>
        <w:t xml:space="preserve"> </w:t>
      </w:r>
      <w:r>
        <w:t>Чем</w:t>
      </w:r>
      <w:r>
        <w:rPr>
          <w:spacing w:val="23"/>
        </w:rPr>
        <w:t xml:space="preserve"> </w:t>
      </w:r>
      <w:r>
        <w:rPr>
          <w:spacing w:val="-2"/>
        </w:rPr>
        <w:t>больше</w:t>
      </w:r>
    </w:p>
    <w:p w14:paraId="30F7106B" w14:textId="77777777" w:rsidR="00565A81" w:rsidRDefault="0023651E">
      <w:pPr>
        <w:pStyle w:val="ab"/>
        <w:spacing w:line="360" w:lineRule="auto"/>
        <w:ind w:left="0" w:firstLineChars="125" w:firstLine="300"/>
      </w:pPr>
      <w:r>
        <w:t>«пик</w:t>
      </w:r>
      <w:r>
        <w:rPr>
          <w:spacing w:val="39"/>
        </w:rPr>
        <w:t xml:space="preserve"> </w:t>
      </w:r>
      <w:r>
        <w:t>костной</w:t>
      </w:r>
      <w:r>
        <w:rPr>
          <w:spacing w:val="39"/>
        </w:rPr>
        <w:t xml:space="preserve"> </w:t>
      </w:r>
      <w:r>
        <w:t>массы»,</w:t>
      </w:r>
      <w:r>
        <w:rPr>
          <w:spacing w:val="39"/>
        </w:rPr>
        <w:t xml:space="preserve"> </w:t>
      </w:r>
      <w:r>
        <w:t>тем</w:t>
      </w:r>
      <w:r>
        <w:rPr>
          <w:spacing w:val="39"/>
        </w:rPr>
        <w:t xml:space="preserve"> </w:t>
      </w:r>
      <w:r>
        <w:t>позже</w:t>
      </w:r>
      <w:r>
        <w:rPr>
          <w:spacing w:val="39"/>
        </w:rPr>
        <w:t xml:space="preserve"> </w:t>
      </w:r>
      <w:r>
        <w:t>снижение</w:t>
      </w:r>
      <w:r>
        <w:rPr>
          <w:spacing w:val="39"/>
        </w:rPr>
        <w:t xml:space="preserve"> </w:t>
      </w:r>
      <w:r>
        <w:t>костной</w:t>
      </w:r>
      <w:r>
        <w:rPr>
          <w:spacing w:val="39"/>
        </w:rPr>
        <w:t xml:space="preserve"> </w:t>
      </w:r>
      <w:r>
        <w:t>массы</w:t>
      </w:r>
      <w:r>
        <w:rPr>
          <w:spacing w:val="39"/>
        </w:rPr>
        <w:t xml:space="preserve"> </w:t>
      </w:r>
      <w:r>
        <w:t>достигнет</w:t>
      </w:r>
      <w:r>
        <w:rPr>
          <w:spacing w:val="39"/>
        </w:rPr>
        <w:t xml:space="preserve"> </w:t>
      </w:r>
      <w:r>
        <w:t>того</w:t>
      </w:r>
      <w:r>
        <w:rPr>
          <w:spacing w:val="39"/>
        </w:rPr>
        <w:t xml:space="preserve"> </w:t>
      </w:r>
      <w:r>
        <w:t>«порога»,</w:t>
      </w:r>
      <w:r>
        <w:rPr>
          <w:spacing w:val="39"/>
        </w:rPr>
        <w:t xml:space="preserve"> </w:t>
      </w:r>
      <w:r>
        <w:t>за которым стоит перелом.</w:t>
      </w:r>
    </w:p>
    <w:p w14:paraId="113DB39D" w14:textId="77777777" w:rsidR="00565A81" w:rsidRDefault="0023651E">
      <w:pPr>
        <w:pStyle w:val="3"/>
        <w:spacing w:line="360" w:lineRule="auto"/>
        <w:ind w:left="0" w:firstLineChars="125" w:firstLine="301"/>
      </w:pPr>
      <w:r>
        <w:t>Для</w:t>
      </w:r>
      <w:r>
        <w:rPr>
          <w:spacing w:val="-6"/>
        </w:rPr>
        <w:t xml:space="preserve"> </w:t>
      </w:r>
      <w:r>
        <w:t>профилактики</w:t>
      </w:r>
      <w:r>
        <w:rPr>
          <w:spacing w:val="-6"/>
        </w:rPr>
        <w:t xml:space="preserve"> </w:t>
      </w:r>
      <w:r>
        <w:t>остеопороза</w:t>
      </w:r>
      <w:r>
        <w:rPr>
          <w:spacing w:val="-5"/>
        </w:rPr>
        <w:t xml:space="preserve"> </w:t>
      </w:r>
      <w:r>
        <w:rPr>
          <w:spacing w:val="-2"/>
        </w:rPr>
        <w:t>рекомендуется:</w:t>
      </w:r>
    </w:p>
    <w:p w14:paraId="0720403E" w14:textId="77777777" w:rsidR="00565A81" w:rsidRDefault="0023651E" w:rsidP="00952D8B">
      <w:pPr>
        <w:pStyle w:val="af1"/>
        <w:numPr>
          <w:ilvl w:val="0"/>
          <w:numId w:val="40"/>
        </w:numPr>
        <w:tabs>
          <w:tab w:val="left" w:pos="950"/>
        </w:tabs>
        <w:spacing w:line="360" w:lineRule="auto"/>
        <w:ind w:left="0" w:right="0" w:firstLineChars="125" w:firstLine="300"/>
        <w:rPr>
          <w:sz w:val="24"/>
        </w:rPr>
      </w:pPr>
      <w:r>
        <w:rPr>
          <w:sz w:val="24"/>
        </w:rPr>
        <w:t>Потреблять</w:t>
      </w:r>
      <w:r>
        <w:rPr>
          <w:spacing w:val="-5"/>
          <w:sz w:val="24"/>
        </w:rPr>
        <w:t xml:space="preserve"> </w:t>
      </w:r>
      <w:r>
        <w:rPr>
          <w:sz w:val="24"/>
        </w:rPr>
        <w:t>достаточное</w:t>
      </w:r>
      <w:r>
        <w:rPr>
          <w:spacing w:val="-5"/>
          <w:sz w:val="24"/>
        </w:rPr>
        <w:t xml:space="preserve"> </w:t>
      </w:r>
      <w:r>
        <w:rPr>
          <w:sz w:val="24"/>
        </w:rPr>
        <w:t>количество</w:t>
      </w:r>
      <w:r>
        <w:rPr>
          <w:spacing w:val="-5"/>
          <w:sz w:val="24"/>
        </w:rPr>
        <w:t xml:space="preserve"> </w:t>
      </w:r>
      <w:r>
        <w:rPr>
          <w:sz w:val="24"/>
        </w:rPr>
        <w:t>кальция</w:t>
      </w:r>
      <w:r>
        <w:rPr>
          <w:spacing w:val="-5"/>
          <w:sz w:val="24"/>
        </w:rPr>
        <w:t xml:space="preserve"> </w:t>
      </w:r>
      <w:r>
        <w:rPr>
          <w:sz w:val="24"/>
        </w:rPr>
        <w:t>и</w:t>
      </w:r>
      <w:r>
        <w:rPr>
          <w:spacing w:val="-5"/>
          <w:sz w:val="24"/>
        </w:rPr>
        <w:t xml:space="preserve"> </w:t>
      </w:r>
      <w:r>
        <w:rPr>
          <w:sz w:val="24"/>
        </w:rPr>
        <w:t>витамина</w:t>
      </w:r>
      <w:r>
        <w:rPr>
          <w:spacing w:val="-5"/>
          <w:sz w:val="24"/>
        </w:rPr>
        <w:t xml:space="preserve"> </w:t>
      </w:r>
      <w:r>
        <w:rPr>
          <w:sz w:val="24"/>
        </w:rPr>
        <w:t>D</w:t>
      </w:r>
      <w:r>
        <w:rPr>
          <w:spacing w:val="-5"/>
          <w:sz w:val="24"/>
        </w:rPr>
        <w:t xml:space="preserve"> </w:t>
      </w:r>
      <w:r>
        <w:rPr>
          <w:sz w:val="24"/>
        </w:rPr>
        <w:t>в</w:t>
      </w:r>
      <w:r>
        <w:rPr>
          <w:spacing w:val="-5"/>
          <w:sz w:val="24"/>
        </w:rPr>
        <w:t xml:space="preserve"> </w:t>
      </w:r>
      <w:r>
        <w:rPr>
          <w:sz w:val="24"/>
        </w:rPr>
        <w:t>течение</w:t>
      </w:r>
      <w:r>
        <w:rPr>
          <w:spacing w:val="-5"/>
          <w:sz w:val="24"/>
        </w:rPr>
        <w:t xml:space="preserve"> </w:t>
      </w:r>
      <w:r>
        <w:rPr>
          <w:sz w:val="24"/>
        </w:rPr>
        <w:t>всей</w:t>
      </w:r>
      <w:r>
        <w:rPr>
          <w:spacing w:val="-5"/>
          <w:sz w:val="24"/>
        </w:rPr>
        <w:t xml:space="preserve"> </w:t>
      </w:r>
      <w:r>
        <w:rPr>
          <w:sz w:val="24"/>
        </w:rPr>
        <w:t>жизни Источники кальция в пище:</w:t>
      </w:r>
    </w:p>
    <w:p w14:paraId="7B4D3275" w14:textId="77777777" w:rsidR="00565A81" w:rsidRDefault="0023651E" w:rsidP="00952D8B">
      <w:pPr>
        <w:pStyle w:val="af1"/>
        <w:numPr>
          <w:ilvl w:val="1"/>
          <w:numId w:val="40"/>
        </w:numPr>
        <w:tabs>
          <w:tab w:val="left" w:pos="846"/>
        </w:tabs>
        <w:spacing w:line="360" w:lineRule="auto"/>
        <w:ind w:left="0" w:right="0" w:firstLineChars="125" w:firstLine="300"/>
        <w:rPr>
          <w:sz w:val="24"/>
        </w:rPr>
      </w:pPr>
      <w:r>
        <w:rPr>
          <w:sz w:val="24"/>
        </w:rPr>
        <w:t>100</w:t>
      </w:r>
      <w:r>
        <w:rPr>
          <w:spacing w:val="-12"/>
          <w:sz w:val="24"/>
        </w:rPr>
        <w:t xml:space="preserve"> </w:t>
      </w:r>
      <w:r>
        <w:rPr>
          <w:sz w:val="24"/>
        </w:rPr>
        <w:t>г</w:t>
      </w:r>
      <w:r>
        <w:rPr>
          <w:spacing w:val="-12"/>
          <w:sz w:val="24"/>
        </w:rPr>
        <w:t xml:space="preserve"> </w:t>
      </w:r>
      <w:r>
        <w:rPr>
          <w:sz w:val="24"/>
        </w:rPr>
        <w:t>нежирных</w:t>
      </w:r>
      <w:r>
        <w:rPr>
          <w:spacing w:val="-12"/>
          <w:sz w:val="24"/>
        </w:rPr>
        <w:t xml:space="preserve"> </w:t>
      </w:r>
      <w:r>
        <w:rPr>
          <w:sz w:val="24"/>
        </w:rPr>
        <w:t>молочных</w:t>
      </w:r>
      <w:r>
        <w:rPr>
          <w:spacing w:val="-12"/>
          <w:sz w:val="24"/>
        </w:rPr>
        <w:t xml:space="preserve"> </w:t>
      </w:r>
      <w:r>
        <w:rPr>
          <w:sz w:val="24"/>
        </w:rPr>
        <w:t>продуктов</w:t>
      </w:r>
      <w:r>
        <w:rPr>
          <w:spacing w:val="-12"/>
          <w:sz w:val="24"/>
        </w:rPr>
        <w:t xml:space="preserve"> </w:t>
      </w:r>
      <w:r>
        <w:rPr>
          <w:sz w:val="24"/>
        </w:rPr>
        <w:t>(молоко,</w:t>
      </w:r>
      <w:r>
        <w:rPr>
          <w:spacing w:val="-12"/>
          <w:sz w:val="24"/>
        </w:rPr>
        <w:t xml:space="preserve"> </w:t>
      </w:r>
      <w:r>
        <w:rPr>
          <w:sz w:val="24"/>
        </w:rPr>
        <w:t>кефир,</w:t>
      </w:r>
      <w:r>
        <w:rPr>
          <w:spacing w:val="-12"/>
          <w:sz w:val="24"/>
        </w:rPr>
        <w:t xml:space="preserve"> </w:t>
      </w:r>
      <w:r>
        <w:rPr>
          <w:sz w:val="24"/>
        </w:rPr>
        <w:t>йогурт,</w:t>
      </w:r>
      <w:r>
        <w:rPr>
          <w:spacing w:val="-12"/>
          <w:sz w:val="24"/>
        </w:rPr>
        <w:t xml:space="preserve"> </w:t>
      </w:r>
      <w:r>
        <w:rPr>
          <w:sz w:val="24"/>
        </w:rPr>
        <w:t>мороженное,</w:t>
      </w:r>
      <w:r>
        <w:rPr>
          <w:spacing w:val="-12"/>
          <w:sz w:val="24"/>
        </w:rPr>
        <w:t xml:space="preserve"> </w:t>
      </w:r>
      <w:r>
        <w:rPr>
          <w:sz w:val="24"/>
        </w:rPr>
        <w:t>творог) содержат 100-120 мг кальция;</w:t>
      </w:r>
    </w:p>
    <w:p w14:paraId="5B95AB96" w14:textId="77777777" w:rsidR="00565A81" w:rsidRDefault="0023651E" w:rsidP="00952D8B">
      <w:pPr>
        <w:pStyle w:val="af1"/>
        <w:numPr>
          <w:ilvl w:val="1"/>
          <w:numId w:val="40"/>
        </w:numPr>
        <w:tabs>
          <w:tab w:val="left" w:pos="854"/>
        </w:tabs>
        <w:spacing w:line="360" w:lineRule="auto"/>
        <w:ind w:left="0" w:right="0" w:firstLineChars="125" w:firstLine="300"/>
        <w:rPr>
          <w:sz w:val="24"/>
        </w:rPr>
      </w:pPr>
      <w:r>
        <w:rPr>
          <w:sz w:val="24"/>
        </w:rPr>
        <w:t>100</w:t>
      </w:r>
      <w:r>
        <w:rPr>
          <w:spacing w:val="-1"/>
          <w:sz w:val="24"/>
        </w:rPr>
        <w:t xml:space="preserve"> </w:t>
      </w:r>
      <w:r>
        <w:rPr>
          <w:sz w:val="24"/>
        </w:rPr>
        <w:t>г</w:t>
      </w:r>
      <w:r>
        <w:rPr>
          <w:spacing w:val="-1"/>
          <w:sz w:val="24"/>
        </w:rPr>
        <w:t xml:space="preserve"> </w:t>
      </w:r>
      <w:r>
        <w:rPr>
          <w:sz w:val="24"/>
        </w:rPr>
        <w:t>твёрдого</w:t>
      </w:r>
      <w:r>
        <w:rPr>
          <w:spacing w:val="-1"/>
          <w:sz w:val="24"/>
        </w:rPr>
        <w:t xml:space="preserve"> </w:t>
      </w:r>
      <w:r>
        <w:rPr>
          <w:sz w:val="24"/>
        </w:rPr>
        <w:t>сыра</w:t>
      </w:r>
      <w:r>
        <w:rPr>
          <w:spacing w:val="-1"/>
          <w:sz w:val="24"/>
        </w:rPr>
        <w:t xml:space="preserve"> </w:t>
      </w:r>
      <w:r>
        <w:rPr>
          <w:sz w:val="24"/>
        </w:rPr>
        <w:t>могут</w:t>
      </w:r>
      <w:r>
        <w:rPr>
          <w:spacing w:val="-1"/>
          <w:sz w:val="24"/>
        </w:rPr>
        <w:t xml:space="preserve"> </w:t>
      </w:r>
      <w:r>
        <w:rPr>
          <w:sz w:val="24"/>
        </w:rPr>
        <w:t>содержать</w:t>
      </w:r>
      <w:r>
        <w:rPr>
          <w:spacing w:val="-1"/>
          <w:sz w:val="24"/>
        </w:rPr>
        <w:t xml:space="preserve"> </w:t>
      </w:r>
      <w:r>
        <w:rPr>
          <w:sz w:val="24"/>
        </w:rPr>
        <w:t>до</w:t>
      </w:r>
      <w:r>
        <w:rPr>
          <w:spacing w:val="-1"/>
          <w:sz w:val="24"/>
        </w:rPr>
        <w:t xml:space="preserve"> </w:t>
      </w:r>
      <w:r>
        <w:rPr>
          <w:sz w:val="24"/>
        </w:rPr>
        <w:t>1000</w:t>
      </w:r>
      <w:r>
        <w:rPr>
          <w:spacing w:val="-1"/>
          <w:sz w:val="24"/>
        </w:rPr>
        <w:t xml:space="preserve"> </w:t>
      </w:r>
      <w:r>
        <w:rPr>
          <w:sz w:val="24"/>
        </w:rPr>
        <w:t xml:space="preserve">мг </w:t>
      </w:r>
      <w:r>
        <w:rPr>
          <w:spacing w:val="-2"/>
          <w:sz w:val="24"/>
        </w:rPr>
        <w:t>кальция;</w:t>
      </w:r>
    </w:p>
    <w:p w14:paraId="17E487B7" w14:textId="77777777" w:rsidR="00565A81" w:rsidRDefault="0023651E" w:rsidP="00952D8B">
      <w:pPr>
        <w:pStyle w:val="af1"/>
        <w:numPr>
          <w:ilvl w:val="1"/>
          <w:numId w:val="40"/>
        </w:numPr>
        <w:tabs>
          <w:tab w:val="left" w:pos="877"/>
        </w:tabs>
        <w:spacing w:line="360" w:lineRule="auto"/>
        <w:ind w:left="0" w:right="0" w:firstLineChars="125" w:firstLine="300"/>
        <w:rPr>
          <w:sz w:val="24"/>
        </w:rPr>
      </w:pPr>
      <w:r>
        <w:rPr>
          <w:sz w:val="24"/>
        </w:rPr>
        <w:t>кальций также содержится в шпинате, брокколи, рыбных консервах с костями и продуктах, обогащённых кальцием (апельсиновый сок, каши – если указано, что продукт обогащён кальцием).</w:t>
      </w:r>
    </w:p>
    <w:p w14:paraId="35373260" w14:textId="77777777" w:rsidR="00565A81" w:rsidRDefault="0023651E">
      <w:pPr>
        <w:pStyle w:val="ab"/>
        <w:spacing w:line="360" w:lineRule="auto"/>
        <w:ind w:left="0" w:firstLineChars="125" w:firstLine="300"/>
      </w:pPr>
      <w:r>
        <w:t>Витамин</w:t>
      </w:r>
      <w:r>
        <w:rPr>
          <w:spacing w:val="-2"/>
        </w:rPr>
        <w:t xml:space="preserve"> </w:t>
      </w:r>
      <w:r>
        <w:t>D</w:t>
      </w:r>
      <w:r>
        <w:rPr>
          <w:spacing w:val="-2"/>
        </w:rPr>
        <w:t xml:space="preserve"> </w:t>
      </w:r>
      <w:r>
        <w:t>играет</w:t>
      </w:r>
      <w:r>
        <w:rPr>
          <w:spacing w:val="-2"/>
        </w:rPr>
        <w:t xml:space="preserve"> </w:t>
      </w:r>
      <w:r>
        <w:t>важную</w:t>
      </w:r>
      <w:r>
        <w:rPr>
          <w:spacing w:val="-2"/>
        </w:rPr>
        <w:t xml:space="preserve"> </w:t>
      </w:r>
      <w:r>
        <w:t>роль</w:t>
      </w:r>
      <w:r>
        <w:rPr>
          <w:spacing w:val="-2"/>
        </w:rPr>
        <w:t xml:space="preserve"> </w:t>
      </w:r>
      <w:r>
        <w:t>для</w:t>
      </w:r>
      <w:r>
        <w:rPr>
          <w:spacing w:val="-2"/>
        </w:rPr>
        <w:t xml:space="preserve"> </w:t>
      </w:r>
      <w:r>
        <w:t>усвоения</w:t>
      </w:r>
      <w:r>
        <w:rPr>
          <w:spacing w:val="-2"/>
        </w:rPr>
        <w:t xml:space="preserve"> </w:t>
      </w:r>
      <w:r>
        <w:t>кальция</w:t>
      </w:r>
      <w:r>
        <w:rPr>
          <w:spacing w:val="-2"/>
        </w:rPr>
        <w:t xml:space="preserve"> </w:t>
      </w:r>
      <w:r>
        <w:t>и</w:t>
      </w:r>
      <w:r>
        <w:rPr>
          <w:spacing w:val="-2"/>
        </w:rPr>
        <w:t xml:space="preserve"> </w:t>
      </w:r>
      <w:r>
        <w:t>здоровья</w:t>
      </w:r>
      <w:r>
        <w:rPr>
          <w:spacing w:val="-2"/>
        </w:rPr>
        <w:t xml:space="preserve"> </w:t>
      </w:r>
      <w:r>
        <w:t>костей</w:t>
      </w:r>
      <w:r>
        <w:rPr>
          <w:spacing w:val="-2"/>
        </w:rPr>
        <w:t xml:space="preserve"> </w:t>
      </w:r>
      <w:r>
        <w:t>и</w:t>
      </w:r>
      <w:r>
        <w:rPr>
          <w:spacing w:val="-2"/>
        </w:rPr>
        <w:t xml:space="preserve"> </w:t>
      </w:r>
      <w:r>
        <w:t>мышц.</w:t>
      </w:r>
      <w:r>
        <w:rPr>
          <w:spacing w:val="-2"/>
        </w:rPr>
        <w:t xml:space="preserve"> </w:t>
      </w:r>
      <w:r>
        <w:t>У молодых людей витамин D синтезируется в коже под воздействием ультрафиолетовых лучей. Достаточно гулять 15–30 минут с открытым лицом и кистями, чтобы получить адекватный уровень витамина D. Однако у пожилых людей возможности кожи синтезировать витамин D снижаются.</w:t>
      </w:r>
    </w:p>
    <w:p w14:paraId="21945DE0" w14:textId="77777777" w:rsidR="00565A81" w:rsidRDefault="0023651E" w:rsidP="00952D8B">
      <w:pPr>
        <w:pStyle w:val="af1"/>
        <w:numPr>
          <w:ilvl w:val="0"/>
          <w:numId w:val="40"/>
        </w:numPr>
        <w:tabs>
          <w:tab w:val="left" w:pos="950"/>
        </w:tabs>
        <w:spacing w:line="360" w:lineRule="auto"/>
        <w:ind w:left="0" w:right="0" w:firstLineChars="125" w:firstLine="300"/>
        <w:rPr>
          <w:sz w:val="24"/>
        </w:rPr>
      </w:pPr>
      <w:r>
        <w:rPr>
          <w:sz w:val="24"/>
        </w:rPr>
        <w:t>В</w:t>
      </w:r>
      <w:r>
        <w:rPr>
          <w:spacing w:val="-6"/>
          <w:sz w:val="24"/>
        </w:rPr>
        <w:t xml:space="preserve"> </w:t>
      </w:r>
      <w:r>
        <w:rPr>
          <w:sz w:val="24"/>
        </w:rPr>
        <w:t>течение</w:t>
      </w:r>
      <w:r>
        <w:rPr>
          <w:spacing w:val="-3"/>
          <w:sz w:val="24"/>
        </w:rPr>
        <w:t xml:space="preserve"> </w:t>
      </w:r>
      <w:r>
        <w:rPr>
          <w:sz w:val="24"/>
        </w:rPr>
        <w:t>всей</w:t>
      </w:r>
      <w:r>
        <w:rPr>
          <w:spacing w:val="-4"/>
          <w:sz w:val="24"/>
        </w:rPr>
        <w:t xml:space="preserve"> </w:t>
      </w:r>
      <w:r>
        <w:rPr>
          <w:sz w:val="24"/>
        </w:rPr>
        <w:t>жизни</w:t>
      </w:r>
      <w:r>
        <w:rPr>
          <w:spacing w:val="-3"/>
          <w:sz w:val="24"/>
        </w:rPr>
        <w:t xml:space="preserve"> </w:t>
      </w:r>
      <w:r>
        <w:rPr>
          <w:sz w:val="24"/>
        </w:rPr>
        <w:t>заниматься</w:t>
      </w:r>
      <w:r>
        <w:rPr>
          <w:spacing w:val="-4"/>
          <w:sz w:val="24"/>
        </w:rPr>
        <w:t xml:space="preserve"> </w:t>
      </w:r>
      <w:r>
        <w:rPr>
          <w:sz w:val="24"/>
        </w:rPr>
        <w:t>любительским</w:t>
      </w:r>
      <w:r>
        <w:rPr>
          <w:spacing w:val="-3"/>
          <w:sz w:val="24"/>
        </w:rPr>
        <w:t xml:space="preserve"> </w:t>
      </w:r>
      <w:r>
        <w:rPr>
          <w:spacing w:val="-2"/>
          <w:sz w:val="24"/>
        </w:rPr>
        <w:t>спортом:</w:t>
      </w:r>
    </w:p>
    <w:p w14:paraId="53E21B69" w14:textId="77777777" w:rsidR="00565A81" w:rsidRDefault="0023651E">
      <w:pPr>
        <w:pStyle w:val="ab"/>
        <w:spacing w:line="360" w:lineRule="auto"/>
        <w:ind w:left="0" w:firstLineChars="125" w:firstLine="300"/>
      </w:pPr>
      <w:r>
        <w:t>Физические упражнения, которые выполняются на ногах (ходьба, бег, теннис, танцы, занятия на тренажёрах), благоприятны для лучшего набора пика костной массы и улучшения</w:t>
      </w:r>
      <w:r>
        <w:rPr>
          <w:spacing w:val="-15"/>
        </w:rPr>
        <w:t xml:space="preserve"> </w:t>
      </w:r>
      <w:r>
        <w:t>качества</w:t>
      </w:r>
      <w:r>
        <w:rPr>
          <w:spacing w:val="-15"/>
        </w:rPr>
        <w:t xml:space="preserve"> </w:t>
      </w:r>
      <w:r>
        <w:t>кости</w:t>
      </w:r>
      <w:r>
        <w:rPr>
          <w:spacing w:val="-15"/>
        </w:rPr>
        <w:t xml:space="preserve"> </w:t>
      </w:r>
      <w:r>
        <w:t>у</w:t>
      </w:r>
      <w:r>
        <w:rPr>
          <w:spacing w:val="-15"/>
        </w:rPr>
        <w:t xml:space="preserve"> </w:t>
      </w:r>
      <w:r>
        <w:t>молодых</w:t>
      </w:r>
      <w:r>
        <w:rPr>
          <w:spacing w:val="-15"/>
        </w:rPr>
        <w:t xml:space="preserve"> </w:t>
      </w:r>
      <w:r>
        <w:t>людей.</w:t>
      </w:r>
      <w:r>
        <w:rPr>
          <w:spacing w:val="-15"/>
        </w:rPr>
        <w:t xml:space="preserve"> </w:t>
      </w:r>
      <w:r>
        <w:t>Эти</w:t>
      </w:r>
      <w:r>
        <w:rPr>
          <w:spacing w:val="-15"/>
        </w:rPr>
        <w:t xml:space="preserve"> </w:t>
      </w:r>
      <w:r>
        <w:t>упражнения</w:t>
      </w:r>
      <w:r>
        <w:rPr>
          <w:spacing w:val="-15"/>
        </w:rPr>
        <w:t xml:space="preserve"> </w:t>
      </w:r>
      <w:r>
        <w:t>менее</w:t>
      </w:r>
      <w:r>
        <w:rPr>
          <w:spacing w:val="-15"/>
        </w:rPr>
        <w:t xml:space="preserve"> </w:t>
      </w:r>
      <w:r>
        <w:t>эффективны</w:t>
      </w:r>
      <w:r>
        <w:rPr>
          <w:spacing w:val="-15"/>
        </w:rPr>
        <w:t xml:space="preserve"> </w:t>
      </w:r>
      <w:r>
        <w:t>у</w:t>
      </w:r>
      <w:r>
        <w:rPr>
          <w:spacing w:val="-15"/>
        </w:rPr>
        <w:t xml:space="preserve"> </w:t>
      </w:r>
      <w:r>
        <w:t>женщин в постменопаузе для увеличения костной массы. Вместе с тем, упражнения, направленные на увеличение мышечной массы и улучшение равновесия благоприятны для предупреждения падений. Истощающие физические нагрузки, напротив, могут приводить к преждевременной потере минеральной плотности кости.</w:t>
      </w:r>
    </w:p>
    <w:p w14:paraId="24427E76" w14:textId="77777777" w:rsidR="00565A81" w:rsidRDefault="0023651E" w:rsidP="00952D8B">
      <w:pPr>
        <w:pStyle w:val="af1"/>
        <w:numPr>
          <w:ilvl w:val="0"/>
          <w:numId w:val="40"/>
        </w:numPr>
        <w:tabs>
          <w:tab w:val="left" w:pos="950"/>
        </w:tabs>
        <w:spacing w:line="360" w:lineRule="auto"/>
        <w:ind w:left="0" w:right="0" w:firstLineChars="125" w:firstLine="300"/>
        <w:rPr>
          <w:sz w:val="24"/>
        </w:rPr>
      </w:pPr>
      <w:r>
        <w:rPr>
          <w:sz w:val="24"/>
        </w:rPr>
        <w:t>Избегать</w:t>
      </w:r>
      <w:r>
        <w:rPr>
          <w:spacing w:val="-8"/>
          <w:sz w:val="24"/>
        </w:rPr>
        <w:t xml:space="preserve"> </w:t>
      </w:r>
      <w:r>
        <w:rPr>
          <w:sz w:val="24"/>
        </w:rPr>
        <w:t>вредных</w:t>
      </w:r>
      <w:r>
        <w:rPr>
          <w:spacing w:val="-6"/>
          <w:sz w:val="24"/>
        </w:rPr>
        <w:t xml:space="preserve"> </w:t>
      </w:r>
      <w:r>
        <w:rPr>
          <w:sz w:val="24"/>
        </w:rPr>
        <w:t>привычек</w:t>
      </w:r>
      <w:r>
        <w:rPr>
          <w:spacing w:val="-6"/>
          <w:sz w:val="24"/>
        </w:rPr>
        <w:t xml:space="preserve"> </w:t>
      </w:r>
      <w:r>
        <w:rPr>
          <w:sz w:val="24"/>
        </w:rPr>
        <w:t>(курение,</w:t>
      </w:r>
      <w:r>
        <w:rPr>
          <w:spacing w:val="-6"/>
          <w:sz w:val="24"/>
        </w:rPr>
        <w:t xml:space="preserve"> </w:t>
      </w:r>
      <w:r>
        <w:rPr>
          <w:sz w:val="24"/>
        </w:rPr>
        <w:t>злоупотребление</w:t>
      </w:r>
      <w:r>
        <w:rPr>
          <w:spacing w:val="-6"/>
          <w:sz w:val="24"/>
        </w:rPr>
        <w:t xml:space="preserve"> </w:t>
      </w:r>
      <w:r>
        <w:rPr>
          <w:spacing w:val="-2"/>
          <w:sz w:val="24"/>
        </w:rPr>
        <w:t>алкоголем):</w:t>
      </w:r>
    </w:p>
    <w:p w14:paraId="25FA3D40" w14:textId="77777777" w:rsidR="00565A81" w:rsidRDefault="0023651E">
      <w:pPr>
        <w:pStyle w:val="ab"/>
        <w:spacing w:line="360" w:lineRule="auto"/>
        <w:ind w:left="0" w:firstLineChars="125" w:firstLine="300"/>
      </w:pPr>
      <w:r>
        <w:t>Курение</w:t>
      </w:r>
      <w:r>
        <w:rPr>
          <w:spacing w:val="-15"/>
        </w:rPr>
        <w:t xml:space="preserve"> </w:t>
      </w:r>
      <w:r>
        <w:t>негативно</w:t>
      </w:r>
      <w:r>
        <w:rPr>
          <w:spacing w:val="-15"/>
        </w:rPr>
        <w:t xml:space="preserve"> </w:t>
      </w:r>
      <w:r>
        <w:t>влияет</w:t>
      </w:r>
      <w:r>
        <w:rPr>
          <w:spacing w:val="-15"/>
        </w:rPr>
        <w:t xml:space="preserve"> </w:t>
      </w:r>
      <w:r>
        <w:t>на</w:t>
      </w:r>
      <w:r>
        <w:rPr>
          <w:spacing w:val="-15"/>
        </w:rPr>
        <w:t xml:space="preserve"> </w:t>
      </w:r>
      <w:r>
        <w:t>кости.</w:t>
      </w:r>
      <w:r>
        <w:rPr>
          <w:spacing w:val="-15"/>
        </w:rPr>
        <w:t xml:space="preserve"> </w:t>
      </w:r>
      <w:r>
        <w:t>Курящие</w:t>
      </w:r>
      <w:r>
        <w:rPr>
          <w:spacing w:val="-15"/>
        </w:rPr>
        <w:t xml:space="preserve"> </w:t>
      </w:r>
      <w:r>
        <w:t>женщины</w:t>
      </w:r>
      <w:r>
        <w:rPr>
          <w:spacing w:val="-15"/>
        </w:rPr>
        <w:t xml:space="preserve"> </w:t>
      </w:r>
      <w:r>
        <w:t>имеют</w:t>
      </w:r>
      <w:r>
        <w:rPr>
          <w:spacing w:val="-15"/>
        </w:rPr>
        <w:t xml:space="preserve"> </w:t>
      </w:r>
      <w:r>
        <w:t>более</w:t>
      </w:r>
      <w:r>
        <w:rPr>
          <w:spacing w:val="-15"/>
        </w:rPr>
        <w:t xml:space="preserve"> </w:t>
      </w:r>
      <w:r>
        <w:t>низкий</w:t>
      </w:r>
      <w:r>
        <w:rPr>
          <w:spacing w:val="-15"/>
        </w:rPr>
        <w:t xml:space="preserve"> </w:t>
      </w:r>
      <w:r>
        <w:t>уровень эстрогенов,</w:t>
      </w:r>
      <w:r>
        <w:rPr>
          <w:spacing w:val="52"/>
        </w:rPr>
        <w:t xml:space="preserve"> </w:t>
      </w:r>
      <w:r>
        <w:t>раньше</w:t>
      </w:r>
      <w:r>
        <w:rPr>
          <w:spacing w:val="53"/>
        </w:rPr>
        <w:t xml:space="preserve"> </w:t>
      </w:r>
      <w:r>
        <w:t>вступают</w:t>
      </w:r>
      <w:r>
        <w:rPr>
          <w:spacing w:val="52"/>
        </w:rPr>
        <w:t xml:space="preserve"> </w:t>
      </w:r>
      <w:r>
        <w:t>в</w:t>
      </w:r>
      <w:r>
        <w:rPr>
          <w:spacing w:val="53"/>
        </w:rPr>
        <w:t xml:space="preserve"> </w:t>
      </w:r>
      <w:r>
        <w:t>климакс.</w:t>
      </w:r>
      <w:r>
        <w:rPr>
          <w:spacing w:val="52"/>
        </w:rPr>
        <w:t xml:space="preserve"> </w:t>
      </w:r>
      <w:r>
        <w:t>Курение</w:t>
      </w:r>
      <w:r>
        <w:rPr>
          <w:spacing w:val="53"/>
        </w:rPr>
        <w:t xml:space="preserve"> </w:t>
      </w:r>
      <w:r>
        <w:t>влечёт</w:t>
      </w:r>
      <w:r>
        <w:rPr>
          <w:spacing w:val="52"/>
        </w:rPr>
        <w:t xml:space="preserve"> </w:t>
      </w:r>
      <w:r>
        <w:t>худшее</w:t>
      </w:r>
      <w:r>
        <w:rPr>
          <w:spacing w:val="53"/>
        </w:rPr>
        <w:t xml:space="preserve"> </w:t>
      </w:r>
      <w:r>
        <w:t>усвоение</w:t>
      </w:r>
      <w:r>
        <w:rPr>
          <w:spacing w:val="52"/>
        </w:rPr>
        <w:t xml:space="preserve"> </w:t>
      </w:r>
      <w:r>
        <w:t>кальция</w:t>
      </w:r>
      <w:r>
        <w:rPr>
          <w:spacing w:val="53"/>
        </w:rPr>
        <w:t xml:space="preserve"> </w:t>
      </w:r>
      <w:r>
        <w:rPr>
          <w:spacing w:val="-5"/>
        </w:rPr>
        <w:t xml:space="preserve">из </w:t>
      </w:r>
      <w:r>
        <w:t>продуктов питания. Люди, которые выкуривают пачку сигарет ежедневно, обычно имеют на 5–10% меньше костной массы к 50 годам, по сравнению с некурящими.</w:t>
      </w:r>
    </w:p>
    <w:p w14:paraId="0C0C8590" w14:textId="77777777" w:rsidR="00565A81" w:rsidRDefault="0023651E">
      <w:pPr>
        <w:pStyle w:val="ab"/>
        <w:spacing w:line="360" w:lineRule="auto"/>
        <w:ind w:left="0" w:firstLineChars="125" w:firstLine="300"/>
      </w:pPr>
      <w:bookmarkStart w:id="28" w:name="_bookmark24"/>
      <w:bookmarkEnd w:id="28"/>
      <w:r>
        <w:t>Злоупотребление</w:t>
      </w:r>
      <w:r>
        <w:rPr>
          <w:spacing w:val="-5"/>
        </w:rPr>
        <w:t xml:space="preserve"> </w:t>
      </w:r>
      <w:r>
        <w:t>алкоголем</w:t>
      </w:r>
      <w:r>
        <w:rPr>
          <w:spacing w:val="-5"/>
        </w:rPr>
        <w:t xml:space="preserve"> </w:t>
      </w:r>
      <w:r>
        <w:t>(более</w:t>
      </w:r>
      <w:r>
        <w:rPr>
          <w:spacing w:val="-5"/>
        </w:rPr>
        <w:t xml:space="preserve"> </w:t>
      </w:r>
      <w:r>
        <w:t>2–3</w:t>
      </w:r>
      <w:r>
        <w:rPr>
          <w:spacing w:val="-5"/>
        </w:rPr>
        <w:t xml:space="preserve"> </w:t>
      </w:r>
      <w:r>
        <w:t>установленных</w:t>
      </w:r>
      <w:r>
        <w:rPr>
          <w:spacing w:val="-5"/>
        </w:rPr>
        <w:t xml:space="preserve"> </w:t>
      </w:r>
      <w:r>
        <w:t>единиц</w:t>
      </w:r>
      <w:r>
        <w:rPr>
          <w:spacing w:val="-5"/>
        </w:rPr>
        <w:t xml:space="preserve"> </w:t>
      </w:r>
      <w:r>
        <w:t>алкоголя</w:t>
      </w:r>
      <w:r>
        <w:rPr>
          <w:spacing w:val="-5"/>
        </w:rPr>
        <w:t xml:space="preserve"> </w:t>
      </w:r>
      <w:r>
        <w:t xml:space="preserve">ежедневно, регулярно – соответствует стандартному бокалу пива (285 мл), одной стандартной порции </w:t>
      </w:r>
      <w:r>
        <w:lastRenderedPageBreak/>
        <w:t>крепкого спиртного (30 мл), бокалу вина средних размеров (120 мл) или одной порции аперитива (60 мл)) приводит к снижению костной плотности даже у молодых мужчин и женщин.</w:t>
      </w:r>
      <w:r>
        <w:rPr>
          <w:spacing w:val="-6"/>
        </w:rPr>
        <w:t xml:space="preserve"> </w:t>
      </w:r>
      <w:r>
        <w:t>Алкоголизм</w:t>
      </w:r>
      <w:r>
        <w:rPr>
          <w:spacing w:val="-6"/>
        </w:rPr>
        <w:t xml:space="preserve"> </w:t>
      </w:r>
      <w:r>
        <w:t>увеличивает</w:t>
      </w:r>
      <w:r>
        <w:rPr>
          <w:spacing w:val="-6"/>
        </w:rPr>
        <w:t xml:space="preserve"> </w:t>
      </w:r>
      <w:r>
        <w:t>риск</w:t>
      </w:r>
      <w:r>
        <w:rPr>
          <w:spacing w:val="-6"/>
        </w:rPr>
        <w:t xml:space="preserve"> </w:t>
      </w:r>
      <w:r>
        <w:t>переломов</w:t>
      </w:r>
      <w:r>
        <w:rPr>
          <w:spacing w:val="-6"/>
        </w:rPr>
        <w:t xml:space="preserve"> </w:t>
      </w:r>
      <w:r>
        <w:t>из-за</w:t>
      </w:r>
      <w:r>
        <w:rPr>
          <w:spacing w:val="-6"/>
        </w:rPr>
        <w:t xml:space="preserve"> </w:t>
      </w:r>
      <w:r>
        <w:t>потери</w:t>
      </w:r>
      <w:r>
        <w:rPr>
          <w:spacing w:val="-6"/>
        </w:rPr>
        <w:t xml:space="preserve"> </w:t>
      </w:r>
      <w:r>
        <w:t>костной</w:t>
      </w:r>
      <w:r>
        <w:rPr>
          <w:spacing w:val="-6"/>
        </w:rPr>
        <w:t xml:space="preserve"> </w:t>
      </w:r>
      <w:r>
        <w:t>массы,</w:t>
      </w:r>
      <w:r>
        <w:rPr>
          <w:spacing w:val="-6"/>
        </w:rPr>
        <w:t xml:space="preserve"> </w:t>
      </w:r>
      <w:r>
        <w:t>недостатка питательных веществ и увеличению частоты падений.</w:t>
      </w:r>
    </w:p>
    <w:p w14:paraId="3FFCCE3B" w14:textId="77777777" w:rsidR="009E37D8" w:rsidRDefault="009E37D8">
      <w:pPr>
        <w:pStyle w:val="1"/>
        <w:spacing w:before="0" w:line="360" w:lineRule="auto"/>
        <w:ind w:right="0" w:firstLineChars="125" w:firstLine="351"/>
        <w:rPr>
          <w:b/>
          <w:bCs w:val="0"/>
          <w:sz w:val="28"/>
          <w:szCs w:val="28"/>
        </w:rPr>
      </w:pPr>
    </w:p>
    <w:p w14:paraId="3B17D987" w14:textId="77777777" w:rsidR="009E37D8" w:rsidRDefault="009E37D8">
      <w:pPr>
        <w:pStyle w:val="1"/>
        <w:spacing w:before="0" w:line="360" w:lineRule="auto"/>
        <w:ind w:right="0" w:firstLineChars="125" w:firstLine="351"/>
        <w:rPr>
          <w:b/>
          <w:bCs w:val="0"/>
          <w:sz w:val="28"/>
          <w:szCs w:val="28"/>
        </w:rPr>
      </w:pPr>
    </w:p>
    <w:p w14:paraId="47A06EB2" w14:textId="77777777" w:rsidR="009E37D8" w:rsidRDefault="009E37D8">
      <w:pPr>
        <w:pStyle w:val="1"/>
        <w:spacing w:before="0" w:line="360" w:lineRule="auto"/>
        <w:ind w:right="0" w:firstLineChars="125" w:firstLine="351"/>
        <w:rPr>
          <w:b/>
          <w:bCs w:val="0"/>
          <w:sz w:val="28"/>
          <w:szCs w:val="28"/>
        </w:rPr>
      </w:pPr>
    </w:p>
    <w:p w14:paraId="1633168C" w14:textId="77777777" w:rsidR="009E37D8" w:rsidRDefault="009E37D8">
      <w:pPr>
        <w:pStyle w:val="1"/>
        <w:spacing w:before="0" w:line="360" w:lineRule="auto"/>
        <w:ind w:right="0" w:firstLineChars="125" w:firstLine="351"/>
        <w:rPr>
          <w:b/>
          <w:bCs w:val="0"/>
          <w:sz w:val="28"/>
          <w:szCs w:val="28"/>
        </w:rPr>
      </w:pPr>
    </w:p>
    <w:p w14:paraId="075B9BB5" w14:textId="77777777" w:rsidR="009E37D8" w:rsidRDefault="009E37D8">
      <w:pPr>
        <w:pStyle w:val="1"/>
        <w:spacing w:before="0" w:line="360" w:lineRule="auto"/>
        <w:ind w:right="0" w:firstLineChars="125" w:firstLine="351"/>
        <w:rPr>
          <w:b/>
          <w:bCs w:val="0"/>
          <w:sz w:val="28"/>
          <w:szCs w:val="28"/>
        </w:rPr>
      </w:pPr>
    </w:p>
    <w:p w14:paraId="715D2A88" w14:textId="77777777" w:rsidR="009E37D8" w:rsidRDefault="009E37D8">
      <w:pPr>
        <w:pStyle w:val="1"/>
        <w:spacing w:before="0" w:line="360" w:lineRule="auto"/>
        <w:ind w:right="0" w:firstLineChars="125" w:firstLine="351"/>
        <w:rPr>
          <w:b/>
          <w:bCs w:val="0"/>
          <w:sz w:val="28"/>
          <w:szCs w:val="28"/>
        </w:rPr>
      </w:pPr>
    </w:p>
    <w:p w14:paraId="0865855B" w14:textId="77777777" w:rsidR="009E37D8" w:rsidRDefault="009E37D8">
      <w:pPr>
        <w:pStyle w:val="1"/>
        <w:spacing w:before="0" w:line="360" w:lineRule="auto"/>
        <w:ind w:right="0" w:firstLineChars="125" w:firstLine="351"/>
        <w:rPr>
          <w:b/>
          <w:bCs w:val="0"/>
          <w:sz w:val="28"/>
          <w:szCs w:val="28"/>
        </w:rPr>
      </w:pPr>
    </w:p>
    <w:p w14:paraId="24820BBE" w14:textId="77777777" w:rsidR="009E37D8" w:rsidRDefault="009E37D8">
      <w:pPr>
        <w:pStyle w:val="1"/>
        <w:spacing w:before="0" w:line="360" w:lineRule="auto"/>
        <w:ind w:right="0" w:firstLineChars="125" w:firstLine="351"/>
        <w:rPr>
          <w:b/>
          <w:bCs w:val="0"/>
          <w:sz w:val="28"/>
          <w:szCs w:val="28"/>
        </w:rPr>
      </w:pPr>
    </w:p>
    <w:p w14:paraId="798B6000" w14:textId="77777777" w:rsidR="009E37D8" w:rsidRDefault="009E37D8">
      <w:pPr>
        <w:pStyle w:val="1"/>
        <w:spacing w:before="0" w:line="360" w:lineRule="auto"/>
        <w:ind w:right="0" w:firstLineChars="125" w:firstLine="351"/>
        <w:rPr>
          <w:b/>
          <w:bCs w:val="0"/>
          <w:sz w:val="28"/>
          <w:szCs w:val="28"/>
        </w:rPr>
      </w:pPr>
    </w:p>
    <w:p w14:paraId="51AE961E" w14:textId="77777777" w:rsidR="009E37D8" w:rsidRDefault="009E37D8">
      <w:pPr>
        <w:pStyle w:val="1"/>
        <w:spacing w:before="0" w:line="360" w:lineRule="auto"/>
        <w:ind w:right="0" w:firstLineChars="125" w:firstLine="351"/>
        <w:rPr>
          <w:b/>
          <w:bCs w:val="0"/>
          <w:sz w:val="28"/>
          <w:szCs w:val="28"/>
        </w:rPr>
      </w:pPr>
    </w:p>
    <w:p w14:paraId="739FEA9B" w14:textId="77777777" w:rsidR="009E37D8" w:rsidRDefault="009E37D8">
      <w:pPr>
        <w:pStyle w:val="1"/>
        <w:spacing w:before="0" w:line="360" w:lineRule="auto"/>
        <w:ind w:right="0" w:firstLineChars="125" w:firstLine="351"/>
        <w:rPr>
          <w:b/>
          <w:bCs w:val="0"/>
          <w:sz w:val="28"/>
          <w:szCs w:val="28"/>
        </w:rPr>
      </w:pPr>
    </w:p>
    <w:p w14:paraId="456D0864" w14:textId="77777777" w:rsidR="009E37D8" w:rsidRDefault="009E37D8">
      <w:pPr>
        <w:pStyle w:val="1"/>
        <w:spacing w:before="0" w:line="360" w:lineRule="auto"/>
        <w:ind w:right="0" w:firstLineChars="125" w:firstLine="351"/>
        <w:rPr>
          <w:b/>
          <w:bCs w:val="0"/>
          <w:sz w:val="28"/>
          <w:szCs w:val="28"/>
        </w:rPr>
      </w:pPr>
    </w:p>
    <w:p w14:paraId="0DAE3DDC" w14:textId="77777777" w:rsidR="009E37D8" w:rsidRDefault="009E37D8">
      <w:pPr>
        <w:pStyle w:val="1"/>
        <w:spacing w:before="0" w:line="360" w:lineRule="auto"/>
        <w:ind w:right="0" w:firstLineChars="125" w:firstLine="351"/>
        <w:rPr>
          <w:b/>
          <w:bCs w:val="0"/>
          <w:sz w:val="28"/>
          <w:szCs w:val="28"/>
        </w:rPr>
      </w:pPr>
    </w:p>
    <w:p w14:paraId="2650D134" w14:textId="77777777" w:rsidR="009E37D8" w:rsidRDefault="009E37D8">
      <w:pPr>
        <w:pStyle w:val="1"/>
        <w:spacing w:before="0" w:line="360" w:lineRule="auto"/>
        <w:ind w:right="0" w:firstLineChars="125" w:firstLine="351"/>
        <w:rPr>
          <w:b/>
          <w:bCs w:val="0"/>
          <w:sz w:val="28"/>
          <w:szCs w:val="28"/>
        </w:rPr>
      </w:pPr>
    </w:p>
    <w:p w14:paraId="30B60520" w14:textId="77777777" w:rsidR="009E37D8" w:rsidRDefault="009E37D8">
      <w:pPr>
        <w:pStyle w:val="1"/>
        <w:spacing w:before="0" w:line="360" w:lineRule="auto"/>
        <w:ind w:right="0" w:firstLineChars="125" w:firstLine="351"/>
        <w:rPr>
          <w:b/>
          <w:bCs w:val="0"/>
          <w:sz w:val="28"/>
          <w:szCs w:val="28"/>
        </w:rPr>
      </w:pPr>
    </w:p>
    <w:p w14:paraId="6747EB70" w14:textId="77777777" w:rsidR="009E37D8" w:rsidRDefault="009E37D8">
      <w:pPr>
        <w:pStyle w:val="1"/>
        <w:spacing w:before="0" w:line="360" w:lineRule="auto"/>
        <w:ind w:right="0" w:firstLineChars="125" w:firstLine="351"/>
        <w:rPr>
          <w:b/>
          <w:bCs w:val="0"/>
          <w:sz w:val="28"/>
          <w:szCs w:val="28"/>
        </w:rPr>
      </w:pPr>
    </w:p>
    <w:p w14:paraId="65A7277F" w14:textId="77777777" w:rsidR="009E37D8" w:rsidRDefault="009E37D8">
      <w:pPr>
        <w:pStyle w:val="1"/>
        <w:spacing w:before="0" w:line="360" w:lineRule="auto"/>
        <w:ind w:right="0" w:firstLineChars="125" w:firstLine="351"/>
        <w:rPr>
          <w:b/>
          <w:bCs w:val="0"/>
          <w:sz w:val="28"/>
          <w:szCs w:val="28"/>
        </w:rPr>
      </w:pPr>
    </w:p>
    <w:p w14:paraId="07E4230F" w14:textId="77777777" w:rsidR="009E37D8" w:rsidRDefault="009E37D8">
      <w:pPr>
        <w:pStyle w:val="1"/>
        <w:spacing w:before="0" w:line="360" w:lineRule="auto"/>
        <w:ind w:right="0" w:firstLineChars="125" w:firstLine="351"/>
        <w:rPr>
          <w:b/>
          <w:bCs w:val="0"/>
          <w:sz w:val="28"/>
          <w:szCs w:val="28"/>
        </w:rPr>
      </w:pPr>
    </w:p>
    <w:p w14:paraId="62645315" w14:textId="77777777" w:rsidR="009E37D8" w:rsidRDefault="009E37D8">
      <w:pPr>
        <w:pStyle w:val="1"/>
        <w:spacing w:before="0" w:line="360" w:lineRule="auto"/>
        <w:ind w:right="0" w:firstLineChars="125" w:firstLine="351"/>
        <w:rPr>
          <w:b/>
          <w:bCs w:val="0"/>
          <w:sz w:val="28"/>
          <w:szCs w:val="28"/>
        </w:rPr>
      </w:pPr>
    </w:p>
    <w:p w14:paraId="0FE2CF1D" w14:textId="77777777" w:rsidR="009E37D8" w:rsidRDefault="009E37D8">
      <w:pPr>
        <w:pStyle w:val="1"/>
        <w:spacing w:before="0" w:line="360" w:lineRule="auto"/>
        <w:ind w:right="0" w:firstLineChars="125" w:firstLine="351"/>
        <w:rPr>
          <w:b/>
          <w:bCs w:val="0"/>
          <w:sz w:val="28"/>
          <w:szCs w:val="28"/>
        </w:rPr>
      </w:pPr>
    </w:p>
    <w:p w14:paraId="544D2F01" w14:textId="77777777" w:rsidR="009E37D8" w:rsidRDefault="009E37D8">
      <w:pPr>
        <w:pStyle w:val="1"/>
        <w:spacing w:before="0" w:line="360" w:lineRule="auto"/>
        <w:ind w:right="0" w:firstLineChars="125" w:firstLine="351"/>
        <w:rPr>
          <w:b/>
          <w:bCs w:val="0"/>
          <w:sz w:val="28"/>
          <w:szCs w:val="28"/>
        </w:rPr>
      </w:pPr>
    </w:p>
    <w:p w14:paraId="1A20434E" w14:textId="77777777" w:rsidR="009E37D8" w:rsidRDefault="009E37D8">
      <w:pPr>
        <w:pStyle w:val="1"/>
        <w:spacing w:before="0" w:line="360" w:lineRule="auto"/>
        <w:ind w:right="0" w:firstLineChars="125" w:firstLine="351"/>
        <w:rPr>
          <w:b/>
          <w:bCs w:val="0"/>
          <w:sz w:val="28"/>
          <w:szCs w:val="28"/>
        </w:rPr>
      </w:pPr>
    </w:p>
    <w:p w14:paraId="67F7DC05" w14:textId="77777777" w:rsidR="009E37D8" w:rsidRDefault="009E37D8">
      <w:pPr>
        <w:pStyle w:val="1"/>
        <w:spacing w:before="0" w:line="360" w:lineRule="auto"/>
        <w:ind w:right="0" w:firstLineChars="125" w:firstLine="351"/>
        <w:rPr>
          <w:b/>
          <w:bCs w:val="0"/>
          <w:sz w:val="28"/>
          <w:szCs w:val="28"/>
        </w:rPr>
      </w:pPr>
    </w:p>
    <w:p w14:paraId="396971F5" w14:textId="77777777" w:rsidR="009E37D8" w:rsidRDefault="009E37D8">
      <w:pPr>
        <w:pStyle w:val="1"/>
        <w:spacing w:before="0" w:line="360" w:lineRule="auto"/>
        <w:ind w:right="0" w:firstLineChars="125" w:firstLine="351"/>
        <w:rPr>
          <w:b/>
          <w:bCs w:val="0"/>
          <w:sz w:val="28"/>
          <w:szCs w:val="28"/>
        </w:rPr>
      </w:pPr>
    </w:p>
    <w:p w14:paraId="14632685" w14:textId="77777777" w:rsidR="009E37D8" w:rsidRDefault="009E37D8">
      <w:pPr>
        <w:pStyle w:val="1"/>
        <w:spacing w:before="0" w:line="360" w:lineRule="auto"/>
        <w:ind w:right="0" w:firstLineChars="125" w:firstLine="351"/>
        <w:rPr>
          <w:b/>
          <w:bCs w:val="0"/>
          <w:sz w:val="28"/>
          <w:szCs w:val="28"/>
        </w:rPr>
      </w:pPr>
    </w:p>
    <w:p w14:paraId="5FCF2E04" w14:textId="77777777" w:rsidR="009E37D8" w:rsidRDefault="009E37D8">
      <w:pPr>
        <w:pStyle w:val="1"/>
        <w:spacing w:before="0" w:line="360" w:lineRule="auto"/>
        <w:ind w:right="0" w:firstLineChars="125" w:firstLine="351"/>
        <w:rPr>
          <w:b/>
          <w:bCs w:val="0"/>
          <w:sz w:val="28"/>
          <w:szCs w:val="28"/>
        </w:rPr>
      </w:pPr>
    </w:p>
    <w:p w14:paraId="710F5880" w14:textId="77777777" w:rsidR="009E37D8" w:rsidRDefault="009E37D8">
      <w:pPr>
        <w:pStyle w:val="1"/>
        <w:spacing w:before="0" w:line="360" w:lineRule="auto"/>
        <w:ind w:right="0" w:firstLineChars="125" w:firstLine="351"/>
        <w:rPr>
          <w:b/>
          <w:bCs w:val="0"/>
          <w:sz w:val="28"/>
          <w:szCs w:val="28"/>
        </w:rPr>
      </w:pPr>
    </w:p>
    <w:p w14:paraId="792D0D20" w14:textId="77777777" w:rsidR="009E37D8" w:rsidRDefault="0023651E" w:rsidP="009E37D8">
      <w:pPr>
        <w:pStyle w:val="1"/>
        <w:spacing w:before="0" w:line="360" w:lineRule="auto"/>
        <w:ind w:right="0" w:firstLineChars="125" w:firstLine="351"/>
        <w:jc w:val="right"/>
        <w:rPr>
          <w:b/>
          <w:bCs w:val="0"/>
          <w:sz w:val="28"/>
          <w:szCs w:val="28"/>
        </w:rPr>
      </w:pPr>
      <w:r>
        <w:rPr>
          <w:b/>
          <w:bCs w:val="0"/>
          <w:sz w:val="28"/>
          <w:szCs w:val="28"/>
        </w:rPr>
        <w:lastRenderedPageBreak/>
        <w:t xml:space="preserve">Приложение Г. </w:t>
      </w:r>
    </w:p>
    <w:p w14:paraId="576C9976" w14:textId="74C30894" w:rsidR="00565A81" w:rsidRDefault="0023651E" w:rsidP="009E37D8">
      <w:pPr>
        <w:pStyle w:val="1"/>
        <w:spacing w:before="0" w:line="360" w:lineRule="auto"/>
        <w:ind w:right="0" w:firstLineChars="125" w:firstLine="351"/>
        <w:jc w:val="center"/>
        <w:rPr>
          <w:b/>
          <w:bCs w:val="0"/>
          <w:sz w:val="28"/>
          <w:szCs w:val="28"/>
        </w:rPr>
      </w:pPr>
      <w:r>
        <w:rPr>
          <w:b/>
          <w:bCs w:val="0"/>
          <w:sz w:val="28"/>
          <w:szCs w:val="28"/>
        </w:rPr>
        <w:t>Шкалы оценки, опросники и так далее, приведенные в тексте клинических рекомендаций</w:t>
      </w:r>
    </w:p>
    <w:p w14:paraId="7C482DE3" w14:textId="6C51D297" w:rsidR="00565A81" w:rsidRDefault="0023651E">
      <w:pPr>
        <w:pStyle w:val="3"/>
        <w:spacing w:line="360" w:lineRule="auto"/>
        <w:ind w:left="0" w:firstLineChars="125" w:firstLine="301"/>
      </w:pPr>
      <w:r>
        <w:t>Оценка</w:t>
      </w:r>
      <w:r>
        <w:rPr>
          <w:spacing w:val="-3"/>
        </w:rPr>
        <w:t xml:space="preserve"> </w:t>
      </w:r>
      <w:r>
        <w:t>риска</w:t>
      </w:r>
      <w:r>
        <w:rPr>
          <w:spacing w:val="-2"/>
        </w:rPr>
        <w:t xml:space="preserve"> </w:t>
      </w:r>
      <w:r>
        <w:t>перелома</w:t>
      </w:r>
      <w:r>
        <w:rPr>
          <w:spacing w:val="-3"/>
        </w:rPr>
        <w:t xml:space="preserve"> </w:t>
      </w:r>
      <w:r>
        <w:t>по</w:t>
      </w:r>
      <w:r>
        <w:rPr>
          <w:spacing w:val="-2"/>
        </w:rPr>
        <w:t xml:space="preserve"> </w:t>
      </w:r>
      <w:r>
        <w:t>шкале</w:t>
      </w:r>
      <w:r>
        <w:rPr>
          <w:spacing w:val="-3"/>
        </w:rPr>
        <w:t xml:space="preserve"> </w:t>
      </w:r>
      <w:r>
        <w:t>FRAX</w:t>
      </w:r>
      <w:r>
        <w:rPr>
          <w:spacing w:val="-2"/>
        </w:rPr>
        <w:t xml:space="preserve"> </w:t>
      </w:r>
      <w:r>
        <w:rPr>
          <w:spacing w:val="-5"/>
        </w:rPr>
        <w:t>[3]</w:t>
      </w:r>
    </w:p>
    <w:p w14:paraId="78155E7D" w14:textId="77777777" w:rsidR="00565A81" w:rsidRDefault="0023651E">
      <w:pPr>
        <w:pStyle w:val="ab"/>
        <w:spacing w:line="360" w:lineRule="auto"/>
        <w:ind w:left="0" w:firstLineChars="125" w:firstLine="300"/>
      </w:pPr>
      <w:r>
        <w:t>Название</w:t>
      </w:r>
      <w:r>
        <w:rPr>
          <w:spacing w:val="-5"/>
        </w:rPr>
        <w:t xml:space="preserve"> </w:t>
      </w:r>
      <w:r>
        <w:t>на</w:t>
      </w:r>
      <w:r>
        <w:rPr>
          <w:spacing w:val="-5"/>
        </w:rPr>
        <w:t xml:space="preserve"> </w:t>
      </w:r>
      <w:r>
        <w:t>русском</w:t>
      </w:r>
      <w:r>
        <w:rPr>
          <w:spacing w:val="-5"/>
        </w:rPr>
        <w:t xml:space="preserve"> </w:t>
      </w:r>
      <w:r>
        <w:t>языке:</w:t>
      </w:r>
      <w:r>
        <w:rPr>
          <w:spacing w:val="-5"/>
        </w:rPr>
        <w:t xml:space="preserve"> </w:t>
      </w:r>
      <w:r>
        <w:t>ФРАКС</w:t>
      </w:r>
      <w:r>
        <w:rPr>
          <w:spacing w:val="-5"/>
        </w:rPr>
        <w:t xml:space="preserve"> </w:t>
      </w:r>
      <w:r>
        <w:t>–</w:t>
      </w:r>
      <w:r>
        <w:rPr>
          <w:spacing w:val="-5"/>
        </w:rPr>
        <w:t xml:space="preserve"> </w:t>
      </w:r>
      <w:r>
        <w:t>Инструмент</w:t>
      </w:r>
      <w:r>
        <w:rPr>
          <w:spacing w:val="-5"/>
        </w:rPr>
        <w:t xml:space="preserve"> </w:t>
      </w:r>
      <w:r>
        <w:t>оценки</w:t>
      </w:r>
      <w:r>
        <w:rPr>
          <w:spacing w:val="-5"/>
        </w:rPr>
        <w:t xml:space="preserve"> </w:t>
      </w:r>
      <w:r>
        <w:t>риска</w:t>
      </w:r>
      <w:r>
        <w:rPr>
          <w:spacing w:val="-5"/>
        </w:rPr>
        <w:t xml:space="preserve"> </w:t>
      </w:r>
      <w:r>
        <w:t>перелома Оригинальное название (если есть): FRAX ®</w:t>
      </w:r>
    </w:p>
    <w:p w14:paraId="66D6D985" w14:textId="77777777" w:rsidR="00565A81" w:rsidRDefault="0023651E">
      <w:pPr>
        <w:pStyle w:val="ab"/>
        <w:spacing w:line="360" w:lineRule="auto"/>
        <w:ind w:left="0" w:firstLineChars="125" w:firstLine="300"/>
      </w:pPr>
      <w:r>
        <w:t>Источник</w:t>
      </w:r>
      <w:r>
        <w:rPr>
          <w:spacing w:val="-7"/>
        </w:rPr>
        <w:t xml:space="preserve"> </w:t>
      </w:r>
      <w:r>
        <w:t>(официальный</w:t>
      </w:r>
      <w:r>
        <w:rPr>
          <w:spacing w:val="-7"/>
        </w:rPr>
        <w:t xml:space="preserve"> </w:t>
      </w:r>
      <w:r>
        <w:t>сайт</w:t>
      </w:r>
      <w:r>
        <w:rPr>
          <w:spacing w:val="-7"/>
        </w:rPr>
        <w:t xml:space="preserve"> </w:t>
      </w:r>
      <w:r>
        <w:t>разработчиков,</w:t>
      </w:r>
      <w:r>
        <w:rPr>
          <w:spacing w:val="-7"/>
        </w:rPr>
        <w:t xml:space="preserve"> </w:t>
      </w:r>
      <w:r>
        <w:t>публикация</w:t>
      </w:r>
      <w:r>
        <w:rPr>
          <w:spacing w:val="-7"/>
        </w:rPr>
        <w:t xml:space="preserve"> </w:t>
      </w:r>
      <w:r>
        <w:t>с</w:t>
      </w:r>
      <w:r>
        <w:rPr>
          <w:spacing w:val="-7"/>
        </w:rPr>
        <w:t xml:space="preserve"> </w:t>
      </w:r>
      <w:r>
        <w:t xml:space="preserve">валидацией): </w:t>
      </w:r>
      <w:hyperlink r:id="rId23">
        <w:r>
          <w:rPr>
            <w:spacing w:val="-2"/>
          </w:rPr>
          <w:t>https://www.sheffield.ac.uk/FRAX/tool.aspx?lang=rs</w:t>
        </w:r>
      </w:hyperlink>
    </w:p>
    <w:p w14:paraId="5B63A3BF" w14:textId="77777777" w:rsidR="00565A81" w:rsidRDefault="0023651E">
      <w:pPr>
        <w:pStyle w:val="ab"/>
        <w:spacing w:line="360" w:lineRule="auto"/>
        <w:ind w:left="0" w:firstLineChars="125" w:firstLine="300"/>
      </w:pPr>
      <w:r>
        <w:t>Тип:</w:t>
      </w:r>
      <w:r>
        <w:rPr>
          <w:spacing w:val="-2"/>
        </w:rPr>
        <w:t xml:space="preserve"> </w:t>
      </w:r>
      <w:r>
        <w:t>шкала</w:t>
      </w:r>
      <w:r>
        <w:rPr>
          <w:spacing w:val="-2"/>
        </w:rPr>
        <w:t xml:space="preserve"> оценки</w:t>
      </w:r>
    </w:p>
    <w:p w14:paraId="188DCDD3" w14:textId="77777777" w:rsidR="00565A81" w:rsidRDefault="0023651E">
      <w:pPr>
        <w:pStyle w:val="ab"/>
        <w:spacing w:line="360" w:lineRule="auto"/>
        <w:ind w:left="0" w:firstLineChars="125" w:firstLine="300"/>
      </w:pPr>
      <w:r>
        <w:t>Назначение:</w:t>
      </w:r>
      <w:r>
        <w:rPr>
          <w:spacing w:val="-4"/>
        </w:rPr>
        <w:t xml:space="preserve"> </w:t>
      </w:r>
      <w:r>
        <w:t>оценка</w:t>
      </w:r>
      <w:r>
        <w:rPr>
          <w:spacing w:val="-3"/>
        </w:rPr>
        <w:t xml:space="preserve"> </w:t>
      </w:r>
      <w:r>
        <w:t>риска</w:t>
      </w:r>
      <w:r>
        <w:rPr>
          <w:spacing w:val="-3"/>
        </w:rPr>
        <w:t xml:space="preserve"> </w:t>
      </w:r>
      <w:r>
        <w:rPr>
          <w:spacing w:val="-2"/>
        </w:rPr>
        <w:t>перелома</w:t>
      </w:r>
    </w:p>
    <w:p w14:paraId="131DDFA9" w14:textId="77777777" w:rsidR="00565A81" w:rsidRDefault="0023651E">
      <w:pPr>
        <w:pStyle w:val="ab"/>
        <w:spacing w:line="360" w:lineRule="auto"/>
        <w:ind w:left="0" w:firstLineChars="125" w:firstLine="300"/>
      </w:pPr>
      <w:r>
        <w:t>Содержание:</w:t>
      </w:r>
      <w:r>
        <w:rPr>
          <w:spacing w:val="40"/>
        </w:rPr>
        <w:t xml:space="preserve"> </w:t>
      </w:r>
      <w:r>
        <w:t>Для</w:t>
      </w:r>
      <w:r>
        <w:rPr>
          <w:spacing w:val="40"/>
        </w:rPr>
        <w:t xml:space="preserve"> </w:t>
      </w:r>
      <w:r>
        <w:t>подсчета</w:t>
      </w:r>
      <w:r>
        <w:rPr>
          <w:spacing w:val="40"/>
        </w:rPr>
        <w:t xml:space="preserve"> </w:t>
      </w:r>
      <w:r>
        <w:t>10-летней</w:t>
      </w:r>
      <w:r>
        <w:rPr>
          <w:spacing w:val="40"/>
        </w:rPr>
        <w:t xml:space="preserve"> </w:t>
      </w:r>
      <w:r>
        <w:t>вероятности</w:t>
      </w:r>
      <w:r>
        <w:rPr>
          <w:spacing w:val="40"/>
        </w:rPr>
        <w:t xml:space="preserve"> </w:t>
      </w:r>
      <w:r>
        <w:t>перелома</w:t>
      </w:r>
      <w:r>
        <w:rPr>
          <w:spacing w:val="40"/>
        </w:rPr>
        <w:t xml:space="preserve"> </w:t>
      </w:r>
      <w:r>
        <w:t>с</w:t>
      </w:r>
      <w:r>
        <w:rPr>
          <w:spacing w:val="40"/>
        </w:rPr>
        <w:t xml:space="preserve"> </w:t>
      </w:r>
      <w:r>
        <w:t>использованием</w:t>
      </w:r>
      <w:r>
        <w:rPr>
          <w:spacing w:val="40"/>
        </w:rPr>
        <w:t xml:space="preserve"> </w:t>
      </w:r>
      <w:r>
        <w:t>минеральной плотности кости ответьте на следующие вопросы.</w:t>
      </w:r>
    </w:p>
    <w:p w14:paraId="7C1A1F39" w14:textId="77777777" w:rsidR="00565A81" w:rsidRDefault="0023651E">
      <w:pPr>
        <w:pStyle w:val="ab"/>
        <w:spacing w:line="360" w:lineRule="auto"/>
        <w:ind w:left="0" w:firstLineChars="125" w:firstLine="297"/>
      </w:pPr>
      <w:r>
        <w:rPr>
          <w:spacing w:val="-2"/>
        </w:rPr>
        <w:t>Анкета:</w:t>
      </w:r>
    </w:p>
    <w:p w14:paraId="112CBCD4" w14:textId="77777777" w:rsidR="00565A81" w:rsidRDefault="0023651E" w:rsidP="00952D8B">
      <w:pPr>
        <w:pStyle w:val="af1"/>
        <w:numPr>
          <w:ilvl w:val="0"/>
          <w:numId w:val="41"/>
        </w:numPr>
        <w:tabs>
          <w:tab w:val="left" w:pos="949"/>
        </w:tabs>
        <w:spacing w:line="360" w:lineRule="auto"/>
        <w:ind w:left="0" w:right="0" w:firstLineChars="125" w:firstLine="300"/>
        <w:rPr>
          <w:sz w:val="24"/>
        </w:rPr>
      </w:pPr>
      <w:r>
        <w:rPr>
          <w:sz w:val="24"/>
        </w:rPr>
        <w:t>Возраст</w:t>
      </w:r>
      <w:r>
        <w:rPr>
          <w:spacing w:val="-1"/>
          <w:sz w:val="24"/>
        </w:rPr>
        <w:t xml:space="preserve"> </w:t>
      </w:r>
      <w:r>
        <w:rPr>
          <w:sz w:val="24"/>
        </w:rPr>
        <w:t>(от</w:t>
      </w:r>
      <w:r>
        <w:rPr>
          <w:spacing w:val="-1"/>
          <w:sz w:val="24"/>
        </w:rPr>
        <w:t xml:space="preserve"> </w:t>
      </w:r>
      <w:r>
        <w:rPr>
          <w:sz w:val="24"/>
        </w:rPr>
        <w:t>40</w:t>
      </w:r>
      <w:r>
        <w:rPr>
          <w:spacing w:val="-1"/>
          <w:sz w:val="24"/>
        </w:rPr>
        <w:t xml:space="preserve"> </w:t>
      </w:r>
      <w:r>
        <w:rPr>
          <w:sz w:val="24"/>
        </w:rPr>
        <w:t>до</w:t>
      </w:r>
      <w:r>
        <w:rPr>
          <w:spacing w:val="-1"/>
          <w:sz w:val="24"/>
        </w:rPr>
        <w:t xml:space="preserve"> </w:t>
      </w:r>
      <w:r>
        <w:rPr>
          <w:sz w:val="24"/>
        </w:rPr>
        <w:t>90</w:t>
      </w:r>
      <w:r>
        <w:rPr>
          <w:spacing w:val="-1"/>
          <w:sz w:val="24"/>
        </w:rPr>
        <w:t xml:space="preserve"> </w:t>
      </w:r>
      <w:r>
        <w:rPr>
          <w:sz w:val="24"/>
        </w:rPr>
        <w:t>лет)</w:t>
      </w:r>
      <w:r>
        <w:rPr>
          <w:spacing w:val="-1"/>
          <w:sz w:val="24"/>
        </w:rPr>
        <w:t xml:space="preserve"> </w:t>
      </w:r>
      <w:r>
        <w:rPr>
          <w:sz w:val="24"/>
        </w:rPr>
        <w:t>или</w:t>
      </w:r>
      <w:r>
        <w:rPr>
          <w:spacing w:val="-1"/>
          <w:sz w:val="24"/>
        </w:rPr>
        <w:t xml:space="preserve"> </w:t>
      </w:r>
      <w:r>
        <w:rPr>
          <w:sz w:val="24"/>
        </w:rPr>
        <w:t>дата</w:t>
      </w:r>
      <w:r>
        <w:rPr>
          <w:spacing w:val="-1"/>
          <w:sz w:val="24"/>
        </w:rPr>
        <w:t xml:space="preserve"> </w:t>
      </w:r>
      <w:r>
        <w:rPr>
          <w:spacing w:val="-2"/>
          <w:sz w:val="24"/>
        </w:rPr>
        <w:t>рождения</w:t>
      </w:r>
    </w:p>
    <w:p w14:paraId="7C54D2E0" w14:textId="77777777" w:rsidR="00565A81" w:rsidRDefault="0023651E">
      <w:pPr>
        <w:pStyle w:val="ab"/>
        <w:spacing w:line="360" w:lineRule="auto"/>
        <w:ind w:left="0" w:firstLineChars="125" w:firstLine="300"/>
      </w:pPr>
      <w:r>
        <w:t xml:space="preserve">Возраст: </w:t>
      </w:r>
      <w:r>
        <w:rPr>
          <w:noProof/>
          <w:lang w:eastAsia="ru-RU"/>
        </w:rPr>
        <w:drawing>
          <wp:inline distT="0" distB="0" distL="0" distR="0" wp14:anchorId="143CD2F9" wp14:editId="7C765E1D">
            <wp:extent cx="378460" cy="210185"/>
            <wp:effectExtent l="0" t="0" r="0" b="0"/>
            <wp:docPr id="21" name="Image 2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4" cstate="print"/>
                    <a:stretch>
                      <a:fillRect/>
                    </a:stretch>
                  </pic:blipFill>
                  <pic:spPr>
                    <a:xfrm>
                      <a:off x="0" y="0"/>
                      <a:ext cx="378770" cy="210421"/>
                    </a:xfrm>
                    <a:prstGeom prst="rect">
                      <a:avLst/>
                    </a:prstGeom>
                  </pic:spPr>
                </pic:pic>
              </a:graphicData>
            </a:graphic>
          </wp:inline>
        </w:drawing>
      </w:r>
      <w:r>
        <w:rPr>
          <w:spacing w:val="33"/>
        </w:rPr>
        <w:t xml:space="preserve"> </w:t>
      </w:r>
      <w:r>
        <w:t xml:space="preserve">Дата рождения: год: </w:t>
      </w:r>
      <w:r>
        <w:rPr>
          <w:noProof/>
          <w:spacing w:val="2"/>
          <w:lang w:eastAsia="ru-RU"/>
        </w:rPr>
        <w:drawing>
          <wp:inline distT="0" distB="0" distL="0" distR="0" wp14:anchorId="64057F8F" wp14:editId="41FB890F">
            <wp:extent cx="378460" cy="210185"/>
            <wp:effectExtent l="0" t="0" r="0" b="0"/>
            <wp:docPr id="22" name="Image 22"/>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4" cstate="print"/>
                    <a:stretch>
                      <a:fillRect/>
                    </a:stretch>
                  </pic:blipFill>
                  <pic:spPr>
                    <a:xfrm>
                      <a:off x="0" y="0"/>
                      <a:ext cx="378770" cy="210421"/>
                    </a:xfrm>
                    <a:prstGeom prst="rect">
                      <a:avLst/>
                    </a:prstGeom>
                  </pic:spPr>
                </pic:pic>
              </a:graphicData>
            </a:graphic>
          </wp:inline>
        </w:drawing>
      </w:r>
      <w:r>
        <w:rPr>
          <w:spacing w:val="31"/>
        </w:rPr>
        <w:t xml:space="preserve"> </w:t>
      </w:r>
      <w:r>
        <w:t xml:space="preserve">месяц: </w:t>
      </w:r>
      <w:r>
        <w:rPr>
          <w:noProof/>
          <w:lang w:eastAsia="ru-RU"/>
        </w:rPr>
        <w:drawing>
          <wp:inline distT="0" distB="0" distL="0" distR="0" wp14:anchorId="69C5E4CE" wp14:editId="67E7A34D">
            <wp:extent cx="378460" cy="210185"/>
            <wp:effectExtent l="0" t="0" r="0" b="0"/>
            <wp:docPr id="23" name="Image 23"/>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4" cstate="print"/>
                    <a:stretch>
                      <a:fillRect/>
                    </a:stretch>
                  </pic:blipFill>
                  <pic:spPr>
                    <a:xfrm>
                      <a:off x="0" y="0"/>
                      <a:ext cx="378770" cy="210421"/>
                    </a:xfrm>
                    <a:prstGeom prst="rect">
                      <a:avLst/>
                    </a:prstGeom>
                  </pic:spPr>
                </pic:pic>
              </a:graphicData>
            </a:graphic>
          </wp:inline>
        </w:drawing>
      </w:r>
      <w:r>
        <w:rPr>
          <w:spacing w:val="33"/>
        </w:rPr>
        <w:t xml:space="preserve"> </w:t>
      </w:r>
      <w:r>
        <w:t xml:space="preserve">день: </w:t>
      </w:r>
      <w:r>
        <w:rPr>
          <w:noProof/>
          <w:lang w:eastAsia="ru-RU"/>
        </w:rPr>
        <w:drawing>
          <wp:inline distT="0" distB="0" distL="0" distR="0" wp14:anchorId="3C70B377" wp14:editId="4AA1A4B0">
            <wp:extent cx="378460" cy="210185"/>
            <wp:effectExtent l="0" t="0" r="0" b="0"/>
            <wp:docPr id="24" name="Image 24"/>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4" cstate="print"/>
                    <a:stretch>
                      <a:fillRect/>
                    </a:stretch>
                  </pic:blipFill>
                  <pic:spPr>
                    <a:xfrm>
                      <a:off x="0" y="0"/>
                      <a:ext cx="378770" cy="210421"/>
                    </a:xfrm>
                    <a:prstGeom prst="rect">
                      <a:avLst/>
                    </a:prstGeom>
                  </pic:spPr>
                </pic:pic>
              </a:graphicData>
            </a:graphic>
          </wp:inline>
        </w:drawing>
      </w:r>
    </w:p>
    <w:p w14:paraId="5D2ACE9D" w14:textId="77777777" w:rsidR="00565A81" w:rsidRDefault="0023651E" w:rsidP="00952D8B">
      <w:pPr>
        <w:pStyle w:val="af1"/>
        <w:numPr>
          <w:ilvl w:val="0"/>
          <w:numId w:val="41"/>
        </w:numPr>
        <w:tabs>
          <w:tab w:val="left" w:pos="950"/>
        </w:tabs>
        <w:spacing w:line="360" w:lineRule="auto"/>
        <w:ind w:left="0" w:right="0" w:firstLineChars="125" w:firstLine="300"/>
        <w:rPr>
          <w:sz w:val="24"/>
        </w:rPr>
      </w:pPr>
      <w:r>
        <w:rPr>
          <w:sz w:val="24"/>
        </w:rPr>
        <w:t>Пол</w:t>
      </w:r>
      <w:r>
        <w:rPr>
          <w:spacing w:val="-1"/>
          <w:sz w:val="24"/>
        </w:rPr>
        <w:t xml:space="preserve"> </w:t>
      </w:r>
      <w:r>
        <w:rPr>
          <w:noProof/>
          <w:sz w:val="24"/>
          <w:lang w:eastAsia="ru-RU"/>
        </w:rPr>
        <w:drawing>
          <wp:inline distT="0" distB="0" distL="0" distR="0" wp14:anchorId="3637C037" wp14:editId="13D5D460">
            <wp:extent cx="295275" cy="238125"/>
            <wp:effectExtent l="0" t="0" r="0" b="0"/>
            <wp:docPr id="25" name="Image 25"/>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5" cstate="print"/>
                    <a:stretch>
                      <a:fillRect/>
                    </a:stretch>
                  </pic:blipFill>
                  <pic:spPr>
                    <a:xfrm>
                      <a:off x="0" y="0"/>
                      <a:ext cx="295275" cy="238125"/>
                    </a:xfrm>
                    <a:prstGeom prst="rect">
                      <a:avLst/>
                    </a:prstGeom>
                  </pic:spPr>
                </pic:pic>
              </a:graphicData>
            </a:graphic>
          </wp:inline>
        </w:drawing>
      </w:r>
      <w:r>
        <w:rPr>
          <w:spacing w:val="-1"/>
          <w:sz w:val="24"/>
        </w:rPr>
        <w:t xml:space="preserve"> </w:t>
      </w:r>
      <w:r>
        <w:rPr>
          <w:sz w:val="24"/>
        </w:rPr>
        <w:t>Мужской</w:t>
      </w:r>
      <w:r>
        <w:rPr>
          <w:spacing w:val="-1"/>
          <w:sz w:val="24"/>
        </w:rPr>
        <w:t xml:space="preserve"> </w:t>
      </w:r>
      <w:r>
        <w:rPr>
          <w:noProof/>
          <w:sz w:val="24"/>
          <w:lang w:eastAsia="ru-RU"/>
        </w:rPr>
        <w:drawing>
          <wp:inline distT="0" distB="0" distL="0" distR="0" wp14:anchorId="0D412AEA" wp14:editId="181803CA">
            <wp:extent cx="295275" cy="238125"/>
            <wp:effectExtent l="0" t="0" r="0" b="0"/>
            <wp:docPr id="26" name="Image 26"/>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6" cstate="print"/>
                    <a:stretch>
                      <a:fillRect/>
                    </a:stretch>
                  </pic:blipFill>
                  <pic:spPr>
                    <a:xfrm>
                      <a:off x="0" y="0"/>
                      <a:ext cx="295275" cy="238125"/>
                    </a:xfrm>
                    <a:prstGeom prst="rect">
                      <a:avLst/>
                    </a:prstGeom>
                  </pic:spPr>
                </pic:pic>
              </a:graphicData>
            </a:graphic>
          </wp:inline>
        </w:drawing>
      </w:r>
      <w:r>
        <w:rPr>
          <w:sz w:val="24"/>
        </w:rPr>
        <w:t xml:space="preserve"> </w:t>
      </w:r>
      <w:r>
        <w:rPr>
          <w:spacing w:val="-2"/>
          <w:sz w:val="24"/>
        </w:rPr>
        <w:t>женский</w:t>
      </w:r>
    </w:p>
    <w:p w14:paraId="4E4544F6" w14:textId="77777777" w:rsidR="00565A81" w:rsidRDefault="0023651E" w:rsidP="00952D8B">
      <w:pPr>
        <w:pStyle w:val="af1"/>
        <w:numPr>
          <w:ilvl w:val="0"/>
          <w:numId w:val="41"/>
        </w:numPr>
        <w:tabs>
          <w:tab w:val="left" w:pos="950"/>
        </w:tabs>
        <w:spacing w:line="360" w:lineRule="auto"/>
        <w:ind w:left="0" w:right="0" w:firstLineChars="125" w:firstLine="300"/>
        <w:rPr>
          <w:sz w:val="24"/>
        </w:rPr>
      </w:pPr>
      <w:r>
        <w:rPr>
          <w:sz w:val="24"/>
        </w:rPr>
        <w:t xml:space="preserve">Вес (кг) </w:t>
      </w:r>
      <w:r>
        <w:rPr>
          <w:noProof/>
          <w:sz w:val="24"/>
          <w:lang w:eastAsia="ru-RU"/>
        </w:rPr>
        <w:drawing>
          <wp:inline distT="0" distB="0" distL="0" distR="0" wp14:anchorId="6C56195F" wp14:editId="3E184C2B">
            <wp:extent cx="378460" cy="210185"/>
            <wp:effectExtent l="0" t="0" r="0" b="0"/>
            <wp:docPr id="27" name="Image 27"/>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4" cstate="print"/>
                    <a:stretch>
                      <a:fillRect/>
                    </a:stretch>
                  </pic:blipFill>
                  <pic:spPr>
                    <a:xfrm>
                      <a:off x="0" y="0"/>
                      <a:ext cx="378770" cy="210421"/>
                    </a:xfrm>
                    <a:prstGeom prst="rect">
                      <a:avLst/>
                    </a:prstGeom>
                  </pic:spPr>
                </pic:pic>
              </a:graphicData>
            </a:graphic>
          </wp:inline>
        </w:drawing>
      </w:r>
    </w:p>
    <w:p w14:paraId="527368BC" w14:textId="77777777" w:rsidR="00565A81" w:rsidRDefault="0023651E" w:rsidP="00952D8B">
      <w:pPr>
        <w:pStyle w:val="af1"/>
        <w:numPr>
          <w:ilvl w:val="0"/>
          <w:numId w:val="41"/>
        </w:numPr>
        <w:tabs>
          <w:tab w:val="left" w:pos="950"/>
        </w:tabs>
        <w:spacing w:line="360" w:lineRule="auto"/>
        <w:ind w:left="0" w:right="0" w:firstLineChars="125" w:firstLine="300"/>
        <w:rPr>
          <w:sz w:val="24"/>
        </w:rPr>
      </w:pPr>
      <w:r>
        <w:rPr>
          <w:sz w:val="24"/>
        </w:rPr>
        <w:t xml:space="preserve">Рост (см) </w:t>
      </w:r>
      <w:r>
        <w:rPr>
          <w:noProof/>
          <w:sz w:val="24"/>
          <w:lang w:eastAsia="ru-RU"/>
        </w:rPr>
        <w:drawing>
          <wp:inline distT="0" distB="0" distL="0" distR="0" wp14:anchorId="452EF4CC" wp14:editId="35721485">
            <wp:extent cx="378460" cy="210185"/>
            <wp:effectExtent l="0" t="0" r="0" b="0"/>
            <wp:docPr id="28" name="Image 28"/>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4" cstate="print"/>
                    <a:stretch>
                      <a:fillRect/>
                    </a:stretch>
                  </pic:blipFill>
                  <pic:spPr>
                    <a:xfrm>
                      <a:off x="0" y="0"/>
                      <a:ext cx="378770" cy="210421"/>
                    </a:xfrm>
                    <a:prstGeom prst="rect">
                      <a:avLst/>
                    </a:prstGeom>
                  </pic:spPr>
                </pic:pic>
              </a:graphicData>
            </a:graphic>
          </wp:inline>
        </w:drawing>
      </w:r>
    </w:p>
    <w:p w14:paraId="3085C632" w14:textId="77777777" w:rsidR="00565A81" w:rsidRDefault="0023651E" w:rsidP="00952D8B">
      <w:pPr>
        <w:pStyle w:val="af1"/>
        <w:numPr>
          <w:ilvl w:val="0"/>
          <w:numId w:val="41"/>
        </w:numPr>
        <w:tabs>
          <w:tab w:val="left" w:pos="950"/>
        </w:tabs>
        <w:spacing w:line="360" w:lineRule="auto"/>
        <w:ind w:left="0" w:right="0" w:firstLineChars="125" w:firstLine="300"/>
        <w:rPr>
          <w:sz w:val="24"/>
        </w:rPr>
      </w:pPr>
      <w:r>
        <w:rPr>
          <w:sz w:val="24"/>
        </w:rPr>
        <w:t>Предшествующий</w:t>
      </w:r>
      <w:r>
        <w:rPr>
          <w:spacing w:val="-3"/>
          <w:sz w:val="24"/>
        </w:rPr>
        <w:t xml:space="preserve"> </w:t>
      </w:r>
      <w:r>
        <w:rPr>
          <w:sz w:val="24"/>
        </w:rPr>
        <w:t>перелом</w:t>
      </w:r>
      <w:r>
        <w:rPr>
          <w:spacing w:val="-1"/>
          <w:sz w:val="24"/>
        </w:rPr>
        <w:t xml:space="preserve"> </w:t>
      </w:r>
      <w:r>
        <w:rPr>
          <w:noProof/>
          <w:spacing w:val="1"/>
          <w:sz w:val="24"/>
          <w:lang w:eastAsia="ru-RU"/>
        </w:rPr>
        <w:drawing>
          <wp:inline distT="0" distB="0" distL="0" distR="0" wp14:anchorId="748A070F" wp14:editId="6E3DB4FF">
            <wp:extent cx="304800" cy="261620"/>
            <wp:effectExtent l="0" t="0" r="0" b="0"/>
            <wp:docPr id="29" name="Image 29"/>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7" cstate="print"/>
                    <a:stretch>
                      <a:fillRect/>
                    </a:stretch>
                  </pic:blipFill>
                  <pic:spPr>
                    <a:xfrm>
                      <a:off x="0" y="0"/>
                      <a:ext cx="304800" cy="262254"/>
                    </a:xfrm>
                    <a:prstGeom prst="rect">
                      <a:avLst/>
                    </a:prstGeom>
                  </pic:spPr>
                </pic:pic>
              </a:graphicData>
            </a:graphic>
          </wp:inline>
        </w:drawing>
      </w:r>
      <w:r>
        <w:rPr>
          <w:spacing w:val="54"/>
          <w:sz w:val="24"/>
        </w:rPr>
        <w:t xml:space="preserve"> </w:t>
      </w:r>
      <w:r>
        <w:rPr>
          <w:sz w:val="24"/>
        </w:rPr>
        <w:t>нет</w:t>
      </w:r>
      <w:r>
        <w:rPr>
          <w:spacing w:val="-2"/>
          <w:sz w:val="24"/>
        </w:rPr>
        <w:t xml:space="preserve"> </w:t>
      </w:r>
      <w:r>
        <w:rPr>
          <w:noProof/>
          <w:sz w:val="24"/>
          <w:lang w:eastAsia="ru-RU"/>
        </w:rPr>
        <w:drawing>
          <wp:inline distT="0" distB="0" distL="0" distR="0" wp14:anchorId="50557FDD" wp14:editId="7B172A68">
            <wp:extent cx="295275" cy="238125"/>
            <wp:effectExtent l="0" t="0" r="0" b="0"/>
            <wp:docPr id="30" name="Image 30"/>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8" cstate="print"/>
                    <a:stretch>
                      <a:fillRect/>
                    </a:stretch>
                  </pic:blipFill>
                  <pic:spPr>
                    <a:xfrm>
                      <a:off x="0" y="0"/>
                      <a:ext cx="295275" cy="238125"/>
                    </a:xfrm>
                    <a:prstGeom prst="rect">
                      <a:avLst/>
                    </a:prstGeom>
                  </pic:spPr>
                </pic:pic>
              </a:graphicData>
            </a:graphic>
          </wp:inline>
        </w:drawing>
      </w:r>
      <w:r>
        <w:rPr>
          <w:spacing w:val="56"/>
          <w:sz w:val="24"/>
        </w:rPr>
        <w:t xml:space="preserve"> </w:t>
      </w:r>
      <w:r>
        <w:rPr>
          <w:spacing w:val="-5"/>
          <w:sz w:val="24"/>
        </w:rPr>
        <w:t>да</w:t>
      </w:r>
    </w:p>
    <w:p w14:paraId="17113419" w14:textId="77777777" w:rsidR="00565A81" w:rsidRDefault="0023651E" w:rsidP="00952D8B">
      <w:pPr>
        <w:pStyle w:val="af1"/>
        <w:numPr>
          <w:ilvl w:val="0"/>
          <w:numId w:val="41"/>
        </w:numPr>
        <w:tabs>
          <w:tab w:val="left" w:pos="950"/>
        </w:tabs>
        <w:spacing w:line="360" w:lineRule="auto"/>
        <w:ind w:left="0" w:right="0" w:firstLineChars="125" w:firstLine="300"/>
        <w:rPr>
          <w:sz w:val="24"/>
        </w:rPr>
      </w:pPr>
      <w:r>
        <w:rPr>
          <w:sz w:val="24"/>
        </w:rPr>
        <w:t>Перелом</w:t>
      </w:r>
      <w:r>
        <w:rPr>
          <w:spacing w:val="-4"/>
          <w:sz w:val="24"/>
        </w:rPr>
        <w:t xml:space="preserve"> </w:t>
      </w:r>
      <w:r>
        <w:rPr>
          <w:sz w:val="24"/>
        </w:rPr>
        <w:t>бедра</w:t>
      </w:r>
      <w:r>
        <w:rPr>
          <w:spacing w:val="-2"/>
          <w:sz w:val="24"/>
        </w:rPr>
        <w:t xml:space="preserve"> </w:t>
      </w:r>
      <w:r>
        <w:rPr>
          <w:sz w:val="24"/>
        </w:rPr>
        <w:t>у</w:t>
      </w:r>
      <w:r>
        <w:rPr>
          <w:spacing w:val="-3"/>
          <w:sz w:val="24"/>
        </w:rPr>
        <w:t xml:space="preserve"> </w:t>
      </w:r>
      <w:r>
        <w:rPr>
          <w:sz w:val="24"/>
        </w:rPr>
        <w:t xml:space="preserve">родителей </w:t>
      </w:r>
      <w:r>
        <w:rPr>
          <w:noProof/>
          <w:spacing w:val="2"/>
          <w:sz w:val="24"/>
          <w:lang w:eastAsia="ru-RU"/>
        </w:rPr>
        <w:drawing>
          <wp:inline distT="0" distB="0" distL="0" distR="0" wp14:anchorId="42C2D1EA" wp14:editId="46FBDAD8">
            <wp:extent cx="304800" cy="261620"/>
            <wp:effectExtent l="0" t="0" r="0" b="0"/>
            <wp:docPr id="31" name="Image 3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9" cstate="print"/>
                    <a:stretch>
                      <a:fillRect/>
                    </a:stretch>
                  </pic:blipFill>
                  <pic:spPr>
                    <a:xfrm>
                      <a:off x="0" y="0"/>
                      <a:ext cx="304800" cy="262254"/>
                    </a:xfrm>
                    <a:prstGeom prst="rect">
                      <a:avLst/>
                    </a:prstGeom>
                  </pic:spPr>
                </pic:pic>
              </a:graphicData>
            </a:graphic>
          </wp:inline>
        </w:drawing>
      </w:r>
      <w:r>
        <w:rPr>
          <w:spacing w:val="-4"/>
          <w:sz w:val="24"/>
        </w:rPr>
        <w:t xml:space="preserve"> </w:t>
      </w:r>
      <w:r>
        <w:rPr>
          <w:sz w:val="24"/>
        </w:rPr>
        <w:t>нет</w:t>
      </w:r>
      <w:r>
        <w:rPr>
          <w:spacing w:val="-2"/>
          <w:sz w:val="24"/>
        </w:rPr>
        <w:t xml:space="preserve"> </w:t>
      </w:r>
      <w:r>
        <w:rPr>
          <w:noProof/>
          <w:sz w:val="24"/>
          <w:lang w:eastAsia="ru-RU"/>
        </w:rPr>
        <w:drawing>
          <wp:inline distT="0" distB="0" distL="0" distR="0" wp14:anchorId="47076C55" wp14:editId="02D3C6E2">
            <wp:extent cx="295275" cy="238125"/>
            <wp:effectExtent l="0" t="0" r="0" b="0"/>
            <wp:docPr id="32" name="Image 32"/>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0" cstate="print"/>
                    <a:stretch>
                      <a:fillRect/>
                    </a:stretch>
                  </pic:blipFill>
                  <pic:spPr>
                    <a:xfrm>
                      <a:off x="0" y="0"/>
                      <a:ext cx="295275" cy="238125"/>
                    </a:xfrm>
                    <a:prstGeom prst="rect">
                      <a:avLst/>
                    </a:prstGeom>
                  </pic:spPr>
                </pic:pic>
              </a:graphicData>
            </a:graphic>
          </wp:inline>
        </w:drawing>
      </w:r>
      <w:r>
        <w:rPr>
          <w:spacing w:val="-2"/>
          <w:sz w:val="24"/>
        </w:rPr>
        <w:t xml:space="preserve"> </w:t>
      </w:r>
      <w:r>
        <w:rPr>
          <w:spacing w:val="-5"/>
          <w:sz w:val="24"/>
        </w:rPr>
        <w:t>да</w:t>
      </w:r>
    </w:p>
    <w:p w14:paraId="0A0864F3" w14:textId="77777777" w:rsidR="00565A81" w:rsidRDefault="0023651E" w:rsidP="00952D8B">
      <w:pPr>
        <w:pStyle w:val="af1"/>
        <w:numPr>
          <w:ilvl w:val="0"/>
          <w:numId w:val="41"/>
        </w:numPr>
        <w:tabs>
          <w:tab w:val="left" w:pos="950"/>
        </w:tabs>
        <w:spacing w:line="360" w:lineRule="auto"/>
        <w:ind w:left="0" w:right="0" w:firstLineChars="125" w:firstLine="300"/>
        <w:rPr>
          <w:sz w:val="24"/>
        </w:rPr>
      </w:pPr>
      <w:r>
        <w:rPr>
          <w:sz w:val="24"/>
        </w:rPr>
        <w:t>Курение</w:t>
      </w:r>
      <w:r>
        <w:rPr>
          <w:spacing w:val="-4"/>
          <w:sz w:val="24"/>
        </w:rPr>
        <w:t xml:space="preserve"> </w:t>
      </w:r>
      <w:r>
        <w:rPr>
          <w:sz w:val="24"/>
        </w:rPr>
        <w:t>в</w:t>
      </w:r>
      <w:r>
        <w:rPr>
          <w:spacing w:val="-2"/>
          <w:sz w:val="24"/>
        </w:rPr>
        <w:t xml:space="preserve"> </w:t>
      </w:r>
      <w:r>
        <w:rPr>
          <w:sz w:val="24"/>
        </w:rPr>
        <w:t>настоящее</w:t>
      </w:r>
      <w:r>
        <w:rPr>
          <w:spacing w:val="-2"/>
          <w:sz w:val="24"/>
        </w:rPr>
        <w:t xml:space="preserve"> </w:t>
      </w:r>
      <w:r>
        <w:rPr>
          <w:sz w:val="24"/>
        </w:rPr>
        <w:t>время</w:t>
      </w:r>
      <w:r>
        <w:rPr>
          <w:spacing w:val="1"/>
          <w:sz w:val="24"/>
        </w:rPr>
        <w:t xml:space="preserve"> </w:t>
      </w:r>
      <w:r>
        <w:rPr>
          <w:noProof/>
          <w:spacing w:val="2"/>
          <w:sz w:val="24"/>
          <w:lang w:eastAsia="ru-RU"/>
        </w:rPr>
        <w:drawing>
          <wp:inline distT="0" distB="0" distL="0" distR="0" wp14:anchorId="118182F4" wp14:editId="30897C9F">
            <wp:extent cx="304800" cy="261620"/>
            <wp:effectExtent l="0" t="0" r="0" b="0"/>
            <wp:docPr id="33" name="Image 33"/>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1" cstate="print"/>
                    <a:stretch>
                      <a:fillRect/>
                    </a:stretch>
                  </pic:blipFill>
                  <pic:spPr>
                    <a:xfrm>
                      <a:off x="0" y="0"/>
                      <a:ext cx="304800" cy="262254"/>
                    </a:xfrm>
                    <a:prstGeom prst="rect">
                      <a:avLst/>
                    </a:prstGeom>
                  </pic:spPr>
                </pic:pic>
              </a:graphicData>
            </a:graphic>
          </wp:inline>
        </w:drawing>
      </w:r>
      <w:r>
        <w:rPr>
          <w:spacing w:val="-4"/>
          <w:sz w:val="24"/>
        </w:rPr>
        <w:t xml:space="preserve"> </w:t>
      </w:r>
      <w:r>
        <w:rPr>
          <w:sz w:val="24"/>
        </w:rPr>
        <w:t>нет</w:t>
      </w:r>
      <w:r>
        <w:rPr>
          <w:spacing w:val="-2"/>
          <w:sz w:val="24"/>
        </w:rPr>
        <w:t xml:space="preserve"> </w:t>
      </w:r>
      <w:r>
        <w:rPr>
          <w:noProof/>
          <w:sz w:val="24"/>
          <w:lang w:eastAsia="ru-RU"/>
        </w:rPr>
        <w:drawing>
          <wp:inline distT="0" distB="0" distL="0" distR="0" wp14:anchorId="257EB029" wp14:editId="0838EAEA">
            <wp:extent cx="295275" cy="238125"/>
            <wp:effectExtent l="0" t="0" r="0" b="0"/>
            <wp:docPr id="34" name="Image 34"/>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2" cstate="print"/>
                    <a:stretch>
                      <a:fillRect/>
                    </a:stretch>
                  </pic:blipFill>
                  <pic:spPr>
                    <a:xfrm>
                      <a:off x="0" y="0"/>
                      <a:ext cx="295275" cy="238125"/>
                    </a:xfrm>
                    <a:prstGeom prst="rect">
                      <a:avLst/>
                    </a:prstGeom>
                  </pic:spPr>
                </pic:pic>
              </a:graphicData>
            </a:graphic>
          </wp:inline>
        </w:drawing>
      </w:r>
      <w:r>
        <w:rPr>
          <w:spacing w:val="-1"/>
          <w:sz w:val="24"/>
        </w:rPr>
        <w:t xml:space="preserve"> </w:t>
      </w:r>
      <w:r>
        <w:rPr>
          <w:spacing w:val="-5"/>
          <w:sz w:val="24"/>
        </w:rPr>
        <w:t>да</w:t>
      </w:r>
    </w:p>
    <w:p w14:paraId="7F1564C9" w14:textId="77777777" w:rsidR="00565A81" w:rsidRDefault="0023651E" w:rsidP="00952D8B">
      <w:pPr>
        <w:pStyle w:val="af1"/>
        <w:numPr>
          <w:ilvl w:val="0"/>
          <w:numId w:val="41"/>
        </w:numPr>
        <w:tabs>
          <w:tab w:val="left" w:pos="950"/>
        </w:tabs>
        <w:spacing w:line="360" w:lineRule="auto"/>
        <w:ind w:left="0" w:right="0" w:firstLineChars="125" w:firstLine="300"/>
        <w:rPr>
          <w:sz w:val="24"/>
        </w:rPr>
      </w:pPr>
      <w:r>
        <w:rPr>
          <w:sz w:val="24"/>
        </w:rPr>
        <w:t>Глюкокортикостероиды</w:t>
      </w:r>
      <w:r>
        <w:rPr>
          <w:spacing w:val="-4"/>
          <w:sz w:val="24"/>
        </w:rPr>
        <w:t xml:space="preserve"> </w:t>
      </w:r>
      <w:r>
        <w:rPr>
          <w:noProof/>
          <w:spacing w:val="2"/>
          <w:sz w:val="24"/>
          <w:lang w:eastAsia="ru-RU"/>
        </w:rPr>
        <w:drawing>
          <wp:inline distT="0" distB="0" distL="0" distR="0" wp14:anchorId="0A98DA91" wp14:editId="2505B210">
            <wp:extent cx="304800" cy="261620"/>
            <wp:effectExtent l="0" t="0" r="0" b="0"/>
            <wp:docPr id="35" name="Image 35"/>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33" cstate="print"/>
                    <a:stretch>
                      <a:fillRect/>
                    </a:stretch>
                  </pic:blipFill>
                  <pic:spPr>
                    <a:xfrm>
                      <a:off x="0" y="0"/>
                      <a:ext cx="304800" cy="262254"/>
                    </a:xfrm>
                    <a:prstGeom prst="rect">
                      <a:avLst/>
                    </a:prstGeom>
                  </pic:spPr>
                </pic:pic>
              </a:graphicData>
            </a:graphic>
          </wp:inline>
        </w:drawing>
      </w:r>
      <w:r>
        <w:rPr>
          <w:spacing w:val="-6"/>
          <w:sz w:val="24"/>
        </w:rPr>
        <w:t xml:space="preserve"> </w:t>
      </w:r>
      <w:r>
        <w:rPr>
          <w:sz w:val="24"/>
        </w:rPr>
        <w:t>нет</w:t>
      </w:r>
      <w:r>
        <w:rPr>
          <w:spacing w:val="-4"/>
          <w:sz w:val="24"/>
        </w:rPr>
        <w:t xml:space="preserve"> </w:t>
      </w:r>
      <w:r>
        <w:rPr>
          <w:noProof/>
          <w:sz w:val="24"/>
          <w:lang w:eastAsia="ru-RU"/>
        </w:rPr>
        <w:drawing>
          <wp:inline distT="0" distB="0" distL="0" distR="0" wp14:anchorId="668CCAEE" wp14:editId="4251F25D">
            <wp:extent cx="295275" cy="238125"/>
            <wp:effectExtent l="0" t="0" r="0" b="0"/>
            <wp:docPr id="36" name="Image 36"/>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4" cstate="print"/>
                    <a:stretch>
                      <a:fillRect/>
                    </a:stretch>
                  </pic:blipFill>
                  <pic:spPr>
                    <a:xfrm>
                      <a:off x="0" y="0"/>
                      <a:ext cx="295275" cy="238125"/>
                    </a:xfrm>
                    <a:prstGeom prst="rect">
                      <a:avLst/>
                    </a:prstGeom>
                  </pic:spPr>
                </pic:pic>
              </a:graphicData>
            </a:graphic>
          </wp:inline>
        </w:drawing>
      </w:r>
      <w:r>
        <w:rPr>
          <w:spacing w:val="-4"/>
          <w:sz w:val="24"/>
        </w:rPr>
        <w:t xml:space="preserve"> </w:t>
      </w:r>
      <w:r>
        <w:rPr>
          <w:spacing w:val="-5"/>
          <w:sz w:val="24"/>
        </w:rPr>
        <w:t>да</w:t>
      </w:r>
    </w:p>
    <w:p w14:paraId="72C88128" w14:textId="77777777" w:rsidR="00565A81" w:rsidRDefault="0023651E" w:rsidP="00952D8B">
      <w:pPr>
        <w:pStyle w:val="af1"/>
        <w:numPr>
          <w:ilvl w:val="0"/>
          <w:numId w:val="41"/>
        </w:numPr>
        <w:tabs>
          <w:tab w:val="left" w:pos="949"/>
          <w:tab w:val="left" w:pos="3799"/>
        </w:tabs>
        <w:spacing w:line="360" w:lineRule="auto"/>
        <w:ind w:left="0" w:right="0" w:firstLineChars="125" w:firstLine="300"/>
        <w:rPr>
          <w:sz w:val="24"/>
        </w:rPr>
      </w:pPr>
      <w:r>
        <w:rPr>
          <w:noProof/>
          <w:sz w:val="24"/>
          <w:lang w:eastAsia="ru-RU"/>
        </w:rPr>
        <w:drawing>
          <wp:anchor distT="0" distB="0" distL="0" distR="0" simplePos="0" relativeHeight="251664384" behindDoc="1" locked="0" layoutInCell="1" allowOverlap="1" wp14:anchorId="5CCBB4D2" wp14:editId="0DE4D0BB">
            <wp:simplePos x="0" y="0"/>
            <wp:positionH relativeFrom="page">
              <wp:posOffset>3148965</wp:posOffset>
            </wp:positionH>
            <wp:positionV relativeFrom="paragraph">
              <wp:posOffset>0</wp:posOffset>
            </wp:positionV>
            <wp:extent cx="304800" cy="262255"/>
            <wp:effectExtent l="0" t="0" r="0" b="0"/>
            <wp:wrapNone/>
            <wp:docPr id="37" name="Image 37"/>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5" cstate="print"/>
                    <a:stretch>
                      <a:fillRect/>
                    </a:stretch>
                  </pic:blipFill>
                  <pic:spPr>
                    <a:xfrm>
                      <a:off x="0" y="0"/>
                      <a:ext cx="304800" cy="262254"/>
                    </a:xfrm>
                    <a:prstGeom prst="rect">
                      <a:avLst/>
                    </a:prstGeom>
                  </pic:spPr>
                </pic:pic>
              </a:graphicData>
            </a:graphic>
          </wp:anchor>
        </w:drawing>
      </w:r>
      <w:r>
        <w:rPr>
          <w:sz w:val="24"/>
        </w:rPr>
        <w:t>Ревматоидный</w:t>
      </w:r>
      <w:r>
        <w:rPr>
          <w:spacing w:val="-8"/>
          <w:sz w:val="24"/>
        </w:rPr>
        <w:t xml:space="preserve"> </w:t>
      </w:r>
      <w:r>
        <w:rPr>
          <w:spacing w:val="-2"/>
          <w:sz w:val="24"/>
        </w:rPr>
        <w:t>артрит</w:t>
      </w:r>
      <w:r>
        <w:rPr>
          <w:sz w:val="24"/>
        </w:rPr>
        <w:tab/>
        <w:t>нет</w:t>
      </w:r>
      <w:r>
        <w:rPr>
          <w:spacing w:val="-3"/>
          <w:sz w:val="24"/>
        </w:rPr>
        <w:t xml:space="preserve"> </w:t>
      </w:r>
      <w:r>
        <w:rPr>
          <w:noProof/>
          <w:sz w:val="24"/>
          <w:lang w:eastAsia="ru-RU"/>
        </w:rPr>
        <w:drawing>
          <wp:inline distT="0" distB="0" distL="0" distR="0" wp14:anchorId="1E2853C0" wp14:editId="0C21C0F9">
            <wp:extent cx="295275" cy="238125"/>
            <wp:effectExtent l="0" t="0" r="0" b="0"/>
            <wp:docPr id="38" name="Image 38"/>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36" cstate="print"/>
                    <a:stretch>
                      <a:fillRect/>
                    </a:stretch>
                  </pic:blipFill>
                  <pic:spPr>
                    <a:xfrm>
                      <a:off x="0" y="0"/>
                      <a:ext cx="295275" cy="238125"/>
                    </a:xfrm>
                    <a:prstGeom prst="rect">
                      <a:avLst/>
                    </a:prstGeom>
                  </pic:spPr>
                </pic:pic>
              </a:graphicData>
            </a:graphic>
          </wp:inline>
        </w:drawing>
      </w:r>
      <w:r>
        <w:rPr>
          <w:sz w:val="24"/>
        </w:rPr>
        <w:t xml:space="preserve"> </w:t>
      </w:r>
      <w:r>
        <w:rPr>
          <w:spacing w:val="-5"/>
          <w:sz w:val="24"/>
        </w:rPr>
        <w:t>да</w:t>
      </w:r>
    </w:p>
    <w:p w14:paraId="110FCB67" w14:textId="77777777" w:rsidR="00565A81" w:rsidRDefault="0023651E" w:rsidP="00952D8B">
      <w:pPr>
        <w:pStyle w:val="af1"/>
        <w:numPr>
          <w:ilvl w:val="0"/>
          <w:numId w:val="41"/>
        </w:numPr>
        <w:tabs>
          <w:tab w:val="left" w:pos="1069"/>
        </w:tabs>
        <w:spacing w:line="360" w:lineRule="auto"/>
        <w:ind w:left="0" w:right="0" w:firstLineChars="125" w:firstLine="300"/>
        <w:rPr>
          <w:sz w:val="24"/>
        </w:rPr>
      </w:pPr>
      <w:r>
        <w:rPr>
          <w:sz w:val="24"/>
        </w:rPr>
        <w:t>Вторичный</w:t>
      </w:r>
      <w:r>
        <w:rPr>
          <w:spacing w:val="-4"/>
          <w:sz w:val="24"/>
        </w:rPr>
        <w:t xml:space="preserve"> </w:t>
      </w:r>
      <w:r>
        <w:rPr>
          <w:sz w:val="24"/>
        </w:rPr>
        <w:t>остеопороз</w:t>
      </w:r>
      <w:r>
        <w:rPr>
          <w:spacing w:val="-1"/>
          <w:sz w:val="24"/>
        </w:rPr>
        <w:t xml:space="preserve"> </w:t>
      </w:r>
      <w:r>
        <w:rPr>
          <w:noProof/>
          <w:spacing w:val="1"/>
          <w:sz w:val="24"/>
          <w:lang w:eastAsia="ru-RU"/>
        </w:rPr>
        <w:drawing>
          <wp:inline distT="0" distB="0" distL="0" distR="0" wp14:anchorId="05F4CA3B" wp14:editId="1AFEEEA3">
            <wp:extent cx="304800" cy="261620"/>
            <wp:effectExtent l="0" t="0" r="0" b="0"/>
            <wp:docPr id="39" name="Image 39"/>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37" cstate="print"/>
                    <a:stretch>
                      <a:fillRect/>
                    </a:stretch>
                  </pic:blipFill>
                  <pic:spPr>
                    <a:xfrm>
                      <a:off x="0" y="0"/>
                      <a:ext cx="304800" cy="262254"/>
                    </a:xfrm>
                    <a:prstGeom prst="rect">
                      <a:avLst/>
                    </a:prstGeom>
                  </pic:spPr>
                </pic:pic>
              </a:graphicData>
            </a:graphic>
          </wp:inline>
        </w:drawing>
      </w:r>
      <w:r>
        <w:rPr>
          <w:spacing w:val="-2"/>
          <w:sz w:val="24"/>
        </w:rPr>
        <w:t xml:space="preserve"> </w:t>
      </w:r>
      <w:r>
        <w:rPr>
          <w:sz w:val="24"/>
        </w:rPr>
        <w:t>нет</w:t>
      </w:r>
      <w:r>
        <w:rPr>
          <w:spacing w:val="-2"/>
          <w:sz w:val="24"/>
        </w:rPr>
        <w:t xml:space="preserve"> </w:t>
      </w:r>
      <w:r>
        <w:rPr>
          <w:noProof/>
          <w:sz w:val="24"/>
          <w:lang w:eastAsia="ru-RU"/>
        </w:rPr>
        <w:drawing>
          <wp:inline distT="0" distB="0" distL="0" distR="0" wp14:anchorId="41159558" wp14:editId="740F184C">
            <wp:extent cx="295275" cy="238125"/>
            <wp:effectExtent l="0" t="0" r="0" b="0"/>
            <wp:docPr id="40" name="Image 40"/>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38" cstate="print"/>
                    <a:stretch>
                      <a:fillRect/>
                    </a:stretch>
                  </pic:blipFill>
                  <pic:spPr>
                    <a:xfrm>
                      <a:off x="0" y="0"/>
                      <a:ext cx="295275" cy="238125"/>
                    </a:xfrm>
                    <a:prstGeom prst="rect">
                      <a:avLst/>
                    </a:prstGeom>
                  </pic:spPr>
                </pic:pic>
              </a:graphicData>
            </a:graphic>
          </wp:inline>
        </w:drawing>
      </w:r>
      <w:r>
        <w:rPr>
          <w:spacing w:val="-1"/>
          <w:sz w:val="24"/>
        </w:rPr>
        <w:t xml:space="preserve"> </w:t>
      </w:r>
      <w:r>
        <w:rPr>
          <w:spacing w:val="-5"/>
          <w:sz w:val="24"/>
        </w:rPr>
        <w:t>да</w:t>
      </w:r>
    </w:p>
    <w:p w14:paraId="25FAE93D" w14:textId="77777777" w:rsidR="00565A81" w:rsidRDefault="0023651E" w:rsidP="00952D8B">
      <w:pPr>
        <w:pStyle w:val="af1"/>
        <w:numPr>
          <w:ilvl w:val="0"/>
          <w:numId w:val="41"/>
        </w:numPr>
        <w:tabs>
          <w:tab w:val="left" w:pos="1070"/>
        </w:tabs>
        <w:spacing w:line="360" w:lineRule="auto"/>
        <w:ind w:left="0" w:right="0" w:firstLineChars="125" w:firstLine="300"/>
        <w:rPr>
          <w:sz w:val="24"/>
        </w:rPr>
      </w:pPr>
      <w:r>
        <w:rPr>
          <w:sz w:val="24"/>
        </w:rPr>
        <w:t>Алкоголь</w:t>
      </w:r>
      <w:r>
        <w:rPr>
          <w:spacing w:val="-4"/>
          <w:sz w:val="24"/>
        </w:rPr>
        <w:t xml:space="preserve"> </w:t>
      </w:r>
      <w:r>
        <w:rPr>
          <w:sz w:val="24"/>
        </w:rPr>
        <w:t>от</w:t>
      </w:r>
      <w:r>
        <w:rPr>
          <w:spacing w:val="-1"/>
          <w:sz w:val="24"/>
        </w:rPr>
        <w:t xml:space="preserve"> </w:t>
      </w:r>
      <w:r>
        <w:rPr>
          <w:sz w:val="24"/>
        </w:rPr>
        <w:t>3</w:t>
      </w:r>
      <w:r>
        <w:rPr>
          <w:spacing w:val="-2"/>
          <w:sz w:val="24"/>
        </w:rPr>
        <w:t xml:space="preserve"> </w:t>
      </w:r>
      <w:r>
        <w:rPr>
          <w:sz w:val="24"/>
        </w:rPr>
        <w:t>единиц</w:t>
      </w:r>
      <w:r>
        <w:rPr>
          <w:spacing w:val="-1"/>
          <w:sz w:val="24"/>
        </w:rPr>
        <w:t xml:space="preserve"> </w:t>
      </w:r>
      <w:r>
        <w:rPr>
          <w:sz w:val="24"/>
        </w:rPr>
        <w:t>и</w:t>
      </w:r>
      <w:r>
        <w:rPr>
          <w:spacing w:val="-2"/>
          <w:sz w:val="24"/>
        </w:rPr>
        <w:t xml:space="preserve"> </w:t>
      </w:r>
      <w:r>
        <w:rPr>
          <w:sz w:val="24"/>
        </w:rPr>
        <w:t>более</w:t>
      </w:r>
      <w:r>
        <w:rPr>
          <w:spacing w:val="-1"/>
          <w:sz w:val="24"/>
        </w:rPr>
        <w:t xml:space="preserve"> </w:t>
      </w:r>
      <w:r>
        <w:rPr>
          <w:sz w:val="24"/>
        </w:rPr>
        <w:t>в</w:t>
      </w:r>
      <w:r>
        <w:rPr>
          <w:spacing w:val="-2"/>
          <w:sz w:val="24"/>
        </w:rPr>
        <w:t xml:space="preserve"> </w:t>
      </w:r>
      <w:r>
        <w:rPr>
          <w:sz w:val="24"/>
        </w:rPr>
        <w:t xml:space="preserve">день </w:t>
      </w:r>
      <w:r>
        <w:rPr>
          <w:noProof/>
          <w:spacing w:val="1"/>
          <w:sz w:val="24"/>
          <w:lang w:eastAsia="ru-RU"/>
        </w:rPr>
        <w:drawing>
          <wp:inline distT="0" distB="0" distL="0" distR="0" wp14:anchorId="022418D2" wp14:editId="3DD8D17C">
            <wp:extent cx="304800" cy="261620"/>
            <wp:effectExtent l="0" t="0" r="0" b="0"/>
            <wp:docPr id="41" name="Image 41"/>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39" cstate="print"/>
                    <a:stretch>
                      <a:fillRect/>
                    </a:stretch>
                  </pic:blipFill>
                  <pic:spPr>
                    <a:xfrm>
                      <a:off x="0" y="0"/>
                      <a:ext cx="304800" cy="262254"/>
                    </a:xfrm>
                    <a:prstGeom prst="rect">
                      <a:avLst/>
                    </a:prstGeom>
                  </pic:spPr>
                </pic:pic>
              </a:graphicData>
            </a:graphic>
          </wp:inline>
        </w:drawing>
      </w:r>
      <w:r>
        <w:rPr>
          <w:spacing w:val="-3"/>
          <w:sz w:val="24"/>
        </w:rPr>
        <w:t xml:space="preserve"> </w:t>
      </w:r>
      <w:r>
        <w:rPr>
          <w:sz w:val="24"/>
        </w:rPr>
        <w:t>нет</w:t>
      </w:r>
      <w:r>
        <w:rPr>
          <w:spacing w:val="-1"/>
          <w:sz w:val="24"/>
        </w:rPr>
        <w:t xml:space="preserve"> </w:t>
      </w:r>
      <w:r>
        <w:rPr>
          <w:noProof/>
          <w:sz w:val="24"/>
          <w:lang w:eastAsia="ru-RU"/>
        </w:rPr>
        <w:drawing>
          <wp:inline distT="0" distB="0" distL="0" distR="0" wp14:anchorId="41E9476F" wp14:editId="2D663F72">
            <wp:extent cx="295275" cy="238125"/>
            <wp:effectExtent l="0" t="0" r="0" b="0"/>
            <wp:docPr id="42" name="Image 42"/>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40" cstate="print"/>
                    <a:stretch>
                      <a:fillRect/>
                    </a:stretch>
                  </pic:blipFill>
                  <pic:spPr>
                    <a:xfrm>
                      <a:off x="0" y="0"/>
                      <a:ext cx="295275" cy="238125"/>
                    </a:xfrm>
                    <a:prstGeom prst="rect">
                      <a:avLst/>
                    </a:prstGeom>
                  </pic:spPr>
                </pic:pic>
              </a:graphicData>
            </a:graphic>
          </wp:inline>
        </w:drawing>
      </w:r>
      <w:r>
        <w:rPr>
          <w:spacing w:val="-1"/>
          <w:sz w:val="24"/>
        </w:rPr>
        <w:t xml:space="preserve"> </w:t>
      </w:r>
      <w:r>
        <w:rPr>
          <w:spacing w:val="-5"/>
          <w:sz w:val="24"/>
        </w:rPr>
        <w:t>да</w:t>
      </w:r>
    </w:p>
    <w:p w14:paraId="25D29331" w14:textId="77777777" w:rsidR="00565A81" w:rsidRDefault="0023651E" w:rsidP="00952D8B">
      <w:pPr>
        <w:pStyle w:val="af1"/>
        <w:numPr>
          <w:ilvl w:val="0"/>
          <w:numId w:val="41"/>
        </w:numPr>
        <w:tabs>
          <w:tab w:val="left" w:pos="1070"/>
        </w:tabs>
        <w:spacing w:line="360" w:lineRule="auto"/>
        <w:ind w:left="0" w:right="0" w:firstLineChars="125" w:firstLine="300"/>
        <w:rPr>
          <w:sz w:val="24"/>
        </w:rPr>
      </w:pPr>
      <w:r>
        <w:rPr>
          <w:sz w:val="24"/>
        </w:rPr>
        <w:t xml:space="preserve">Минеральная плотность кости (МПК) </w:t>
      </w:r>
      <w:r>
        <w:rPr>
          <w:noProof/>
          <w:spacing w:val="3"/>
          <w:sz w:val="24"/>
          <w:lang w:eastAsia="ru-RU"/>
        </w:rPr>
        <w:drawing>
          <wp:inline distT="0" distB="0" distL="0" distR="0" wp14:anchorId="469CD540" wp14:editId="09ADD41E">
            <wp:extent cx="378460" cy="210185"/>
            <wp:effectExtent l="0" t="0" r="0" b="0"/>
            <wp:docPr id="43" name="Image 43"/>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24" cstate="print"/>
                    <a:stretch>
                      <a:fillRect/>
                    </a:stretch>
                  </pic:blipFill>
                  <pic:spPr>
                    <a:xfrm>
                      <a:off x="0" y="0"/>
                      <a:ext cx="378770" cy="210421"/>
                    </a:xfrm>
                    <a:prstGeom prst="rect">
                      <a:avLst/>
                    </a:prstGeom>
                  </pic:spPr>
                </pic:pic>
              </a:graphicData>
            </a:graphic>
          </wp:inline>
        </w:drawing>
      </w:r>
    </w:p>
    <w:p w14:paraId="1A6583F6" w14:textId="77777777" w:rsidR="00565A81" w:rsidRDefault="0023651E">
      <w:pPr>
        <w:pStyle w:val="ab"/>
        <w:spacing w:line="360" w:lineRule="auto"/>
        <w:ind w:left="0" w:firstLineChars="125" w:firstLine="300"/>
      </w:pPr>
      <w:r>
        <w:t xml:space="preserve">Ключ (интерпретация): Результат оценки риска перелома в оранжевой зоне: рекомендовано проведение двухэнергетической рентгеноденситометрии (DXA) поясничного отдела позвоночника и проксимального отдела бедренной кости. При выявлении остеопороза (Т-критерий ≤ -2,5) показано назначение антиостеопоротической </w:t>
      </w:r>
      <w:r>
        <w:lastRenderedPageBreak/>
        <w:t>терапии без повторной оценки риска перелома.</w:t>
      </w:r>
    </w:p>
    <w:p w14:paraId="438440F2" w14:textId="77777777" w:rsidR="009C2CED" w:rsidRDefault="009C2CED">
      <w:pPr>
        <w:pStyle w:val="ab"/>
        <w:spacing w:line="360" w:lineRule="auto"/>
        <w:ind w:left="0" w:firstLineChars="125" w:firstLine="300"/>
      </w:pPr>
    </w:p>
    <w:p w14:paraId="43BC4FD1" w14:textId="77777777" w:rsidR="009C2CED" w:rsidRDefault="009C2CED">
      <w:pPr>
        <w:pStyle w:val="ab"/>
        <w:spacing w:line="360" w:lineRule="auto"/>
        <w:ind w:left="0" w:firstLineChars="125" w:firstLine="300"/>
      </w:pPr>
    </w:p>
    <w:p w14:paraId="2A4EDED7" w14:textId="77777777" w:rsidR="009C2CED" w:rsidRDefault="009C2CED">
      <w:pPr>
        <w:pStyle w:val="ab"/>
        <w:spacing w:line="360" w:lineRule="auto"/>
        <w:ind w:left="0" w:firstLineChars="125" w:firstLine="300"/>
      </w:pPr>
    </w:p>
    <w:p w14:paraId="2EC7B6BF" w14:textId="77777777" w:rsidR="009C2CED" w:rsidRDefault="009C2CED">
      <w:pPr>
        <w:pStyle w:val="ab"/>
        <w:spacing w:line="360" w:lineRule="auto"/>
        <w:ind w:left="0" w:firstLineChars="125" w:firstLine="300"/>
      </w:pPr>
    </w:p>
    <w:p w14:paraId="3EBA92A8" w14:textId="77777777" w:rsidR="009C2CED" w:rsidRDefault="009C2CED">
      <w:pPr>
        <w:pStyle w:val="ab"/>
        <w:spacing w:line="360" w:lineRule="auto"/>
        <w:ind w:left="0" w:firstLineChars="125" w:firstLine="300"/>
      </w:pPr>
    </w:p>
    <w:p w14:paraId="169905A2" w14:textId="77777777" w:rsidR="009C2CED" w:rsidRDefault="009C2CED">
      <w:pPr>
        <w:pStyle w:val="ab"/>
        <w:spacing w:line="360" w:lineRule="auto"/>
        <w:ind w:left="0" w:firstLineChars="125" w:firstLine="300"/>
      </w:pPr>
    </w:p>
    <w:p w14:paraId="0779E016" w14:textId="77777777" w:rsidR="009C2CED" w:rsidRDefault="009C2CED">
      <w:pPr>
        <w:pStyle w:val="ab"/>
        <w:spacing w:line="360" w:lineRule="auto"/>
        <w:ind w:left="0" w:firstLineChars="125" w:firstLine="300"/>
      </w:pPr>
    </w:p>
    <w:p w14:paraId="6996635D" w14:textId="77777777" w:rsidR="009C2CED" w:rsidRDefault="009C2CED">
      <w:pPr>
        <w:pStyle w:val="ab"/>
        <w:spacing w:line="360" w:lineRule="auto"/>
        <w:ind w:left="0" w:firstLineChars="125" w:firstLine="300"/>
      </w:pPr>
    </w:p>
    <w:p w14:paraId="496EC98A" w14:textId="77777777" w:rsidR="009C2CED" w:rsidRDefault="009C2CED">
      <w:pPr>
        <w:pStyle w:val="ab"/>
        <w:spacing w:line="360" w:lineRule="auto"/>
        <w:ind w:left="0" w:firstLineChars="125" w:firstLine="300"/>
      </w:pPr>
    </w:p>
    <w:p w14:paraId="3A369C68" w14:textId="77777777" w:rsidR="009C2CED" w:rsidRDefault="009C2CED">
      <w:pPr>
        <w:pStyle w:val="ab"/>
        <w:spacing w:line="360" w:lineRule="auto"/>
        <w:ind w:left="0" w:firstLineChars="125" w:firstLine="300"/>
      </w:pPr>
    </w:p>
    <w:p w14:paraId="5C1B237D" w14:textId="77777777" w:rsidR="009C2CED" w:rsidRDefault="009C2CED">
      <w:pPr>
        <w:pStyle w:val="ab"/>
        <w:spacing w:line="360" w:lineRule="auto"/>
        <w:ind w:left="0" w:firstLineChars="125" w:firstLine="300"/>
      </w:pPr>
    </w:p>
    <w:p w14:paraId="182D46DB" w14:textId="77777777" w:rsidR="009C2CED" w:rsidRDefault="009C2CED">
      <w:pPr>
        <w:pStyle w:val="ab"/>
        <w:spacing w:line="360" w:lineRule="auto"/>
        <w:ind w:left="0" w:firstLineChars="125" w:firstLine="300"/>
      </w:pPr>
    </w:p>
    <w:p w14:paraId="1C040E3C" w14:textId="77777777" w:rsidR="009C2CED" w:rsidRDefault="009C2CED">
      <w:pPr>
        <w:pStyle w:val="ab"/>
        <w:spacing w:line="360" w:lineRule="auto"/>
        <w:ind w:left="0" w:firstLineChars="125" w:firstLine="300"/>
      </w:pPr>
    </w:p>
    <w:p w14:paraId="62A2E2FF" w14:textId="77777777" w:rsidR="009C2CED" w:rsidRDefault="009C2CED">
      <w:pPr>
        <w:pStyle w:val="ab"/>
        <w:spacing w:line="360" w:lineRule="auto"/>
        <w:ind w:left="0" w:firstLineChars="125" w:firstLine="300"/>
      </w:pPr>
    </w:p>
    <w:p w14:paraId="1DEB2A41" w14:textId="77777777" w:rsidR="009C2CED" w:rsidRDefault="009C2CED">
      <w:pPr>
        <w:pStyle w:val="ab"/>
        <w:spacing w:line="360" w:lineRule="auto"/>
        <w:ind w:left="0" w:firstLineChars="125" w:firstLine="300"/>
      </w:pPr>
    </w:p>
    <w:p w14:paraId="61C0BC61" w14:textId="77777777" w:rsidR="009C2CED" w:rsidRDefault="009C2CED">
      <w:pPr>
        <w:pStyle w:val="ab"/>
        <w:spacing w:line="360" w:lineRule="auto"/>
        <w:ind w:left="0" w:firstLineChars="125" w:firstLine="300"/>
      </w:pPr>
    </w:p>
    <w:p w14:paraId="3A07BAFE" w14:textId="77777777" w:rsidR="009C2CED" w:rsidRDefault="009C2CED">
      <w:pPr>
        <w:pStyle w:val="ab"/>
        <w:spacing w:line="360" w:lineRule="auto"/>
        <w:ind w:left="0" w:firstLineChars="125" w:firstLine="300"/>
      </w:pPr>
    </w:p>
    <w:p w14:paraId="559D6F60" w14:textId="77777777" w:rsidR="009C2CED" w:rsidRDefault="009C2CED">
      <w:pPr>
        <w:pStyle w:val="ab"/>
        <w:spacing w:line="360" w:lineRule="auto"/>
        <w:ind w:left="0" w:firstLineChars="125" w:firstLine="300"/>
      </w:pPr>
    </w:p>
    <w:p w14:paraId="13C68C32" w14:textId="77777777" w:rsidR="009C2CED" w:rsidRDefault="009C2CED">
      <w:pPr>
        <w:pStyle w:val="ab"/>
        <w:spacing w:line="360" w:lineRule="auto"/>
        <w:ind w:left="0" w:firstLineChars="125" w:firstLine="300"/>
      </w:pPr>
    </w:p>
    <w:p w14:paraId="42FD173B" w14:textId="77777777" w:rsidR="009C2CED" w:rsidRDefault="009C2CED">
      <w:pPr>
        <w:pStyle w:val="ab"/>
        <w:spacing w:line="360" w:lineRule="auto"/>
        <w:ind w:left="0" w:firstLineChars="125" w:firstLine="300"/>
      </w:pPr>
    </w:p>
    <w:p w14:paraId="02710DB3" w14:textId="77777777" w:rsidR="009C2CED" w:rsidRDefault="009C2CED">
      <w:pPr>
        <w:pStyle w:val="ab"/>
        <w:spacing w:line="360" w:lineRule="auto"/>
        <w:ind w:left="0" w:firstLineChars="125" w:firstLine="300"/>
      </w:pPr>
    </w:p>
    <w:p w14:paraId="462748A5" w14:textId="77777777" w:rsidR="009C2CED" w:rsidRDefault="009C2CED">
      <w:pPr>
        <w:pStyle w:val="ab"/>
        <w:spacing w:line="360" w:lineRule="auto"/>
        <w:ind w:left="0" w:firstLineChars="125" w:firstLine="300"/>
      </w:pPr>
    </w:p>
    <w:p w14:paraId="6C1AB9C2" w14:textId="77777777" w:rsidR="009C2CED" w:rsidRDefault="009C2CED">
      <w:pPr>
        <w:pStyle w:val="ab"/>
        <w:spacing w:line="360" w:lineRule="auto"/>
        <w:ind w:left="0" w:firstLineChars="125" w:firstLine="300"/>
      </w:pPr>
    </w:p>
    <w:p w14:paraId="585533D2" w14:textId="77777777" w:rsidR="009C2CED" w:rsidRDefault="009C2CED">
      <w:pPr>
        <w:pStyle w:val="ab"/>
        <w:spacing w:line="360" w:lineRule="auto"/>
        <w:ind w:left="0" w:firstLineChars="125" w:firstLine="300"/>
      </w:pPr>
    </w:p>
    <w:p w14:paraId="57B1F24E" w14:textId="77777777" w:rsidR="009C2CED" w:rsidRDefault="009C2CED">
      <w:pPr>
        <w:pStyle w:val="ab"/>
        <w:spacing w:line="360" w:lineRule="auto"/>
        <w:ind w:left="0" w:firstLineChars="125" w:firstLine="300"/>
      </w:pPr>
    </w:p>
    <w:p w14:paraId="60A96D34" w14:textId="77777777" w:rsidR="009C2CED" w:rsidRDefault="009C2CED">
      <w:pPr>
        <w:pStyle w:val="ab"/>
        <w:spacing w:line="360" w:lineRule="auto"/>
        <w:ind w:left="0" w:firstLineChars="125" w:firstLine="300"/>
      </w:pPr>
    </w:p>
    <w:p w14:paraId="5ECF600C" w14:textId="77777777" w:rsidR="009C2CED" w:rsidRDefault="009C2CED">
      <w:pPr>
        <w:pStyle w:val="ab"/>
        <w:spacing w:line="360" w:lineRule="auto"/>
        <w:ind w:left="0" w:firstLineChars="125" w:firstLine="300"/>
      </w:pPr>
    </w:p>
    <w:p w14:paraId="54A48560" w14:textId="77777777" w:rsidR="009C2CED" w:rsidRDefault="009C2CED">
      <w:pPr>
        <w:pStyle w:val="ab"/>
        <w:spacing w:line="360" w:lineRule="auto"/>
        <w:ind w:left="0" w:firstLineChars="125" w:firstLine="300"/>
      </w:pPr>
    </w:p>
    <w:p w14:paraId="469D859F" w14:textId="77777777" w:rsidR="009C2CED" w:rsidRDefault="009C2CED">
      <w:pPr>
        <w:pStyle w:val="ab"/>
        <w:spacing w:line="360" w:lineRule="auto"/>
        <w:ind w:left="0" w:firstLineChars="125" w:firstLine="300"/>
      </w:pPr>
    </w:p>
    <w:p w14:paraId="172622C0" w14:textId="77777777" w:rsidR="000D436B" w:rsidRDefault="000D436B">
      <w:pPr>
        <w:pStyle w:val="ab"/>
        <w:spacing w:line="360" w:lineRule="auto"/>
        <w:ind w:left="0" w:firstLineChars="125" w:firstLine="300"/>
      </w:pPr>
    </w:p>
    <w:p w14:paraId="569C81E9" w14:textId="77777777" w:rsidR="000D436B" w:rsidRDefault="000D436B">
      <w:pPr>
        <w:pStyle w:val="ab"/>
        <w:spacing w:line="360" w:lineRule="auto"/>
        <w:ind w:left="0" w:firstLineChars="125" w:firstLine="300"/>
      </w:pPr>
    </w:p>
    <w:p w14:paraId="241C051F" w14:textId="77777777" w:rsidR="009C2CED" w:rsidRDefault="009C2CED">
      <w:pPr>
        <w:pStyle w:val="ab"/>
        <w:spacing w:line="360" w:lineRule="auto"/>
        <w:ind w:left="0" w:firstLineChars="125" w:firstLine="300"/>
      </w:pPr>
    </w:p>
    <w:p w14:paraId="61FD405D" w14:textId="77777777" w:rsidR="009C2CED" w:rsidRDefault="009C2CED">
      <w:pPr>
        <w:pStyle w:val="ab"/>
        <w:spacing w:line="360" w:lineRule="auto"/>
        <w:ind w:left="0" w:firstLineChars="125" w:firstLine="300"/>
      </w:pPr>
    </w:p>
    <w:p w14:paraId="4B9B2246" w14:textId="77777777" w:rsidR="009C2CED" w:rsidRDefault="009C2CED">
      <w:pPr>
        <w:pStyle w:val="ab"/>
        <w:spacing w:line="360" w:lineRule="auto"/>
        <w:ind w:left="0" w:firstLineChars="125" w:firstLine="300"/>
      </w:pPr>
    </w:p>
    <w:p w14:paraId="197EC640" w14:textId="77777777" w:rsidR="009C2CED" w:rsidRPr="009A18CA" w:rsidRDefault="009C2CED" w:rsidP="009A18CA">
      <w:pPr>
        <w:ind w:right="-142"/>
        <w:jc w:val="center"/>
        <w:rPr>
          <w:b/>
          <w:bCs/>
          <w:sz w:val="24"/>
          <w:szCs w:val="24"/>
        </w:rPr>
      </w:pPr>
      <w:r w:rsidRPr="009A18CA">
        <w:rPr>
          <w:b/>
          <w:bCs/>
          <w:sz w:val="24"/>
          <w:szCs w:val="24"/>
        </w:rPr>
        <w:lastRenderedPageBreak/>
        <w:t>Персональный состав экспертной группы по проведению экспертизы проектов клинических рекомендаций по вопросам оказания медицинской помощи.</w:t>
      </w:r>
    </w:p>
    <w:p w14:paraId="2F885187" w14:textId="77777777" w:rsidR="009C2CED" w:rsidRPr="009A18CA" w:rsidRDefault="009C2CED" w:rsidP="00952D8B">
      <w:pPr>
        <w:widowControl/>
        <w:numPr>
          <w:ilvl w:val="0"/>
          <w:numId w:val="42"/>
        </w:numPr>
        <w:autoSpaceDE/>
        <w:autoSpaceDN/>
        <w:ind w:right="-142"/>
        <w:jc w:val="both"/>
        <w:rPr>
          <w:sz w:val="24"/>
          <w:szCs w:val="24"/>
        </w:rPr>
      </w:pPr>
      <w:r w:rsidRPr="009A18CA">
        <w:rPr>
          <w:sz w:val="24"/>
          <w:szCs w:val="24"/>
        </w:rPr>
        <w:t>Председатель экспертной группы: Дяченко Анжела Григорьевна - начальник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p>
    <w:p w14:paraId="1BAC7E70" w14:textId="77777777" w:rsidR="009C2CED" w:rsidRPr="009A18CA" w:rsidRDefault="009C2CED" w:rsidP="00952D8B">
      <w:pPr>
        <w:widowControl/>
        <w:numPr>
          <w:ilvl w:val="0"/>
          <w:numId w:val="42"/>
        </w:numPr>
        <w:autoSpaceDE/>
        <w:autoSpaceDN/>
        <w:ind w:right="-142"/>
        <w:jc w:val="both"/>
        <w:rPr>
          <w:sz w:val="24"/>
          <w:szCs w:val="24"/>
        </w:rPr>
      </w:pPr>
      <w:r w:rsidRPr="009A18CA">
        <w:rPr>
          <w:sz w:val="24"/>
          <w:szCs w:val="24"/>
        </w:rPr>
        <w:t>заместители председателя экспертной группы:</w:t>
      </w:r>
    </w:p>
    <w:p w14:paraId="437B52B9" w14:textId="77777777" w:rsidR="009C2CED" w:rsidRPr="009A18CA" w:rsidRDefault="009C2CED" w:rsidP="00952D8B">
      <w:pPr>
        <w:widowControl/>
        <w:numPr>
          <w:ilvl w:val="0"/>
          <w:numId w:val="43"/>
        </w:numPr>
        <w:autoSpaceDE/>
        <w:autoSpaceDN/>
        <w:ind w:right="-142"/>
        <w:jc w:val="both"/>
        <w:rPr>
          <w:sz w:val="24"/>
          <w:szCs w:val="24"/>
        </w:rPr>
      </w:pPr>
      <w:r w:rsidRPr="009A18CA">
        <w:rPr>
          <w:sz w:val="24"/>
          <w:szCs w:val="24"/>
        </w:rPr>
        <w:t>Окушко Ростислав Владимирович - кандидат медицинских наук, доцент, директор государственного образовательного учреждения высшего профессионального образования «Приднестровский государственный медицинский колледж имени Л.А. Тарасевича»,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p>
    <w:p w14:paraId="6D215A59" w14:textId="77777777" w:rsidR="009C2CED" w:rsidRPr="009A18CA" w:rsidRDefault="009C2CED" w:rsidP="00952D8B">
      <w:pPr>
        <w:widowControl/>
        <w:numPr>
          <w:ilvl w:val="0"/>
          <w:numId w:val="43"/>
        </w:numPr>
        <w:autoSpaceDE/>
        <w:autoSpaceDN/>
        <w:ind w:right="-142"/>
        <w:jc w:val="both"/>
        <w:rPr>
          <w:sz w:val="24"/>
          <w:szCs w:val="24"/>
        </w:rPr>
      </w:pPr>
      <w:r w:rsidRPr="009A18CA">
        <w:rPr>
          <w:sz w:val="24"/>
          <w:szCs w:val="24"/>
        </w:rPr>
        <w:t>Малиёв Вячеслав Владимирович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главный внештатный специалист по скорой медицинской помощи Министерства здравоохранения Приднестровской Молдавской Республики, главный врач государственного учреждения «Региональная станция скорой медицинской помощи г. Бендеры»;</w:t>
      </w:r>
    </w:p>
    <w:p w14:paraId="3393EBB0" w14:textId="77777777" w:rsidR="009C2CED" w:rsidRPr="009A18CA" w:rsidRDefault="009C2CED" w:rsidP="00952D8B">
      <w:pPr>
        <w:widowControl/>
        <w:numPr>
          <w:ilvl w:val="0"/>
          <w:numId w:val="42"/>
        </w:numPr>
        <w:autoSpaceDE/>
        <w:autoSpaceDN/>
        <w:ind w:right="-142"/>
        <w:jc w:val="both"/>
        <w:rPr>
          <w:sz w:val="24"/>
          <w:szCs w:val="24"/>
        </w:rPr>
      </w:pPr>
      <w:r w:rsidRPr="009A18CA">
        <w:rPr>
          <w:sz w:val="24"/>
          <w:szCs w:val="24"/>
        </w:rPr>
        <w:t>члены экспертной группы:</w:t>
      </w:r>
    </w:p>
    <w:p w14:paraId="4CC59362" w14:textId="77777777" w:rsidR="009C2CED" w:rsidRPr="009A18CA" w:rsidRDefault="009C2CED" w:rsidP="00952D8B">
      <w:pPr>
        <w:widowControl/>
        <w:numPr>
          <w:ilvl w:val="0"/>
          <w:numId w:val="44"/>
        </w:numPr>
        <w:autoSpaceDE/>
        <w:autoSpaceDN/>
        <w:ind w:right="-142"/>
        <w:jc w:val="both"/>
        <w:rPr>
          <w:sz w:val="24"/>
          <w:szCs w:val="24"/>
        </w:rPr>
      </w:pPr>
      <w:r w:rsidRPr="009A18CA">
        <w:rPr>
          <w:sz w:val="24"/>
          <w:szCs w:val="24"/>
        </w:rPr>
        <w:t>Кравцова Алина Геннадьевна - кандидат медицинских наук, доцент кафедры педиатрии, акушерства и гинекологии Медицинского института имени Н.В. Склифосовского государственного образовательного учреждения «Приднестровского государственного университета имени Т.Г. Шевченко»;</w:t>
      </w:r>
    </w:p>
    <w:p w14:paraId="52B3E547" w14:textId="43CAF702" w:rsidR="009C2CED" w:rsidRPr="009A18CA" w:rsidRDefault="009C2CED" w:rsidP="00952D8B">
      <w:pPr>
        <w:widowControl/>
        <w:numPr>
          <w:ilvl w:val="0"/>
          <w:numId w:val="44"/>
        </w:numPr>
        <w:autoSpaceDE/>
        <w:autoSpaceDN/>
        <w:ind w:right="-142"/>
        <w:jc w:val="both"/>
        <w:rPr>
          <w:sz w:val="24"/>
          <w:szCs w:val="24"/>
        </w:rPr>
      </w:pPr>
      <w:r w:rsidRPr="009A18CA">
        <w:rPr>
          <w:sz w:val="24"/>
          <w:szCs w:val="24"/>
        </w:rPr>
        <w:t xml:space="preserve">Гарбузняк Анастасия Андреевна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кандидат биологических наук, доцент кафедры общественного здоровья и организации здравоохранения с циклом инфекционных заболеваний </w:t>
      </w:r>
      <w:r w:rsidR="009A18CA" w:rsidRPr="009A18CA">
        <w:rPr>
          <w:sz w:val="24"/>
          <w:szCs w:val="24"/>
        </w:rPr>
        <w:t>Медицинского института имени Н.В. Склифосовского государственного образовательного учреждения «Приднестровского государственного университета имени Т.Г. Шевченко»</w:t>
      </w:r>
      <w:r w:rsidRPr="009A18CA">
        <w:rPr>
          <w:sz w:val="24"/>
          <w:szCs w:val="24"/>
        </w:rPr>
        <w:t>, врач- инфекционист;</w:t>
      </w:r>
    </w:p>
    <w:p w14:paraId="5A6FA3FE" w14:textId="77777777" w:rsidR="009C2CED" w:rsidRPr="009A18CA" w:rsidRDefault="009C2CED" w:rsidP="00952D8B">
      <w:pPr>
        <w:widowControl/>
        <w:numPr>
          <w:ilvl w:val="0"/>
          <w:numId w:val="44"/>
        </w:numPr>
        <w:autoSpaceDE/>
        <w:autoSpaceDN/>
        <w:ind w:right="-142"/>
        <w:jc w:val="both"/>
        <w:rPr>
          <w:sz w:val="24"/>
          <w:szCs w:val="24"/>
        </w:rPr>
      </w:pPr>
      <w:r w:rsidRPr="009A18CA">
        <w:rPr>
          <w:sz w:val="24"/>
          <w:szCs w:val="24"/>
        </w:rPr>
        <w:t>Лягу Александра Александровна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врач-эндокринолог консультативной поликлиники государственного учреждения «Бендерская центральная городская больница»;</w:t>
      </w:r>
    </w:p>
    <w:p w14:paraId="07F320E4" w14:textId="77777777" w:rsidR="009C2CED" w:rsidRPr="009A18CA" w:rsidRDefault="009C2CED" w:rsidP="00952D8B">
      <w:pPr>
        <w:widowControl/>
        <w:numPr>
          <w:ilvl w:val="0"/>
          <w:numId w:val="44"/>
        </w:numPr>
        <w:autoSpaceDE/>
        <w:autoSpaceDN/>
        <w:ind w:right="-142"/>
        <w:jc w:val="both"/>
        <w:rPr>
          <w:sz w:val="24"/>
          <w:szCs w:val="24"/>
        </w:rPr>
      </w:pPr>
      <w:r w:rsidRPr="009A18CA">
        <w:rPr>
          <w:sz w:val="24"/>
          <w:szCs w:val="24"/>
        </w:rPr>
        <w:t>Коваленко Татьяна Николаевна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врач-невролог (кабинета электромиографии) государственного учреждения «Республиканская клиническая больница»;</w:t>
      </w:r>
    </w:p>
    <w:p w14:paraId="15418799" w14:textId="77777777" w:rsidR="009C2CED" w:rsidRPr="009A18CA" w:rsidRDefault="009C2CED" w:rsidP="00952D8B">
      <w:pPr>
        <w:widowControl/>
        <w:numPr>
          <w:ilvl w:val="0"/>
          <w:numId w:val="44"/>
        </w:numPr>
        <w:autoSpaceDE/>
        <w:autoSpaceDN/>
        <w:ind w:right="-142"/>
        <w:jc w:val="both"/>
        <w:rPr>
          <w:sz w:val="24"/>
          <w:szCs w:val="24"/>
        </w:rPr>
      </w:pPr>
      <w:r w:rsidRPr="009A18CA">
        <w:rPr>
          <w:sz w:val="24"/>
          <w:szCs w:val="24"/>
        </w:rPr>
        <w:t>Монул Светлана Георгиевна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врач-хирург государственного учреждения «Республиканская клиническая больница».</w:t>
      </w:r>
    </w:p>
    <w:p w14:paraId="0DFBB7FA" w14:textId="77777777" w:rsidR="009C2CED" w:rsidRPr="009A18CA" w:rsidRDefault="009C2CED" w:rsidP="009A18CA">
      <w:pPr>
        <w:ind w:right="-142" w:firstLine="567"/>
        <w:rPr>
          <w:sz w:val="24"/>
          <w:szCs w:val="24"/>
        </w:rPr>
      </w:pPr>
    </w:p>
    <w:p w14:paraId="0CCD9890" w14:textId="77777777" w:rsidR="009C2CED" w:rsidRPr="009A18CA" w:rsidRDefault="009C2CED" w:rsidP="009A18CA">
      <w:pPr>
        <w:pStyle w:val="af1"/>
        <w:tabs>
          <w:tab w:val="left" w:pos="1884"/>
        </w:tabs>
        <w:spacing w:line="276" w:lineRule="auto"/>
        <w:ind w:right="-142" w:firstLine="567"/>
        <w:rPr>
          <w:sz w:val="24"/>
          <w:szCs w:val="24"/>
        </w:rPr>
      </w:pPr>
    </w:p>
    <w:p w14:paraId="46627C44" w14:textId="77777777" w:rsidR="009C2CED" w:rsidRPr="00B36BE4" w:rsidRDefault="009C2CED" w:rsidP="009C2CED">
      <w:pPr>
        <w:pStyle w:val="12"/>
        <w:rPr>
          <w:bCs/>
          <w:iCs/>
        </w:rPr>
      </w:pPr>
    </w:p>
    <w:p w14:paraId="5C4B939D" w14:textId="77777777" w:rsidR="009C2CED" w:rsidRDefault="009C2CED">
      <w:pPr>
        <w:pStyle w:val="ab"/>
        <w:spacing w:line="360" w:lineRule="auto"/>
        <w:ind w:left="0" w:firstLineChars="125" w:firstLine="300"/>
      </w:pPr>
      <w:bookmarkStart w:id="29" w:name="_GoBack"/>
      <w:bookmarkEnd w:id="29"/>
    </w:p>
    <w:p w14:paraId="5A6AD104" w14:textId="77777777" w:rsidR="00565A81" w:rsidRDefault="00565A81">
      <w:pPr>
        <w:pStyle w:val="ab"/>
        <w:spacing w:line="360" w:lineRule="auto"/>
        <w:ind w:left="0" w:firstLineChars="125" w:firstLine="300"/>
      </w:pPr>
    </w:p>
    <w:p w14:paraId="4EE15E45" w14:textId="77777777" w:rsidR="00565A81" w:rsidRDefault="00565A81">
      <w:pPr>
        <w:tabs>
          <w:tab w:val="left" w:pos="10206"/>
        </w:tabs>
        <w:ind w:left="1134" w:right="320"/>
        <w:jc w:val="both"/>
        <w:rPr>
          <w:i/>
          <w:color w:val="000000"/>
          <w:sz w:val="24"/>
          <w:szCs w:val="24"/>
        </w:rPr>
      </w:pPr>
    </w:p>
    <w:p w14:paraId="36EA5269" w14:textId="77777777" w:rsidR="00565A81" w:rsidRDefault="00565A81">
      <w:pPr>
        <w:pStyle w:val="ab"/>
        <w:spacing w:line="360" w:lineRule="auto"/>
        <w:ind w:left="0" w:firstLineChars="125" w:firstLine="300"/>
      </w:pPr>
    </w:p>
    <w:sectPr w:rsidR="00565A81">
      <w:footerReference w:type="default" r:id="rId41"/>
      <w:pgSz w:w="11910" w:h="16840"/>
      <w:pgMar w:top="1134" w:right="850" w:bottom="1134" w:left="1701" w:header="0" w:footer="774"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39F4EC" w16cex:dateUtc="2026-04-22T14:09:00Z"/>
  <w16cex:commentExtensible w16cex:durableId="4121D139" w16cex:dateUtc="2026-04-22T14:10:00Z"/>
  <w16cex:commentExtensible w16cex:durableId="1FAA2BBB" w16cex:dateUtc="2026-04-22T14:10:00Z"/>
  <w16cex:commentExtensible w16cex:durableId="3C4F378C" w16cex:dateUtc="2026-04-22T14:12:00Z"/>
  <w16cex:commentExtensible w16cex:durableId="10F9E904" w16cex:dateUtc="2026-04-22T14:18:00Z"/>
  <w16cex:commentExtensible w16cex:durableId="19B0B806" w16cex:dateUtc="2026-04-22T14:19:00Z"/>
  <w16cex:commentExtensible w16cex:durableId="7BD920F4" w16cex:dateUtc="2026-04-22T14:33: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BA4241" w14:textId="77777777" w:rsidR="00952D8B" w:rsidRDefault="00952D8B">
      <w:r>
        <w:separator/>
      </w:r>
    </w:p>
  </w:endnote>
  <w:endnote w:type="continuationSeparator" w:id="0">
    <w:p w14:paraId="3D146A96" w14:textId="77777777" w:rsidR="00952D8B" w:rsidRDefault="00952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default"/>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5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726E2E" w14:textId="77777777" w:rsidR="009029A5" w:rsidRDefault="009029A5">
    <w:pPr>
      <w:pStyle w:val="ad"/>
    </w:pPr>
    <w:r>
      <w:rPr>
        <w:noProof/>
        <w:lang w:eastAsia="ru-RU"/>
      </w:rPr>
      <mc:AlternateContent>
        <mc:Choice Requires="wps">
          <w:drawing>
            <wp:anchor distT="0" distB="0" distL="114300" distR="114300" simplePos="0" relativeHeight="251667456" behindDoc="0" locked="0" layoutInCell="1" allowOverlap="1" wp14:anchorId="000A1544" wp14:editId="1DDE85C8">
              <wp:simplePos x="0" y="0"/>
              <wp:positionH relativeFrom="margin">
                <wp:align>center</wp:align>
              </wp:positionH>
              <wp:positionV relativeFrom="paragraph">
                <wp:posOffset>0</wp:posOffset>
              </wp:positionV>
              <wp:extent cx="1828800" cy="1828800"/>
              <wp:effectExtent l="0" t="0" r="0" b="0"/>
              <wp:wrapNone/>
              <wp:docPr id="3" name="Текстовое поле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BC6BDC" w14:textId="77777777" w:rsidR="009029A5" w:rsidRDefault="009029A5">
                          <w:pPr>
                            <w:pStyle w:val="ad"/>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00A1544" id="_x0000_t202" coordsize="21600,21600" o:spt="202" path="m,l,21600r21600,l21600,xe">
              <v:stroke joinstyle="miter"/>
              <v:path gradientshapeok="t" o:connecttype="rect"/>
            </v:shapetype>
            <v:shape id="Текстовое поле 3" o:spid="_x0000_s1026" type="#_x0000_t202" style="position:absolute;margin-left:0;margin-top:0;width:2in;height:2in;z-index:25166745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" filled="f" stroked="f" strokeweight=".5pt">
              <v:textbox style="mso-fit-shape-to-text:t" inset="0,0,0,0">
                <w:txbxContent>
                  <w:p w14:paraId="57BC6BDC" w14:textId="77777777" w:rsidR="009029A5" w:rsidRDefault="009029A5">
                    <w:pPr>
                      <w:pStyle w:val="ad"/>
                    </w:pPr>
                  </w:p>
                </w:txbxContent>
              </v:textbox>
              <w10:wrap anchorx="margin"/>
            </v:shape>
          </w:pict>
        </mc:Fallback>
      </mc:AlternateContent>
    </w:r>
    <w:r>
      <w:rPr>
        <w:noProof/>
        <w:lang w:eastAsia="ru-RU"/>
      </w:rPr>
      <mc:AlternateContent>
        <mc:Choice Requires="wps">
          <w:drawing>
            <wp:anchor distT="0" distB="0" distL="114300" distR="114300" simplePos="0" relativeHeight="251661312" behindDoc="0" locked="0" layoutInCell="1" allowOverlap="1" wp14:anchorId="7CBF0659" wp14:editId="476370C1">
              <wp:simplePos x="0" y="0"/>
              <wp:positionH relativeFrom="margin">
                <wp:align>center</wp:align>
              </wp:positionH>
              <wp:positionV relativeFrom="paragraph">
                <wp:posOffset>0</wp:posOffset>
              </wp:positionV>
              <wp:extent cx="1828800" cy="1828800"/>
              <wp:effectExtent l="0" t="0" r="0" b="0"/>
              <wp:wrapNone/>
              <wp:docPr id="1" name="Текстовое поле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621367" w14:textId="77777777" w:rsidR="009029A5" w:rsidRDefault="009029A5">
                          <w:pPr>
                            <w:pStyle w:val="ad"/>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7CBF0659" id="Текстовое поле 1" o:spid="_x0000_s1027"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" filled="f" stroked="f" strokeweight=".5pt">
              <v:textbox style="mso-fit-shape-to-text:t" inset="0,0,0,0">
                <w:txbxContent>
                  <w:p w14:paraId="1B621367" w14:textId="77777777" w:rsidR="009029A5" w:rsidRDefault="009029A5">
                    <w:pPr>
                      <w:pStyle w:val="ad"/>
                    </w:pP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9BF82" w14:textId="77777777" w:rsidR="009029A5" w:rsidRDefault="009029A5">
    <w:pPr>
      <w:pStyle w:val="ab"/>
      <w:spacing w:line="14" w:lineRule="auto"/>
      <w:ind w:left="0"/>
      <w:jc w:val="left"/>
      <w:rPr>
        <w:sz w:val="20"/>
      </w:rPr>
    </w:pPr>
    <w:r>
      <w:rPr>
        <w:noProof/>
        <w:sz w:val="20"/>
        <w:lang w:eastAsia="ru-RU"/>
      </w:rPr>
      <mc:AlternateContent>
        <mc:Choice Requires="wps">
          <w:drawing>
            <wp:anchor distT="0" distB="0" distL="0" distR="0" simplePos="0" relativeHeight="251659264" behindDoc="0" locked="0" layoutInCell="1" allowOverlap="1" wp14:anchorId="4CE96FA8" wp14:editId="326D6E2D">
              <wp:simplePos x="0" y="0"/>
              <wp:positionH relativeFrom="margin">
                <wp:align>center</wp:align>
              </wp:positionH>
              <wp:positionV relativeFrom="paragraph">
                <wp:posOffset>0</wp:posOffset>
              </wp:positionV>
              <wp:extent cx="254000" cy="194310"/>
              <wp:effectExtent l="0" t="0" r="0" b="0"/>
              <wp:wrapNone/>
              <wp:docPr id="10" name="Textbox 10"/>
              <wp:cNvGraphicFramePr/>
              <a:graphic xmlns:a="http://schemas.openxmlformats.org/drawingml/2006/main">
                <a:graphicData uri="http://schemas.microsoft.com/office/word/2010/wordprocessingShape">
                  <wps:wsp>
                    <wps:cNvSpPr txBox="1"/>
                    <wps:spPr>
                      <a:xfrm>
                        <a:off x="0" y="0"/>
                        <a:ext cx="254000" cy="194310"/>
                      </a:xfrm>
                      <a:prstGeom prst="rect">
                        <a:avLst/>
                      </a:prstGeom>
                    </wps:spPr>
                    <wps:txbx>
                      <w:txbxContent>
                        <w:p w14:paraId="36F4226F" w14:textId="77777777" w:rsidR="009029A5" w:rsidRDefault="009029A5">
                          <w:pPr>
                            <w:pStyle w:val="ab"/>
                            <w:spacing w:before="10"/>
                            <w:ind w:left="20"/>
                            <w:jc w:val="left"/>
                          </w:pPr>
                          <w:r>
                            <w:rPr>
                              <w:spacing w:val="-5"/>
                            </w:rPr>
                            <w:fldChar w:fldCharType="begin"/>
                          </w:r>
                          <w:r>
                            <w:rPr>
                              <w:spacing w:val="-5"/>
                            </w:rPr>
                            <w:instrText xml:space="preserve"> PAGE </w:instrText>
                          </w:r>
                          <w:r>
                            <w:rPr>
                              <w:spacing w:val="-5"/>
                            </w:rPr>
                            <w:fldChar w:fldCharType="separate"/>
                          </w:r>
                          <w:r w:rsidR="009A18CA">
                            <w:rPr>
                              <w:noProof/>
                              <w:spacing w:val="-5"/>
                            </w:rPr>
                            <w:t>2</w:t>
                          </w:r>
                          <w:r>
                            <w:rPr>
                              <w:spacing w:val="-5"/>
                            </w:rPr>
                            <w:fldChar w:fldCharType="end"/>
                          </w:r>
                        </w:p>
                      </w:txbxContent>
                    </wps:txbx>
                    <wps:bodyPr wrap="square" lIns="0" tIns="0" rIns="0" bIns="0" rtlCol="0">
                      <a:noAutofit/>
                    </wps:bodyPr>
                  </wps:wsp>
                </a:graphicData>
              </a:graphic>
            </wp:anchor>
          </w:drawing>
        </mc:Choice>
        <mc:Fallback>
          <w:pict>
            <v:shapetype w14:anchorId="4CE96FA8" id="_x0000_t202" coordsize="21600,21600" o:spt="202" path="m,l,21600r21600,l21600,xe">
              <v:stroke joinstyle="miter"/>
              <v:path gradientshapeok="t" o:connecttype="rect"/>
            </v:shapetype>
            <v:shape id="Textbox 10" o:spid="_x0000_s1028" type="#_x0000_t202" style="position:absolute;margin-left:0;margin-top:0;width:20pt;height:15.3pt;z-index:25165926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" filled="f" stroked="f">
              <v:textbox inset="0,0,0,0">
                <w:txbxContent>
                  <w:p w14:paraId="36F4226F" w14:textId="77777777" w:rsidR="009029A5" w:rsidRDefault="009029A5">
                    <w:pPr>
                      <w:pStyle w:val="ab"/>
                      <w:spacing w:before="10"/>
                      <w:ind w:left="20"/>
                      <w:jc w:val="left"/>
                    </w:pPr>
                    <w:r>
                      <w:rPr>
                        <w:spacing w:val="-5"/>
                      </w:rPr>
                      <w:fldChar w:fldCharType="begin"/>
                    </w:r>
                    <w:r>
                      <w:rPr>
                        <w:spacing w:val="-5"/>
                      </w:rPr>
                      <w:instrText xml:space="preserve"> PAGE </w:instrText>
                    </w:r>
                    <w:r>
                      <w:rPr>
                        <w:spacing w:val="-5"/>
                      </w:rPr>
                      <w:fldChar w:fldCharType="separate"/>
                    </w:r>
                    <w:r w:rsidR="009A18CA">
                      <w:rPr>
                        <w:noProof/>
                        <w:spacing w:val="-5"/>
                      </w:rPr>
                      <w:t>2</w:t>
                    </w:r>
                    <w:r>
                      <w:rPr>
                        <w:spacing w:val="-5"/>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B88AAF" w14:textId="77777777" w:rsidR="009029A5" w:rsidRDefault="009029A5">
    <w:pPr>
      <w:pStyle w:val="ab"/>
      <w:spacing w:line="14" w:lineRule="auto"/>
      <w:ind w:left="0"/>
      <w:jc w:val="left"/>
      <w:rPr>
        <w:sz w:val="20"/>
      </w:rPr>
    </w:pPr>
    <w:r>
      <w:rPr>
        <w:noProof/>
        <w:sz w:val="20"/>
        <w:lang w:eastAsia="ru-RU"/>
      </w:rPr>
      <mc:AlternateContent>
        <mc:Choice Requires="wps">
          <w:drawing>
            <wp:anchor distT="0" distB="0" distL="0" distR="0" simplePos="0" relativeHeight="251666432" behindDoc="0" locked="0" layoutInCell="1" allowOverlap="1" wp14:anchorId="2B288EA3" wp14:editId="4DF4D855">
              <wp:simplePos x="0" y="0"/>
              <wp:positionH relativeFrom="margin">
                <wp:align>center</wp:align>
              </wp:positionH>
              <wp:positionV relativeFrom="paragraph">
                <wp:posOffset>0</wp:posOffset>
              </wp:positionV>
              <wp:extent cx="317500" cy="194310"/>
              <wp:effectExtent l="0" t="0" r="0" b="0"/>
              <wp:wrapNone/>
              <wp:docPr id="6" name="Textbox 16"/>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12F77D98" w14:textId="77777777" w:rsidR="009029A5" w:rsidRDefault="009029A5">
                          <w:pPr>
                            <w:pStyle w:val="ab"/>
                            <w:spacing w:before="10"/>
                            <w:ind w:left="60"/>
                            <w:jc w:val="left"/>
                          </w:pPr>
                          <w:r>
                            <w:rPr>
                              <w:spacing w:val="-5"/>
                            </w:rPr>
                            <w:fldChar w:fldCharType="begin"/>
                          </w:r>
                          <w:r>
                            <w:rPr>
                              <w:spacing w:val="-5"/>
                            </w:rPr>
                            <w:instrText xml:space="preserve"> PAGE </w:instrText>
                          </w:r>
                          <w:r>
                            <w:rPr>
                              <w:spacing w:val="-5"/>
                            </w:rPr>
                            <w:fldChar w:fldCharType="separate"/>
                          </w:r>
                          <w:r w:rsidR="009A18CA">
                            <w:rPr>
                              <w:noProof/>
                              <w:spacing w:val="-5"/>
                            </w:rPr>
                            <w:t>96</w:t>
                          </w:r>
                          <w:r>
                            <w:rPr>
                              <w:spacing w:val="-5"/>
                            </w:rPr>
                            <w:fldChar w:fldCharType="end"/>
                          </w:r>
                        </w:p>
                      </w:txbxContent>
                    </wps:txbx>
                    <wps:bodyPr wrap="square" lIns="0" tIns="0" rIns="0" bIns="0" rtlCol="0">
                      <a:noAutofit/>
                    </wps:bodyPr>
                  </wps:wsp>
                </a:graphicData>
              </a:graphic>
            </wp:anchor>
          </w:drawing>
        </mc:Choice>
        <mc:Fallback>
          <w:pict>
            <v:shapetype w14:anchorId="2B288EA3" id="_x0000_t202" coordsize="21600,21600" o:spt="202" path="m,l,21600r21600,l21600,xe">
              <v:stroke joinstyle="miter"/>
              <v:path gradientshapeok="t" o:connecttype="rect"/>
            </v:shapetype>
            <v:shape id="Textbox 16" o:spid="_x0000_s1029" type="#_x0000_t202" style="position:absolute;margin-left:0;margin-top:0;width:25pt;height:15.3pt;z-index:25166643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" filled="f" stroked="f">
              <v:textbox inset="0,0,0,0">
                <w:txbxContent>
                  <w:p w14:paraId="12F77D98" w14:textId="77777777" w:rsidR="009029A5" w:rsidRDefault="009029A5">
                    <w:pPr>
                      <w:pStyle w:val="ab"/>
                      <w:spacing w:before="10"/>
                      <w:ind w:left="60"/>
                      <w:jc w:val="left"/>
                    </w:pPr>
                    <w:r>
                      <w:rPr>
                        <w:spacing w:val="-5"/>
                      </w:rPr>
                      <w:fldChar w:fldCharType="begin"/>
                    </w:r>
                    <w:r>
                      <w:rPr>
                        <w:spacing w:val="-5"/>
                      </w:rPr>
                      <w:instrText xml:space="preserve"> PAGE </w:instrText>
                    </w:r>
                    <w:r>
                      <w:rPr>
                        <w:spacing w:val="-5"/>
                      </w:rPr>
                      <w:fldChar w:fldCharType="separate"/>
                    </w:r>
                    <w:r w:rsidR="009A18CA">
                      <w:rPr>
                        <w:noProof/>
                        <w:spacing w:val="-5"/>
                      </w:rPr>
                      <w:t>96</w:t>
                    </w:r>
                    <w:r>
                      <w:rPr>
                        <w:spacing w:val="-5"/>
                      </w:rP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8796FF" w14:textId="77777777" w:rsidR="009029A5" w:rsidRDefault="009029A5">
    <w:pPr>
      <w:pStyle w:val="ad"/>
      <w:jc w:val="center"/>
    </w:pPr>
    <w:r>
      <w:rPr>
        <w:noProof/>
        <w:lang w:eastAsia="ru-RU"/>
      </w:rPr>
      <mc:AlternateContent>
        <mc:Choice Requires="wps">
          <w:drawing>
            <wp:anchor distT="0" distB="0" distL="114300" distR="114300" simplePos="0" relativeHeight="251663360" behindDoc="0" locked="0" layoutInCell="1" allowOverlap="1" wp14:anchorId="451C1BE8" wp14:editId="626763C1">
              <wp:simplePos x="0" y="0"/>
              <wp:positionH relativeFrom="margin">
                <wp:align>center</wp:align>
              </wp:positionH>
              <wp:positionV relativeFrom="paragraph">
                <wp:posOffset>0</wp:posOffset>
              </wp:positionV>
              <wp:extent cx="1828800" cy="1828800"/>
              <wp:effectExtent l="0" t="0" r="0" b="0"/>
              <wp:wrapNone/>
              <wp:docPr id="4" name="Текстовое поле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8784"/>
                          </w:sdtPr>
                          <w:sdtEndPr/>
                          <w:sdtContent>
                            <w:p w14:paraId="18794415" w14:textId="77777777" w:rsidR="009029A5" w:rsidRDefault="009029A5">
                              <w:pPr>
                                <w:pStyle w:val="ad"/>
                                <w:jc w:val="center"/>
                              </w:pPr>
                              <w:r>
                                <w:fldChar w:fldCharType="begin"/>
                              </w:r>
                              <w:r>
                                <w:instrText>PAGE   \* MERGEFORMAT</w:instrText>
                              </w:r>
                              <w:r>
                                <w:fldChar w:fldCharType="separate"/>
                              </w:r>
                              <w:r w:rsidR="009A18CA">
                                <w:rPr>
                                  <w:noProof/>
                                </w:rPr>
                                <w:t>100</w:t>
                              </w:r>
                              <w:r>
                                <w:fldChar w:fldCharType="end"/>
                              </w:r>
                            </w:p>
                          </w:sdtContent>
                        </w:sdt>
                        <w:p w14:paraId="7F359618" w14:textId="77777777" w:rsidR="009029A5" w:rsidRDefault="009029A5"/>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51C1BE8" id="_x0000_t202" coordsize="21600,21600" o:spt="202" path="m,l,21600r21600,l21600,xe">
              <v:stroke joinstyle="miter"/>
              <v:path gradientshapeok="t" o:connecttype="rect"/>
            </v:shapetype>
            <v:shape id="Текстовое поле 4" o:spid="_x0000_s1030"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" filled="f" stroked="f" strokeweight=".5pt">
              <v:textbox style="mso-fit-shape-to-text:t" inset="0,0,0,0">
                <w:txbxContent>
                  <w:sdt>
                    <w:sdtPr>
                      <w:id w:val="147468784"/>
                    </w:sdtPr>
                    <w:sdtEndPr/>
                    <w:sdtContent>
                      <w:p w14:paraId="18794415" w14:textId="77777777" w:rsidR="009029A5" w:rsidRDefault="009029A5">
                        <w:pPr>
                          <w:pStyle w:val="ad"/>
                          <w:jc w:val="center"/>
                        </w:pPr>
                        <w:r>
                          <w:fldChar w:fldCharType="begin"/>
                        </w:r>
                        <w:r>
                          <w:instrText>PAGE   \* MERGEFORMAT</w:instrText>
                        </w:r>
                        <w:r>
                          <w:fldChar w:fldCharType="separate"/>
                        </w:r>
                        <w:r w:rsidR="009A18CA">
                          <w:rPr>
                            <w:noProof/>
                          </w:rPr>
                          <w:t>100</w:t>
                        </w:r>
                        <w:r>
                          <w:fldChar w:fldCharType="end"/>
                        </w:r>
                      </w:p>
                    </w:sdtContent>
                  </w:sdt>
                  <w:p w14:paraId="7F359618" w14:textId="77777777" w:rsidR="009029A5" w:rsidRDefault="009029A5"/>
                </w:txbxContent>
              </v:textbox>
              <w10:wrap anchorx="margin"/>
            </v:shape>
          </w:pict>
        </mc:Fallback>
      </mc:AlternateContent>
    </w:r>
  </w:p>
  <w:p w14:paraId="0CB86964" w14:textId="77777777" w:rsidR="009029A5" w:rsidRDefault="009029A5">
    <w:pPr>
      <w:pStyle w:val="ab"/>
      <w:spacing w:line="14" w:lineRule="auto"/>
      <w:ind w:left="0"/>
      <w:jc w:val="left"/>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CBBCCA" w14:textId="77777777" w:rsidR="009029A5" w:rsidRDefault="009029A5">
    <w:pPr>
      <w:pStyle w:val="ab"/>
      <w:spacing w:line="14" w:lineRule="auto"/>
      <w:ind w:left="0"/>
      <w:jc w:val="left"/>
      <w:rPr>
        <w:sz w:val="20"/>
      </w:rPr>
    </w:pPr>
    <w:r>
      <w:rPr>
        <w:noProof/>
        <w:sz w:val="20"/>
        <w:lang w:eastAsia="ru-RU"/>
      </w:rPr>
      <mc:AlternateContent>
        <mc:Choice Requires="wps">
          <w:drawing>
            <wp:anchor distT="0" distB="0" distL="0" distR="0" simplePos="0" relativeHeight="251660288" behindDoc="0" locked="0" layoutInCell="1" allowOverlap="1" wp14:anchorId="336AC01A" wp14:editId="215868E2">
              <wp:simplePos x="0" y="0"/>
              <wp:positionH relativeFrom="margin">
                <wp:align>center</wp:align>
              </wp:positionH>
              <wp:positionV relativeFrom="paragraph">
                <wp:posOffset>0</wp:posOffset>
              </wp:positionV>
              <wp:extent cx="317500" cy="194310"/>
              <wp:effectExtent l="0" t="0" r="0" b="0"/>
              <wp:wrapNone/>
              <wp:docPr id="20" name="Textbox 20"/>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3F33E91A" w14:textId="77777777" w:rsidR="009029A5" w:rsidRDefault="009029A5">
                          <w:pPr>
                            <w:pStyle w:val="ab"/>
                            <w:spacing w:before="10"/>
                            <w:ind w:left="60"/>
                            <w:jc w:val="left"/>
                          </w:pPr>
                          <w:r>
                            <w:rPr>
                              <w:spacing w:val="-5"/>
                            </w:rPr>
                            <w:fldChar w:fldCharType="begin"/>
                          </w:r>
                          <w:r>
                            <w:rPr>
                              <w:spacing w:val="-5"/>
                            </w:rPr>
                            <w:instrText xml:space="preserve"> PAGE </w:instrText>
                          </w:r>
                          <w:r>
                            <w:rPr>
                              <w:spacing w:val="-5"/>
                            </w:rPr>
                            <w:fldChar w:fldCharType="separate"/>
                          </w:r>
                          <w:r w:rsidR="009A18CA">
                            <w:rPr>
                              <w:noProof/>
                              <w:spacing w:val="-5"/>
                            </w:rPr>
                            <w:t>107</w:t>
                          </w:r>
                          <w:r>
                            <w:rPr>
                              <w:spacing w:val="-5"/>
                            </w:rPr>
                            <w:fldChar w:fldCharType="end"/>
                          </w:r>
                        </w:p>
                      </w:txbxContent>
                    </wps:txbx>
                    <wps:bodyPr wrap="square" lIns="0" tIns="0" rIns="0" bIns="0" rtlCol="0">
                      <a:noAutofit/>
                    </wps:bodyPr>
                  </wps:wsp>
                </a:graphicData>
              </a:graphic>
            </wp:anchor>
          </w:drawing>
        </mc:Choice>
        <mc:Fallback>
          <w:pict>
            <v:shapetype w14:anchorId="336AC01A" id="_x0000_t202" coordsize="21600,21600" o:spt="202" path="m,l,21600r21600,l21600,xe">
              <v:stroke joinstyle="miter"/>
              <v:path gradientshapeok="t" o:connecttype="rect"/>
            </v:shapetype>
            <v:shape id="Textbox 20" o:spid="_x0000_s1031" type="#_x0000_t202" style="position:absolute;margin-left:0;margin-top:0;width:25pt;height:15.3pt;z-index:25166028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" filled="f" stroked="f">
              <v:textbox inset="0,0,0,0">
                <w:txbxContent>
                  <w:p w14:paraId="3F33E91A" w14:textId="77777777" w:rsidR="009029A5" w:rsidRDefault="009029A5">
                    <w:pPr>
                      <w:pStyle w:val="ab"/>
                      <w:spacing w:before="10"/>
                      <w:ind w:left="60"/>
                      <w:jc w:val="left"/>
                    </w:pPr>
                    <w:r>
                      <w:rPr>
                        <w:spacing w:val="-5"/>
                      </w:rPr>
                      <w:fldChar w:fldCharType="begin"/>
                    </w:r>
                    <w:r>
                      <w:rPr>
                        <w:spacing w:val="-5"/>
                      </w:rPr>
                      <w:instrText xml:space="preserve"> PAGE </w:instrText>
                    </w:r>
                    <w:r>
                      <w:rPr>
                        <w:spacing w:val="-5"/>
                      </w:rPr>
                      <w:fldChar w:fldCharType="separate"/>
                    </w:r>
                    <w:r w:rsidR="009A18CA">
                      <w:rPr>
                        <w:noProof/>
                        <w:spacing w:val="-5"/>
                      </w:rPr>
                      <w:t>107</w:t>
                    </w:r>
                    <w:r>
                      <w:rPr>
                        <w:spacing w:val="-5"/>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F7A74B" w14:textId="77777777" w:rsidR="00952D8B" w:rsidRDefault="00952D8B">
      <w:r>
        <w:separator/>
      </w:r>
    </w:p>
  </w:footnote>
  <w:footnote w:type="continuationSeparator" w:id="0">
    <w:p w14:paraId="2C4D5141" w14:textId="77777777" w:rsidR="00952D8B" w:rsidRDefault="00952D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05E680E"/>
    <w:multiLevelType w:val="multilevel"/>
    <w:tmpl w:val="805E680E"/>
    <w:lvl w:ilvl="0">
      <w:numFmt w:val="bullet"/>
      <w:lvlText w:val="•"/>
      <w:lvlJc w:val="left"/>
      <w:pPr>
        <w:ind w:left="499" w:hanging="396"/>
      </w:pPr>
      <w:rPr>
        <w:rFonts w:ascii="Arial MT" w:eastAsia="Arial MT" w:hAnsi="Arial MT" w:cs="Arial MT" w:hint="default"/>
        <w:b w:val="0"/>
        <w:bCs w:val="0"/>
        <w:i w:val="0"/>
        <w:iCs w:val="0"/>
        <w:spacing w:val="0"/>
        <w:w w:val="117"/>
        <w:sz w:val="24"/>
        <w:szCs w:val="24"/>
        <w:lang w:val="ru-RU" w:eastAsia="en-US" w:bidi="ar-SA"/>
      </w:rPr>
    </w:lvl>
    <w:lvl w:ilvl="1">
      <w:numFmt w:val="bullet"/>
      <w:lvlText w:val="•"/>
      <w:lvlJc w:val="left"/>
      <w:pPr>
        <w:ind w:left="1428" w:hanging="396"/>
      </w:pPr>
      <w:rPr>
        <w:rFonts w:hint="default"/>
        <w:lang w:val="ru-RU" w:eastAsia="en-US" w:bidi="ar-SA"/>
      </w:rPr>
    </w:lvl>
    <w:lvl w:ilvl="2">
      <w:numFmt w:val="bullet"/>
      <w:lvlText w:val="•"/>
      <w:lvlJc w:val="left"/>
      <w:pPr>
        <w:ind w:left="2356" w:hanging="396"/>
      </w:pPr>
      <w:rPr>
        <w:rFonts w:hint="default"/>
        <w:lang w:val="ru-RU" w:eastAsia="en-US" w:bidi="ar-SA"/>
      </w:rPr>
    </w:lvl>
    <w:lvl w:ilvl="3">
      <w:numFmt w:val="bullet"/>
      <w:lvlText w:val="•"/>
      <w:lvlJc w:val="left"/>
      <w:pPr>
        <w:ind w:left="3284" w:hanging="396"/>
      </w:pPr>
      <w:rPr>
        <w:rFonts w:hint="default"/>
        <w:lang w:val="ru-RU" w:eastAsia="en-US" w:bidi="ar-SA"/>
      </w:rPr>
    </w:lvl>
    <w:lvl w:ilvl="4">
      <w:numFmt w:val="bullet"/>
      <w:lvlText w:val="•"/>
      <w:lvlJc w:val="left"/>
      <w:pPr>
        <w:ind w:left="4212" w:hanging="396"/>
      </w:pPr>
      <w:rPr>
        <w:rFonts w:hint="default"/>
        <w:lang w:val="ru-RU" w:eastAsia="en-US" w:bidi="ar-SA"/>
      </w:rPr>
    </w:lvl>
    <w:lvl w:ilvl="5">
      <w:numFmt w:val="bullet"/>
      <w:lvlText w:val="•"/>
      <w:lvlJc w:val="left"/>
      <w:pPr>
        <w:ind w:left="5140" w:hanging="396"/>
      </w:pPr>
      <w:rPr>
        <w:rFonts w:hint="default"/>
        <w:lang w:val="ru-RU" w:eastAsia="en-US" w:bidi="ar-SA"/>
      </w:rPr>
    </w:lvl>
    <w:lvl w:ilvl="6">
      <w:numFmt w:val="bullet"/>
      <w:lvlText w:val="•"/>
      <w:lvlJc w:val="left"/>
      <w:pPr>
        <w:ind w:left="6068" w:hanging="396"/>
      </w:pPr>
      <w:rPr>
        <w:rFonts w:hint="default"/>
        <w:lang w:val="ru-RU" w:eastAsia="en-US" w:bidi="ar-SA"/>
      </w:rPr>
    </w:lvl>
    <w:lvl w:ilvl="7">
      <w:numFmt w:val="bullet"/>
      <w:lvlText w:val="•"/>
      <w:lvlJc w:val="left"/>
      <w:pPr>
        <w:ind w:left="6996" w:hanging="396"/>
      </w:pPr>
      <w:rPr>
        <w:rFonts w:hint="default"/>
        <w:lang w:val="ru-RU" w:eastAsia="en-US" w:bidi="ar-SA"/>
      </w:rPr>
    </w:lvl>
    <w:lvl w:ilvl="8">
      <w:numFmt w:val="bullet"/>
      <w:lvlText w:val="•"/>
      <w:lvlJc w:val="left"/>
      <w:pPr>
        <w:ind w:left="7924" w:hanging="396"/>
      </w:pPr>
      <w:rPr>
        <w:rFonts w:hint="default"/>
        <w:lang w:val="ru-RU" w:eastAsia="en-US" w:bidi="ar-SA"/>
      </w:rPr>
    </w:lvl>
  </w:abstractNum>
  <w:abstractNum w:abstractNumId="1" w15:restartNumberingAfterBreak="0">
    <w:nsid w:val="857238CE"/>
    <w:multiLevelType w:val="singleLevel"/>
    <w:tmpl w:val="857238CE"/>
    <w:lvl w:ilvl="0">
      <w:start w:val="1"/>
      <w:numFmt w:val="decimal"/>
      <w:suff w:val="space"/>
      <w:lvlText w:val="%1."/>
      <w:lvlJc w:val="left"/>
    </w:lvl>
  </w:abstractNum>
  <w:abstractNum w:abstractNumId="2" w15:restartNumberingAfterBreak="0">
    <w:nsid w:val="87EBDD0D"/>
    <w:multiLevelType w:val="multilevel"/>
    <w:tmpl w:val="87EBDD0D"/>
    <w:lvl w:ilvl="0">
      <w:numFmt w:val="bullet"/>
      <w:lvlText w:val="•"/>
      <w:lvlJc w:val="left"/>
      <w:pPr>
        <w:ind w:left="862" w:hanging="360"/>
      </w:pPr>
      <w:rPr>
        <w:rFonts w:ascii="Arial MT" w:eastAsia="Arial MT" w:hAnsi="Arial MT" w:cs="Arial MT" w:hint="default"/>
        <w:b w:val="0"/>
        <w:bCs w:val="0"/>
        <w:i w:val="0"/>
        <w:iCs w:val="0"/>
        <w:spacing w:val="0"/>
        <w:w w:val="117"/>
        <w:sz w:val="24"/>
        <w:szCs w:val="24"/>
        <w:lang w:val="ru-RU" w:eastAsia="en-US" w:bidi="ar-SA"/>
      </w:rPr>
    </w:lvl>
    <w:lvl w:ilvl="1">
      <w:numFmt w:val="bullet"/>
      <w:lvlText w:val="•"/>
      <w:lvlJc w:val="left"/>
      <w:pPr>
        <w:ind w:left="1752" w:hanging="360"/>
      </w:pPr>
      <w:rPr>
        <w:rFonts w:hint="default"/>
        <w:lang w:val="ru-RU" w:eastAsia="en-US" w:bidi="ar-SA"/>
      </w:rPr>
    </w:lvl>
    <w:lvl w:ilvl="2">
      <w:numFmt w:val="bullet"/>
      <w:lvlText w:val="•"/>
      <w:lvlJc w:val="left"/>
      <w:pPr>
        <w:ind w:left="2644" w:hanging="360"/>
      </w:pPr>
      <w:rPr>
        <w:rFonts w:hint="default"/>
        <w:lang w:val="ru-RU" w:eastAsia="en-US" w:bidi="ar-SA"/>
      </w:rPr>
    </w:lvl>
    <w:lvl w:ilvl="3">
      <w:numFmt w:val="bullet"/>
      <w:lvlText w:val="•"/>
      <w:lvlJc w:val="left"/>
      <w:pPr>
        <w:ind w:left="3536" w:hanging="360"/>
      </w:pPr>
      <w:rPr>
        <w:rFonts w:hint="default"/>
        <w:lang w:val="ru-RU" w:eastAsia="en-US" w:bidi="ar-SA"/>
      </w:rPr>
    </w:lvl>
    <w:lvl w:ilvl="4">
      <w:numFmt w:val="bullet"/>
      <w:lvlText w:val="•"/>
      <w:lvlJc w:val="left"/>
      <w:pPr>
        <w:ind w:left="4428" w:hanging="360"/>
      </w:pPr>
      <w:rPr>
        <w:rFonts w:hint="default"/>
        <w:lang w:val="ru-RU" w:eastAsia="en-US" w:bidi="ar-SA"/>
      </w:rPr>
    </w:lvl>
    <w:lvl w:ilvl="5">
      <w:numFmt w:val="bullet"/>
      <w:lvlText w:val="•"/>
      <w:lvlJc w:val="left"/>
      <w:pPr>
        <w:ind w:left="5320" w:hanging="360"/>
      </w:pPr>
      <w:rPr>
        <w:rFonts w:hint="default"/>
        <w:lang w:val="ru-RU" w:eastAsia="en-US" w:bidi="ar-SA"/>
      </w:rPr>
    </w:lvl>
    <w:lvl w:ilvl="6">
      <w:numFmt w:val="bullet"/>
      <w:lvlText w:val="•"/>
      <w:lvlJc w:val="left"/>
      <w:pPr>
        <w:ind w:left="6212" w:hanging="360"/>
      </w:pPr>
      <w:rPr>
        <w:rFonts w:hint="default"/>
        <w:lang w:val="ru-RU" w:eastAsia="en-US" w:bidi="ar-SA"/>
      </w:rPr>
    </w:lvl>
    <w:lvl w:ilvl="7">
      <w:numFmt w:val="bullet"/>
      <w:lvlText w:val="•"/>
      <w:lvlJc w:val="left"/>
      <w:pPr>
        <w:ind w:left="7104" w:hanging="360"/>
      </w:pPr>
      <w:rPr>
        <w:rFonts w:hint="default"/>
        <w:lang w:val="ru-RU" w:eastAsia="en-US" w:bidi="ar-SA"/>
      </w:rPr>
    </w:lvl>
    <w:lvl w:ilvl="8">
      <w:numFmt w:val="bullet"/>
      <w:lvlText w:val="•"/>
      <w:lvlJc w:val="left"/>
      <w:pPr>
        <w:ind w:left="7996" w:hanging="360"/>
      </w:pPr>
      <w:rPr>
        <w:rFonts w:hint="default"/>
        <w:lang w:val="ru-RU" w:eastAsia="en-US" w:bidi="ar-SA"/>
      </w:rPr>
    </w:lvl>
  </w:abstractNum>
  <w:abstractNum w:abstractNumId="3" w15:restartNumberingAfterBreak="0">
    <w:nsid w:val="8BFF8220"/>
    <w:multiLevelType w:val="multilevel"/>
    <w:tmpl w:val="8BFF8220"/>
    <w:lvl w:ilvl="0">
      <w:numFmt w:val="bullet"/>
      <w:lvlText w:val="•"/>
      <w:lvlJc w:val="left"/>
      <w:pPr>
        <w:ind w:left="862" w:hanging="360"/>
      </w:pPr>
      <w:rPr>
        <w:rFonts w:ascii="Arial" w:eastAsia="Arial" w:hAnsi="Arial" w:cs="Arial" w:hint="default"/>
        <w:b w:val="0"/>
        <w:bCs w:val="0"/>
        <w:i/>
        <w:iCs/>
        <w:spacing w:val="0"/>
        <w:w w:val="117"/>
        <w:sz w:val="24"/>
        <w:szCs w:val="24"/>
        <w:lang w:val="ru-RU" w:eastAsia="en-US" w:bidi="ar-SA"/>
      </w:rPr>
    </w:lvl>
    <w:lvl w:ilvl="1">
      <w:numFmt w:val="bullet"/>
      <w:lvlText w:val="•"/>
      <w:lvlJc w:val="left"/>
      <w:pPr>
        <w:ind w:left="1752" w:hanging="360"/>
      </w:pPr>
      <w:rPr>
        <w:rFonts w:hint="default"/>
        <w:lang w:val="ru-RU" w:eastAsia="en-US" w:bidi="ar-SA"/>
      </w:rPr>
    </w:lvl>
    <w:lvl w:ilvl="2">
      <w:numFmt w:val="bullet"/>
      <w:lvlText w:val="•"/>
      <w:lvlJc w:val="left"/>
      <w:pPr>
        <w:ind w:left="2644" w:hanging="360"/>
      </w:pPr>
      <w:rPr>
        <w:rFonts w:hint="default"/>
        <w:lang w:val="ru-RU" w:eastAsia="en-US" w:bidi="ar-SA"/>
      </w:rPr>
    </w:lvl>
    <w:lvl w:ilvl="3">
      <w:numFmt w:val="bullet"/>
      <w:lvlText w:val="•"/>
      <w:lvlJc w:val="left"/>
      <w:pPr>
        <w:ind w:left="3536" w:hanging="360"/>
      </w:pPr>
      <w:rPr>
        <w:rFonts w:hint="default"/>
        <w:lang w:val="ru-RU" w:eastAsia="en-US" w:bidi="ar-SA"/>
      </w:rPr>
    </w:lvl>
    <w:lvl w:ilvl="4">
      <w:numFmt w:val="bullet"/>
      <w:lvlText w:val="•"/>
      <w:lvlJc w:val="left"/>
      <w:pPr>
        <w:ind w:left="4428" w:hanging="360"/>
      </w:pPr>
      <w:rPr>
        <w:rFonts w:hint="default"/>
        <w:lang w:val="ru-RU" w:eastAsia="en-US" w:bidi="ar-SA"/>
      </w:rPr>
    </w:lvl>
    <w:lvl w:ilvl="5">
      <w:numFmt w:val="bullet"/>
      <w:lvlText w:val="•"/>
      <w:lvlJc w:val="left"/>
      <w:pPr>
        <w:ind w:left="5320" w:hanging="360"/>
      </w:pPr>
      <w:rPr>
        <w:rFonts w:hint="default"/>
        <w:lang w:val="ru-RU" w:eastAsia="en-US" w:bidi="ar-SA"/>
      </w:rPr>
    </w:lvl>
    <w:lvl w:ilvl="6">
      <w:numFmt w:val="bullet"/>
      <w:lvlText w:val="•"/>
      <w:lvlJc w:val="left"/>
      <w:pPr>
        <w:ind w:left="6212" w:hanging="360"/>
      </w:pPr>
      <w:rPr>
        <w:rFonts w:hint="default"/>
        <w:lang w:val="ru-RU" w:eastAsia="en-US" w:bidi="ar-SA"/>
      </w:rPr>
    </w:lvl>
    <w:lvl w:ilvl="7">
      <w:numFmt w:val="bullet"/>
      <w:lvlText w:val="•"/>
      <w:lvlJc w:val="left"/>
      <w:pPr>
        <w:ind w:left="7104" w:hanging="360"/>
      </w:pPr>
      <w:rPr>
        <w:rFonts w:hint="default"/>
        <w:lang w:val="ru-RU" w:eastAsia="en-US" w:bidi="ar-SA"/>
      </w:rPr>
    </w:lvl>
    <w:lvl w:ilvl="8">
      <w:numFmt w:val="bullet"/>
      <w:lvlText w:val="•"/>
      <w:lvlJc w:val="left"/>
      <w:pPr>
        <w:ind w:left="7996" w:hanging="360"/>
      </w:pPr>
      <w:rPr>
        <w:rFonts w:hint="default"/>
        <w:lang w:val="ru-RU" w:eastAsia="en-US" w:bidi="ar-SA"/>
      </w:rPr>
    </w:lvl>
  </w:abstractNum>
  <w:abstractNum w:abstractNumId="4" w15:restartNumberingAfterBreak="0">
    <w:nsid w:val="9EF70BD5"/>
    <w:multiLevelType w:val="singleLevel"/>
    <w:tmpl w:val="9EF70BD5"/>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A92B4D38"/>
    <w:multiLevelType w:val="multilevel"/>
    <w:tmpl w:val="A92B4D38"/>
    <w:lvl w:ilvl="0">
      <w:start w:val="1"/>
      <w:numFmt w:val="decimal"/>
      <w:lvlText w:val="%1."/>
      <w:lvlJc w:val="left"/>
      <w:pPr>
        <w:ind w:left="850"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2"/>
      <w:lvlJc w:val="left"/>
      <w:pPr>
        <w:ind w:left="142" w:hanging="187"/>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851" w:hanging="187"/>
      </w:pPr>
      <w:rPr>
        <w:rFonts w:hint="default"/>
        <w:lang w:val="ru-RU" w:eastAsia="en-US" w:bidi="ar-SA"/>
      </w:rPr>
    </w:lvl>
    <w:lvl w:ilvl="3">
      <w:numFmt w:val="bullet"/>
      <w:lvlText w:val="•"/>
      <w:lvlJc w:val="left"/>
      <w:pPr>
        <w:ind w:left="2842" w:hanging="187"/>
      </w:pPr>
      <w:rPr>
        <w:rFonts w:hint="default"/>
        <w:lang w:val="ru-RU" w:eastAsia="en-US" w:bidi="ar-SA"/>
      </w:rPr>
    </w:lvl>
    <w:lvl w:ilvl="4">
      <w:numFmt w:val="bullet"/>
      <w:lvlText w:val="•"/>
      <w:lvlJc w:val="left"/>
      <w:pPr>
        <w:ind w:left="3833" w:hanging="187"/>
      </w:pPr>
      <w:rPr>
        <w:rFonts w:hint="default"/>
        <w:lang w:val="ru-RU" w:eastAsia="en-US" w:bidi="ar-SA"/>
      </w:rPr>
    </w:lvl>
    <w:lvl w:ilvl="5">
      <w:numFmt w:val="bullet"/>
      <w:lvlText w:val="•"/>
      <w:lvlJc w:val="left"/>
      <w:pPr>
        <w:ind w:left="4824" w:hanging="187"/>
      </w:pPr>
      <w:rPr>
        <w:rFonts w:hint="default"/>
        <w:lang w:val="ru-RU" w:eastAsia="en-US" w:bidi="ar-SA"/>
      </w:rPr>
    </w:lvl>
    <w:lvl w:ilvl="6">
      <w:numFmt w:val="bullet"/>
      <w:lvlText w:val="•"/>
      <w:lvlJc w:val="left"/>
      <w:pPr>
        <w:ind w:left="5816" w:hanging="187"/>
      </w:pPr>
      <w:rPr>
        <w:rFonts w:hint="default"/>
        <w:lang w:val="ru-RU" w:eastAsia="en-US" w:bidi="ar-SA"/>
      </w:rPr>
    </w:lvl>
    <w:lvl w:ilvl="7">
      <w:numFmt w:val="bullet"/>
      <w:lvlText w:val="•"/>
      <w:lvlJc w:val="left"/>
      <w:pPr>
        <w:ind w:left="6807" w:hanging="187"/>
      </w:pPr>
      <w:rPr>
        <w:rFonts w:hint="default"/>
        <w:lang w:val="ru-RU" w:eastAsia="en-US" w:bidi="ar-SA"/>
      </w:rPr>
    </w:lvl>
    <w:lvl w:ilvl="8">
      <w:numFmt w:val="bullet"/>
      <w:lvlText w:val="•"/>
      <w:lvlJc w:val="left"/>
      <w:pPr>
        <w:ind w:left="7798" w:hanging="187"/>
      </w:pPr>
      <w:rPr>
        <w:rFonts w:hint="default"/>
        <w:lang w:val="ru-RU" w:eastAsia="en-US" w:bidi="ar-SA"/>
      </w:rPr>
    </w:lvl>
  </w:abstractNum>
  <w:abstractNum w:abstractNumId="6" w15:restartNumberingAfterBreak="0">
    <w:nsid w:val="AA37C794"/>
    <w:multiLevelType w:val="multilevel"/>
    <w:tmpl w:val="AA37C794"/>
    <w:lvl w:ilvl="0">
      <w:start w:val="1"/>
      <w:numFmt w:val="decimal"/>
      <w:lvlText w:val="%1."/>
      <w:lvlJc w:val="left"/>
      <w:pPr>
        <w:ind w:left="861" w:hanging="692"/>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51" w:hanging="692"/>
      </w:pPr>
      <w:rPr>
        <w:rFonts w:hint="default"/>
        <w:lang w:val="ru-RU" w:eastAsia="en-US" w:bidi="ar-SA"/>
      </w:rPr>
    </w:lvl>
    <w:lvl w:ilvl="2">
      <w:numFmt w:val="bullet"/>
      <w:lvlText w:val="•"/>
      <w:lvlJc w:val="left"/>
      <w:pPr>
        <w:ind w:left="2643" w:hanging="692"/>
      </w:pPr>
      <w:rPr>
        <w:rFonts w:hint="default"/>
        <w:lang w:val="ru-RU" w:eastAsia="en-US" w:bidi="ar-SA"/>
      </w:rPr>
    </w:lvl>
    <w:lvl w:ilvl="3">
      <w:numFmt w:val="bullet"/>
      <w:lvlText w:val="•"/>
      <w:lvlJc w:val="left"/>
      <w:pPr>
        <w:ind w:left="3535" w:hanging="692"/>
      </w:pPr>
      <w:rPr>
        <w:rFonts w:hint="default"/>
        <w:lang w:val="ru-RU" w:eastAsia="en-US" w:bidi="ar-SA"/>
      </w:rPr>
    </w:lvl>
    <w:lvl w:ilvl="4">
      <w:numFmt w:val="bullet"/>
      <w:lvlText w:val="•"/>
      <w:lvlJc w:val="left"/>
      <w:pPr>
        <w:ind w:left="4427" w:hanging="692"/>
      </w:pPr>
      <w:rPr>
        <w:rFonts w:hint="default"/>
        <w:lang w:val="ru-RU" w:eastAsia="en-US" w:bidi="ar-SA"/>
      </w:rPr>
    </w:lvl>
    <w:lvl w:ilvl="5">
      <w:numFmt w:val="bullet"/>
      <w:lvlText w:val="•"/>
      <w:lvlJc w:val="left"/>
      <w:pPr>
        <w:ind w:left="5319" w:hanging="692"/>
      </w:pPr>
      <w:rPr>
        <w:rFonts w:hint="default"/>
        <w:lang w:val="ru-RU" w:eastAsia="en-US" w:bidi="ar-SA"/>
      </w:rPr>
    </w:lvl>
    <w:lvl w:ilvl="6">
      <w:numFmt w:val="bullet"/>
      <w:lvlText w:val="•"/>
      <w:lvlJc w:val="left"/>
      <w:pPr>
        <w:ind w:left="6211" w:hanging="692"/>
      </w:pPr>
      <w:rPr>
        <w:rFonts w:hint="default"/>
        <w:lang w:val="ru-RU" w:eastAsia="en-US" w:bidi="ar-SA"/>
      </w:rPr>
    </w:lvl>
    <w:lvl w:ilvl="7">
      <w:numFmt w:val="bullet"/>
      <w:lvlText w:val="•"/>
      <w:lvlJc w:val="left"/>
      <w:pPr>
        <w:ind w:left="7103" w:hanging="692"/>
      </w:pPr>
      <w:rPr>
        <w:rFonts w:hint="default"/>
        <w:lang w:val="ru-RU" w:eastAsia="en-US" w:bidi="ar-SA"/>
      </w:rPr>
    </w:lvl>
    <w:lvl w:ilvl="8">
      <w:numFmt w:val="bullet"/>
      <w:lvlText w:val="•"/>
      <w:lvlJc w:val="left"/>
      <w:pPr>
        <w:ind w:left="7995" w:hanging="692"/>
      </w:pPr>
      <w:rPr>
        <w:rFonts w:hint="default"/>
        <w:lang w:val="ru-RU" w:eastAsia="en-US" w:bidi="ar-SA"/>
      </w:rPr>
    </w:lvl>
  </w:abstractNum>
  <w:abstractNum w:abstractNumId="7" w15:restartNumberingAfterBreak="0">
    <w:nsid w:val="AADA8771"/>
    <w:multiLevelType w:val="multilevel"/>
    <w:tmpl w:val="AADA8771"/>
    <w:lvl w:ilvl="0">
      <w:numFmt w:val="bullet"/>
      <w:lvlText w:val="•"/>
      <w:lvlJc w:val="left"/>
      <w:pPr>
        <w:ind w:left="862" w:hanging="360"/>
      </w:pPr>
      <w:rPr>
        <w:rFonts w:ascii="Arial MT" w:eastAsia="Arial MT" w:hAnsi="Arial MT" w:cs="Arial MT" w:hint="default"/>
        <w:b w:val="0"/>
        <w:bCs w:val="0"/>
        <w:i w:val="0"/>
        <w:iCs w:val="0"/>
        <w:spacing w:val="0"/>
        <w:w w:val="117"/>
        <w:sz w:val="24"/>
        <w:szCs w:val="24"/>
        <w:lang w:val="ru-RU" w:eastAsia="en-US" w:bidi="ar-SA"/>
      </w:rPr>
    </w:lvl>
    <w:lvl w:ilvl="1">
      <w:numFmt w:val="bullet"/>
      <w:lvlText w:val="•"/>
      <w:lvlJc w:val="left"/>
      <w:pPr>
        <w:ind w:left="1752" w:hanging="360"/>
      </w:pPr>
      <w:rPr>
        <w:rFonts w:hint="default"/>
        <w:lang w:val="ru-RU" w:eastAsia="en-US" w:bidi="ar-SA"/>
      </w:rPr>
    </w:lvl>
    <w:lvl w:ilvl="2">
      <w:numFmt w:val="bullet"/>
      <w:lvlText w:val="•"/>
      <w:lvlJc w:val="left"/>
      <w:pPr>
        <w:ind w:left="2644" w:hanging="360"/>
      </w:pPr>
      <w:rPr>
        <w:rFonts w:hint="default"/>
        <w:lang w:val="ru-RU" w:eastAsia="en-US" w:bidi="ar-SA"/>
      </w:rPr>
    </w:lvl>
    <w:lvl w:ilvl="3">
      <w:numFmt w:val="bullet"/>
      <w:lvlText w:val="•"/>
      <w:lvlJc w:val="left"/>
      <w:pPr>
        <w:ind w:left="3536" w:hanging="360"/>
      </w:pPr>
      <w:rPr>
        <w:rFonts w:hint="default"/>
        <w:lang w:val="ru-RU" w:eastAsia="en-US" w:bidi="ar-SA"/>
      </w:rPr>
    </w:lvl>
    <w:lvl w:ilvl="4">
      <w:numFmt w:val="bullet"/>
      <w:lvlText w:val="•"/>
      <w:lvlJc w:val="left"/>
      <w:pPr>
        <w:ind w:left="4428" w:hanging="360"/>
      </w:pPr>
      <w:rPr>
        <w:rFonts w:hint="default"/>
        <w:lang w:val="ru-RU" w:eastAsia="en-US" w:bidi="ar-SA"/>
      </w:rPr>
    </w:lvl>
    <w:lvl w:ilvl="5">
      <w:numFmt w:val="bullet"/>
      <w:lvlText w:val="•"/>
      <w:lvlJc w:val="left"/>
      <w:pPr>
        <w:ind w:left="5320" w:hanging="360"/>
      </w:pPr>
      <w:rPr>
        <w:rFonts w:hint="default"/>
        <w:lang w:val="ru-RU" w:eastAsia="en-US" w:bidi="ar-SA"/>
      </w:rPr>
    </w:lvl>
    <w:lvl w:ilvl="6">
      <w:numFmt w:val="bullet"/>
      <w:lvlText w:val="•"/>
      <w:lvlJc w:val="left"/>
      <w:pPr>
        <w:ind w:left="6212" w:hanging="360"/>
      </w:pPr>
      <w:rPr>
        <w:rFonts w:hint="default"/>
        <w:lang w:val="ru-RU" w:eastAsia="en-US" w:bidi="ar-SA"/>
      </w:rPr>
    </w:lvl>
    <w:lvl w:ilvl="7">
      <w:numFmt w:val="bullet"/>
      <w:lvlText w:val="•"/>
      <w:lvlJc w:val="left"/>
      <w:pPr>
        <w:ind w:left="7104" w:hanging="360"/>
      </w:pPr>
      <w:rPr>
        <w:rFonts w:hint="default"/>
        <w:lang w:val="ru-RU" w:eastAsia="en-US" w:bidi="ar-SA"/>
      </w:rPr>
    </w:lvl>
    <w:lvl w:ilvl="8">
      <w:numFmt w:val="bullet"/>
      <w:lvlText w:val="•"/>
      <w:lvlJc w:val="left"/>
      <w:pPr>
        <w:ind w:left="7996" w:hanging="360"/>
      </w:pPr>
      <w:rPr>
        <w:rFonts w:hint="default"/>
        <w:lang w:val="ru-RU" w:eastAsia="en-US" w:bidi="ar-SA"/>
      </w:rPr>
    </w:lvl>
  </w:abstractNum>
  <w:abstractNum w:abstractNumId="8" w15:restartNumberingAfterBreak="0">
    <w:nsid w:val="ADEBE6BA"/>
    <w:multiLevelType w:val="multilevel"/>
    <w:tmpl w:val="ADEBE6BA"/>
    <w:lvl w:ilvl="0">
      <w:numFmt w:val="bullet"/>
      <w:lvlText w:val=""/>
      <w:lvlJc w:val="left"/>
      <w:pPr>
        <w:ind w:left="861" w:hanging="360"/>
      </w:pPr>
      <w:rPr>
        <w:rFonts w:ascii="Symbol" w:eastAsia="Symbol" w:hAnsi="Symbol" w:cs="Symbol" w:hint="default"/>
        <w:b w:val="0"/>
        <w:bCs w:val="0"/>
        <w:i w:val="0"/>
        <w:iCs w:val="0"/>
        <w:spacing w:val="0"/>
        <w:w w:val="100"/>
        <w:sz w:val="24"/>
        <w:szCs w:val="24"/>
        <w:lang w:val="ru-RU" w:eastAsia="en-US" w:bidi="ar-SA"/>
      </w:rPr>
    </w:lvl>
    <w:lvl w:ilvl="1">
      <w:start w:val="1"/>
      <w:numFmt w:val="decimal"/>
      <w:lvlText w:val="%2."/>
      <w:lvlJc w:val="left"/>
      <w:pPr>
        <w:ind w:left="861" w:hanging="692"/>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643" w:hanging="692"/>
      </w:pPr>
      <w:rPr>
        <w:rFonts w:hint="default"/>
        <w:lang w:val="ru-RU" w:eastAsia="en-US" w:bidi="ar-SA"/>
      </w:rPr>
    </w:lvl>
    <w:lvl w:ilvl="3">
      <w:numFmt w:val="bullet"/>
      <w:lvlText w:val="•"/>
      <w:lvlJc w:val="left"/>
      <w:pPr>
        <w:ind w:left="3535" w:hanging="692"/>
      </w:pPr>
      <w:rPr>
        <w:rFonts w:hint="default"/>
        <w:lang w:val="ru-RU" w:eastAsia="en-US" w:bidi="ar-SA"/>
      </w:rPr>
    </w:lvl>
    <w:lvl w:ilvl="4">
      <w:numFmt w:val="bullet"/>
      <w:lvlText w:val="•"/>
      <w:lvlJc w:val="left"/>
      <w:pPr>
        <w:ind w:left="4427" w:hanging="692"/>
      </w:pPr>
      <w:rPr>
        <w:rFonts w:hint="default"/>
        <w:lang w:val="ru-RU" w:eastAsia="en-US" w:bidi="ar-SA"/>
      </w:rPr>
    </w:lvl>
    <w:lvl w:ilvl="5">
      <w:numFmt w:val="bullet"/>
      <w:lvlText w:val="•"/>
      <w:lvlJc w:val="left"/>
      <w:pPr>
        <w:ind w:left="5319" w:hanging="692"/>
      </w:pPr>
      <w:rPr>
        <w:rFonts w:hint="default"/>
        <w:lang w:val="ru-RU" w:eastAsia="en-US" w:bidi="ar-SA"/>
      </w:rPr>
    </w:lvl>
    <w:lvl w:ilvl="6">
      <w:numFmt w:val="bullet"/>
      <w:lvlText w:val="•"/>
      <w:lvlJc w:val="left"/>
      <w:pPr>
        <w:ind w:left="6211" w:hanging="692"/>
      </w:pPr>
      <w:rPr>
        <w:rFonts w:hint="default"/>
        <w:lang w:val="ru-RU" w:eastAsia="en-US" w:bidi="ar-SA"/>
      </w:rPr>
    </w:lvl>
    <w:lvl w:ilvl="7">
      <w:numFmt w:val="bullet"/>
      <w:lvlText w:val="•"/>
      <w:lvlJc w:val="left"/>
      <w:pPr>
        <w:ind w:left="7103" w:hanging="692"/>
      </w:pPr>
      <w:rPr>
        <w:rFonts w:hint="default"/>
        <w:lang w:val="ru-RU" w:eastAsia="en-US" w:bidi="ar-SA"/>
      </w:rPr>
    </w:lvl>
    <w:lvl w:ilvl="8">
      <w:numFmt w:val="bullet"/>
      <w:lvlText w:val="•"/>
      <w:lvlJc w:val="left"/>
      <w:pPr>
        <w:ind w:left="7995" w:hanging="692"/>
      </w:pPr>
      <w:rPr>
        <w:rFonts w:hint="default"/>
        <w:lang w:val="ru-RU" w:eastAsia="en-US" w:bidi="ar-SA"/>
      </w:rPr>
    </w:lvl>
  </w:abstractNum>
  <w:abstractNum w:abstractNumId="9" w15:restartNumberingAfterBreak="0">
    <w:nsid w:val="B6F69044"/>
    <w:multiLevelType w:val="multilevel"/>
    <w:tmpl w:val="B6F69044"/>
    <w:lvl w:ilvl="0">
      <w:numFmt w:val="bullet"/>
      <w:lvlText w:val="-"/>
      <w:lvlJc w:val="left"/>
      <w:pPr>
        <w:ind w:left="142" w:hanging="140"/>
      </w:pPr>
      <w:rPr>
        <w:rFonts w:ascii="Times New Roman" w:eastAsia="Times New Roman" w:hAnsi="Times New Roman" w:cs="Times New Roman" w:hint="default"/>
        <w:spacing w:val="0"/>
        <w:w w:val="100"/>
        <w:lang w:val="ru-RU" w:eastAsia="en-US" w:bidi="ar-SA"/>
      </w:rPr>
    </w:lvl>
    <w:lvl w:ilvl="1">
      <w:numFmt w:val="bullet"/>
      <w:lvlText w:val="•"/>
      <w:lvlJc w:val="left"/>
      <w:pPr>
        <w:ind w:left="1104" w:hanging="140"/>
      </w:pPr>
      <w:rPr>
        <w:rFonts w:hint="default"/>
        <w:lang w:val="ru-RU" w:eastAsia="en-US" w:bidi="ar-SA"/>
      </w:rPr>
    </w:lvl>
    <w:lvl w:ilvl="2">
      <w:numFmt w:val="bullet"/>
      <w:lvlText w:val="•"/>
      <w:lvlJc w:val="left"/>
      <w:pPr>
        <w:ind w:left="2068" w:hanging="140"/>
      </w:pPr>
      <w:rPr>
        <w:rFonts w:hint="default"/>
        <w:lang w:val="ru-RU" w:eastAsia="en-US" w:bidi="ar-SA"/>
      </w:rPr>
    </w:lvl>
    <w:lvl w:ilvl="3">
      <w:numFmt w:val="bullet"/>
      <w:lvlText w:val="•"/>
      <w:lvlJc w:val="left"/>
      <w:pPr>
        <w:ind w:left="3032" w:hanging="140"/>
      </w:pPr>
      <w:rPr>
        <w:rFonts w:hint="default"/>
        <w:lang w:val="ru-RU" w:eastAsia="en-US" w:bidi="ar-SA"/>
      </w:rPr>
    </w:lvl>
    <w:lvl w:ilvl="4">
      <w:numFmt w:val="bullet"/>
      <w:lvlText w:val="•"/>
      <w:lvlJc w:val="left"/>
      <w:pPr>
        <w:ind w:left="3996" w:hanging="140"/>
      </w:pPr>
      <w:rPr>
        <w:rFonts w:hint="default"/>
        <w:lang w:val="ru-RU" w:eastAsia="en-US" w:bidi="ar-SA"/>
      </w:rPr>
    </w:lvl>
    <w:lvl w:ilvl="5">
      <w:numFmt w:val="bullet"/>
      <w:lvlText w:val="•"/>
      <w:lvlJc w:val="left"/>
      <w:pPr>
        <w:ind w:left="4960" w:hanging="140"/>
      </w:pPr>
      <w:rPr>
        <w:rFonts w:hint="default"/>
        <w:lang w:val="ru-RU" w:eastAsia="en-US" w:bidi="ar-SA"/>
      </w:rPr>
    </w:lvl>
    <w:lvl w:ilvl="6">
      <w:numFmt w:val="bullet"/>
      <w:lvlText w:val="•"/>
      <w:lvlJc w:val="left"/>
      <w:pPr>
        <w:ind w:left="5924" w:hanging="140"/>
      </w:pPr>
      <w:rPr>
        <w:rFonts w:hint="default"/>
        <w:lang w:val="ru-RU" w:eastAsia="en-US" w:bidi="ar-SA"/>
      </w:rPr>
    </w:lvl>
    <w:lvl w:ilvl="7">
      <w:numFmt w:val="bullet"/>
      <w:lvlText w:val="•"/>
      <w:lvlJc w:val="left"/>
      <w:pPr>
        <w:ind w:left="6888" w:hanging="140"/>
      </w:pPr>
      <w:rPr>
        <w:rFonts w:hint="default"/>
        <w:lang w:val="ru-RU" w:eastAsia="en-US" w:bidi="ar-SA"/>
      </w:rPr>
    </w:lvl>
    <w:lvl w:ilvl="8">
      <w:numFmt w:val="bullet"/>
      <w:lvlText w:val="•"/>
      <w:lvlJc w:val="left"/>
      <w:pPr>
        <w:ind w:left="7852" w:hanging="140"/>
      </w:pPr>
      <w:rPr>
        <w:rFonts w:hint="default"/>
        <w:lang w:val="ru-RU" w:eastAsia="en-US" w:bidi="ar-SA"/>
      </w:rPr>
    </w:lvl>
  </w:abstractNum>
  <w:abstractNum w:abstractNumId="10" w15:restartNumberingAfterBreak="0">
    <w:nsid w:val="BD3F1D2C"/>
    <w:multiLevelType w:val="multilevel"/>
    <w:tmpl w:val="BD3F1D2C"/>
    <w:lvl w:ilvl="0">
      <w:numFmt w:val="bullet"/>
      <w:lvlText w:val="-"/>
      <w:lvlJc w:val="left"/>
      <w:pPr>
        <w:ind w:left="781"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328" w:hanging="360"/>
      </w:pPr>
      <w:rPr>
        <w:rFonts w:hint="default"/>
        <w:lang w:val="ru-RU" w:eastAsia="en-US" w:bidi="ar-SA"/>
      </w:rPr>
    </w:lvl>
    <w:lvl w:ilvl="2">
      <w:numFmt w:val="bullet"/>
      <w:lvlText w:val="•"/>
      <w:lvlJc w:val="left"/>
      <w:pPr>
        <w:ind w:left="1877" w:hanging="360"/>
      </w:pPr>
      <w:rPr>
        <w:rFonts w:hint="default"/>
        <w:lang w:val="ru-RU" w:eastAsia="en-US" w:bidi="ar-SA"/>
      </w:rPr>
    </w:lvl>
    <w:lvl w:ilvl="3">
      <w:numFmt w:val="bullet"/>
      <w:lvlText w:val="•"/>
      <w:lvlJc w:val="left"/>
      <w:pPr>
        <w:ind w:left="2426" w:hanging="360"/>
      </w:pPr>
      <w:rPr>
        <w:rFonts w:hint="default"/>
        <w:lang w:val="ru-RU" w:eastAsia="en-US" w:bidi="ar-SA"/>
      </w:rPr>
    </w:lvl>
    <w:lvl w:ilvl="4">
      <w:numFmt w:val="bullet"/>
      <w:lvlText w:val="•"/>
      <w:lvlJc w:val="left"/>
      <w:pPr>
        <w:ind w:left="2975" w:hanging="360"/>
      </w:pPr>
      <w:rPr>
        <w:rFonts w:hint="default"/>
        <w:lang w:val="ru-RU" w:eastAsia="en-US" w:bidi="ar-SA"/>
      </w:rPr>
    </w:lvl>
    <w:lvl w:ilvl="5">
      <w:numFmt w:val="bullet"/>
      <w:lvlText w:val="•"/>
      <w:lvlJc w:val="left"/>
      <w:pPr>
        <w:ind w:left="3524" w:hanging="360"/>
      </w:pPr>
      <w:rPr>
        <w:rFonts w:hint="default"/>
        <w:lang w:val="ru-RU" w:eastAsia="en-US" w:bidi="ar-SA"/>
      </w:rPr>
    </w:lvl>
    <w:lvl w:ilvl="6">
      <w:numFmt w:val="bullet"/>
      <w:lvlText w:val="•"/>
      <w:lvlJc w:val="left"/>
      <w:pPr>
        <w:ind w:left="4072" w:hanging="360"/>
      </w:pPr>
      <w:rPr>
        <w:rFonts w:hint="default"/>
        <w:lang w:val="ru-RU" w:eastAsia="en-US" w:bidi="ar-SA"/>
      </w:rPr>
    </w:lvl>
    <w:lvl w:ilvl="7">
      <w:numFmt w:val="bullet"/>
      <w:lvlText w:val="•"/>
      <w:lvlJc w:val="left"/>
      <w:pPr>
        <w:ind w:left="4621" w:hanging="360"/>
      </w:pPr>
      <w:rPr>
        <w:rFonts w:hint="default"/>
        <w:lang w:val="ru-RU" w:eastAsia="en-US" w:bidi="ar-SA"/>
      </w:rPr>
    </w:lvl>
    <w:lvl w:ilvl="8">
      <w:numFmt w:val="bullet"/>
      <w:lvlText w:val="•"/>
      <w:lvlJc w:val="left"/>
      <w:pPr>
        <w:ind w:left="5170" w:hanging="360"/>
      </w:pPr>
      <w:rPr>
        <w:rFonts w:hint="default"/>
        <w:lang w:val="ru-RU" w:eastAsia="en-US" w:bidi="ar-SA"/>
      </w:rPr>
    </w:lvl>
  </w:abstractNum>
  <w:abstractNum w:abstractNumId="11" w15:restartNumberingAfterBreak="0">
    <w:nsid w:val="CA3A3C5F"/>
    <w:multiLevelType w:val="multilevel"/>
    <w:tmpl w:val="CA3A3C5F"/>
    <w:lvl w:ilvl="0">
      <w:numFmt w:val="bullet"/>
      <w:lvlText w:val="•"/>
      <w:lvlJc w:val="left"/>
      <w:pPr>
        <w:ind w:left="862" w:hanging="360"/>
      </w:pPr>
      <w:rPr>
        <w:rFonts w:ascii="Arial" w:eastAsia="Arial" w:hAnsi="Arial" w:cs="Arial" w:hint="default"/>
        <w:b/>
        <w:bCs/>
        <w:i w:val="0"/>
        <w:iCs w:val="0"/>
        <w:spacing w:val="0"/>
        <w:w w:val="117"/>
        <w:sz w:val="24"/>
        <w:szCs w:val="24"/>
        <w:lang w:val="ru-RU" w:eastAsia="en-US" w:bidi="ar-SA"/>
      </w:rPr>
    </w:lvl>
    <w:lvl w:ilvl="1">
      <w:numFmt w:val="bullet"/>
      <w:lvlText w:val="•"/>
      <w:lvlJc w:val="left"/>
      <w:pPr>
        <w:ind w:left="1752" w:hanging="360"/>
      </w:pPr>
      <w:rPr>
        <w:rFonts w:hint="default"/>
        <w:lang w:val="ru-RU" w:eastAsia="en-US" w:bidi="ar-SA"/>
      </w:rPr>
    </w:lvl>
    <w:lvl w:ilvl="2">
      <w:numFmt w:val="bullet"/>
      <w:lvlText w:val="•"/>
      <w:lvlJc w:val="left"/>
      <w:pPr>
        <w:ind w:left="2644" w:hanging="360"/>
      </w:pPr>
      <w:rPr>
        <w:rFonts w:hint="default"/>
        <w:lang w:val="ru-RU" w:eastAsia="en-US" w:bidi="ar-SA"/>
      </w:rPr>
    </w:lvl>
    <w:lvl w:ilvl="3">
      <w:numFmt w:val="bullet"/>
      <w:lvlText w:val="•"/>
      <w:lvlJc w:val="left"/>
      <w:pPr>
        <w:ind w:left="3536" w:hanging="360"/>
      </w:pPr>
      <w:rPr>
        <w:rFonts w:hint="default"/>
        <w:lang w:val="ru-RU" w:eastAsia="en-US" w:bidi="ar-SA"/>
      </w:rPr>
    </w:lvl>
    <w:lvl w:ilvl="4">
      <w:numFmt w:val="bullet"/>
      <w:lvlText w:val="•"/>
      <w:lvlJc w:val="left"/>
      <w:pPr>
        <w:ind w:left="4428" w:hanging="360"/>
      </w:pPr>
      <w:rPr>
        <w:rFonts w:hint="default"/>
        <w:lang w:val="ru-RU" w:eastAsia="en-US" w:bidi="ar-SA"/>
      </w:rPr>
    </w:lvl>
    <w:lvl w:ilvl="5">
      <w:numFmt w:val="bullet"/>
      <w:lvlText w:val="•"/>
      <w:lvlJc w:val="left"/>
      <w:pPr>
        <w:ind w:left="5320" w:hanging="360"/>
      </w:pPr>
      <w:rPr>
        <w:rFonts w:hint="default"/>
        <w:lang w:val="ru-RU" w:eastAsia="en-US" w:bidi="ar-SA"/>
      </w:rPr>
    </w:lvl>
    <w:lvl w:ilvl="6">
      <w:numFmt w:val="bullet"/>
      <w:lvlText w:val="•"/>
      <w:lvlJc w:val="left"/>
      <w:pPr>
        <w:ind w:left="6212" w:hanging="360"/>
      </w:pPr>
      <w:rPr>
        <w:rFonts w:hint="default"/>
        <w:lang w:val="ru-RU" w:eastAsia="en-US" w:bidi="ar-SA"/>
      </w:rPr>
    </w:lvl>
    <w:lvl w:ilvl="7">
      <w:numFmt w:val="bullet"/>
      <w:lvlText w:val="•"/>
      <w:lvlJc w:val="left"/>
      <w:pPr>
        <w:ind w:left="7104" w:hanging="360"/>
      </w:pPr>
      <w:rPr>
        <w:rFonts w:hint="default"/>
        <w:lang w:val="ru-RU" w:eastAsia="en-US" w:bidi="ar-SA"/>
      </w:rPr>
    </w:lvl>
    <w:lvl w:ilvl="8">
      <w:numFmt w:val="bullet"/>
      <w:lvlText w:val="•"/>
      <w:lvlJc w:val="left"/>
      <w:pPr>
        <w:ind w:left="7996" w:hanging="360"/>
      </w:pPr>
      <w:rPr>
        <w:rFonts w:hint="default"/>
        <w:lang w:val="ru-RU" w:eastAsia="en-US" w:bidi="ar-SA"/>
      </w:rPr>
    </w:lvl>
  </w:abstractNum>
  <w:abstractNum w:abstractNumId="12" w15:restartNumberingAfterBreak="0">
    <w:nsid w:val="D441B8F3"/>
    <w:multiLevelType w:val="singleLevel"/>
    <w:tmpl w:val="D441B8F3"/>
    <w:lvl w:ilvl="0">
      <w:start w:val="1"/>
      <w:numFmt w:val="bullet"/>
      <w:lvlText w:val=""/>
      <w:lvlJc w:val="left"/>
      <w:pPr>
        <w:tabs>
          <w:tab w:val="left" w:pos="420"/>
        </w:tabs>
        <w:ind w:left="420" w:hanging="420"/>
      </w:pPr>
      <w:rPr>
        <w:rFonts w:ascii="Wingdings" w:hAnsi="Wingdings" w:hint="default"/>
      </w:rPr>
    </w:lvl>
  </w:abstractNum>
  <w:abstractNum w:abstractNumId="13" w15:restartNumberingAfterBreak="0">
    <w:nsid w:val="E07D77F8"/>
    <w:multiLevelType w:val="multilevel"/>
    <w:tmpl w:val="E07D77F8"/>
    <w:lvl w:ilvl="0">
      <w:numFmt w:val="bullet"/>
      <w:lvlText w:val="•"/>
      <w:lvlJc w:val="left"/>
      <w:pPr>
        <w:ind w:left="851" w:hanging="360"/>
      </w:pPr>
      <w:rPr>
        <w:rFonts w:ascii="Arial" w:eastAsia="Arial" w:hAnsi="Arial" w:cs="Arial" w:hint="default"/>
        <w:b/>
        <w:bCs/>
        <w:i w:val="0"/>
        <w:iCs w:val="0"/>
        <w:spacing w:val="0"/>
        <w:w w:val="117"/>
        <w:sz w:val="24"/>
        <w:szCs w:val="24"/>
        <w:lang w:val="ru-RU" w:eastAsia="en-US" w:bidi="ar-SA"/>
      </w:rPr>
    </w:lvl>
    <w:lvl w:ilvl="1">
      <w:numFmt w:val="bullet"/>
      <w:lvlText w:val="•"/>
      <w:lvlJc w:val="left"/>
      <w:pPr>
        <w:ind w:left="1752" w:hanging="360"/>
      </w:pPr>
      <w:rPr>
        <w:rFonts w:hint="default"/>
        <w:lang w:val="ru-RU" w:eastAsia="en-US" w:bidi="ar-SA"/>
      </w:rPr>
    </w:lvl>
    <w:lvl w:ilvl="2">
      <w:numFmt w:val="bullet"/>
      <w:lvlText w:val="•"/>
      <w:lvlJc w:val="left"/>
      <w:pPr>
        <w:ind w:left="2644" w:hanging="360"/>
      </w:pPr>
      <w:rPr>
        <w:rFonts w:hint="default"/>
        <w:lang w:val="ru-RU" w:eastAsia="en-US" w:bidi="ar-SA"/>
      </w:rPr>
    </w:lvl>
    <w:lvl w:ilvl="3">
      <w:numFmt w:val="bullet"/>
      <w:lvlText w:val="•"/>
      <w:lvlJc w:val="left"/>
      <w:pPr>
        <w:ind w:left="3536" w:hanging="360"/>
      </w:pPr>
      <w:rPr>
        <w:rFonts w:hint="default"/>
        <w:lang w:val="ru-RU" w:eastAsia="en-US" w:bidi="ar-SA"/>
      </w:rPr>
    </w:lvl>
    <w:lvl w:ilvl="4">
      <w:numFmt w:val="bullet"/>
      <w:lvlText w:val="•"/>
      <w:lvlJc w:val="left"/>
      <w:pPr>
        <w:ind w:left="4428" w:hanging="360"/>
      </w:pPr>
      <w:rPr>
        <w:rFonts w:hint="default"/>
        <w:lang w:val="ru-RU" w:eastAsia="en-US" w:bidi="ar-SA"/>
      </w:rPr>
    </w:lvl>
    <w:lvl w:ilvl="5">
      <w:numFmt w:val="bullet"/>
      <w:lvlText w:val="•"/>
      <w:lvlJc w:val="left"/>
      <w:pPr>
        <w:ind w:left="5320" w:hanging="360"/>
      </w:pPr>
      <w:rPr>
        <w:rFonts w:hint="default"/>
        <w:lang w:val="ru-RU" w:eastAsia="en-US" w:bidi="ar-SA"/>
      </w:rPr>
    </w:lvl>
    <w:lvl w:ilvl="6">
      <w:numFmt w:val="bullet"/>
      <w:lvlText w:val="•"/>
      <w:lvlJc w:val="left"/>
      <w:pPr>
        <w:ind w:left="6212" w:hanging="360"/>
      </w:pPr>
      <w:rPr>
        <w:rFonts w:hint="default"/>
        <w:lang w:val="ru-RU" w:eastAsia="en-US" w:bidi="ar-SA"/>
      </w:rPr>
    </w:lvl>
    <w:lvl w:ilvl="7">
      <w:numFmt w:val="bullet"/>
      <w:lvlText w:val="•"/>
      <w:lvlJc w:val="left"/>
      <w:pPr>
        <w:ind w:left="7104" w:hanging="360"/>
      </w:pPr>
      <w:rPr>
        <w:rFonts w:hint="default"/>
        <w:lang w:val="ru-RU" w:eastAsia="en-US" w:bidi="ar-SA"/>
      </w:rPr>
    </w:lvl>
    <w:lvl w:ilvl="8">
      <w:numFmt w:val="bullet"/>
      <w:lvlText w:val="•"/>
      <w:lvlJc w:val="left"/>
      <w:pPr>
        <w:ind w:left="7996" w:hanging="360"/>
      </w:pPr>
      <w:rPr>
        <w:rFonts w:hint="default"/>
        <w:lang w:val="ru-RU" w:eastAsia="en-US" w:bidi="ar-SA"/>
      </w:rPr>
    </w:lvl>
  </w:abstractNum>
  <w:abstractNum w:abstractNumId="14" w15:restartNumberingAfterBreak="0">
    <w:nsid w:val="E3551EF9"/>
    <w:multiLevelType w:val="multilevel"/>
    <w:tmpl w:val="E3551EF9"/>
    <w:lvl w:ilvl="0">
      <w:numFmt w:val="bullet"/>
      <w:lvlText w:val="•"/>
      <w:lvlJc w:val="left"/>
      <w:pPr>
        <w:ind w:left="142" w:hanging="708"/>
      </w:pPr>
      <w:rPr>
        <w:rFonts w:ascii="Arial MT" w:eastAsia="Arial MT" w:hAnsi="Arial MT" w:cs="Arial MT" w:hint="default"/>
        <w:b w:val="0"/>
        <w:bCs w:val="0"/>
        <w:i w:val="0"/>
        <w:iCs w:val="0"/>
        <w:spacing w:val="0"/>
        <w:w w:val="117"/>
        <w:sz w:val="24"/>
        <w:szCs w:val="24"/>
        <w:lang w:val="ru-RU" w:eastAsia="en-US" w:bidi="ar-SA"/>
      </w:rPr>
    </w:lvl>
    <w:lvl w:ilvl="1">
      <w:numFmt w:val="bullet"/>
      <w:lvlText w:val="•"/>
      <w:lvlJc w:val="left"/>
      <w:pPr>
        <w:ind w:left="862" w:hanging="360"/>
      </w:pPr>
      <w:rPr>
        <w:rFonts w:ascii="Arial MT" w:eastAsia="Arial MT" w:hAnsi="Arial MT" w:cs="Arial MT" w:hint="default"/>
        <w:b w:val="0"/>
        <w:bCs w:val="0"/>
        <w:i w:val="0"/>
        <w:iCs w:val="0"/>
        <w:spacing w:val="0"/>
        <w:w w:val="117"/>
        <w:sz w:val="24"/>
        <w:szCs w:val="24"/>
        <w:lang w:val="ru-RU" w:eastAsia="en-US" w:bidi="ar-SA"/>
      </w:rPr>
    </w:lvl>
    <w:lvl w:ilvl="2">
      <w:numFmt w:val="bullet"/>
      <w:lvlText w:val="•"/>
      <w:lvlJc w:val="left"/>
      <w:pPr>
        <w:ind w:left="1851" w:hanging="360"/>
      </w:pPr>
      <w:rPr>
        <w:rFonts w:hint="default"/>
        <w:lang w:val="ru-RU" w:eastAsia="en-US" w:bidi="ar-SA"/>
      </w:rPr>
    </w:lvl>
    <w:lvl w:ilvl="3">
      <w:numFmt w:val="bullet"/>
      <w:lvlText w:val="•"/>
      <w:lvlJc w:val="left"/>
      <w:pPr>
        <w:ind w:left="2842" w:hanging="360"/>
      </w:pPr>
      <w:rPr>
        <w:rFonts w:hint="default"/>
        <w:lang w:val="ru-RU" w:eastAsia="en-US" w:bidi="ar-SA"/>
      </w:rPr>
    </w:lvl>
    <w:lvl w:ilvl="4">
      <w:numFmt w:val="bullet"/>
      <w:lvlText w:val="•"/>
      <w:lvlJc w:val="left"/>
      <w:pPr>
        <w:ind w:left="3833" w:hanging="360"/>
      </w:pPr>
      <w:rPr>
        <w:rFonts w:hint="default"/>
        <w:lang w:val="ru-RU" w:eastAsia="en-US" w:bidi="ar-SA"/>
      </w:rPr>
    </w:lvl>
    <w:lvl w:ilvl="5">
      <w:numFmt w:val="bullet"/>
      <w:lvlText w:val="•"/>
      <w:lvlJc w:val="left"/>
      <w:pPr>
        <w:ind w:left="4824" w:hanging="360"/>
      </w:pPr>
      <w:rPr>
        <w:rFonts w:hint="default"/>
        <w:lang w:val="ru-RU" w:eastAsia="en-US" w:bidi="ar-SA"/>
      </w:rPr>
    </w:lvl>
    <w:lvl w:ilvl="6">
      <w:numFmt w:val="bullet"/>
      <w:lvlText w:val="•"/>
      <w:lvlJc w:val="left"/>
      <w:pPr>
        <w:ind w:left="5816" w:hanging="360"/>
      </w:pPr>
      <w:rPr>
        <w:rFonts w:hint="default"/>
        <w:lang w:val="ru-RU" w:eastAsia="en-US" w:bidi="ar-SA"/>
      </w:rPr>
    </w:lvl>
    <w:lvl w:ilvl="7">
      <w:numFmt w:val="bullet"/>
      <w:lvlText w:val="•"/>
      <w:lvlJc w:val="left"/>
      <w:pPr>
        <w:ind w:left="6807" w:hanging="360"/>
      </w:pPr>
      <w:rPr>
        <w:rFonts w:hint="default"/>
        <w:lang w:val="ru-RU" w:eastAsia="en-US" w:bidi="ar-SA"/>
      </w:rPr>
    </w:lvl>
    <w:lvl w:ilvl="8">
      <w:numFmt w:val="bullet"/>
      <w:lvlText w:val="•"/>
      <w:lvlJc w:val="left"/>
      <w:pPr>
        <w:ind w:left="7798" w:hanging="360"/>
      </w:pPr>
      <w:rPr>
        <w:rFonts w:hint="default"/>
        <w:lang w:val="ru-RU" w:eastAsia="en-US" w:bidi="ar-SA"/>
      </w:rPr>
    </w:lvl>
  </w:abstractNum>
  <w:abstractNum w:abstractNumId="15" w15:restartNumberingAfterBreak="0">
    <w:nsid w:val="EA3D56D1"/>
    <w:multiLevelType w:val="multilevel"/>
    <w:tmpl w:val="EA3D56D1"/>
    <w:lvl w:ilvl="0">
      <w:numFmt w:val="bullet"/>
      <w:lvlText w:val="•"/>
      <w:lvlJc w:val="left"/>
      <w:pPr>
        <w:ind w:left="862" w:hanging="360"/>
      </w:pPr>
      <w:rPr>
        <w:rFonts w:ascii="Arial MT" w:eastAsia="Arial MT" w:hAnsi="Arial MT" w:cs="Arial MT" w:hint="default"/>
        <w:b w:val="0"/>
        <w:bCs w:val="0"/>
        <w:i w:val="0"/>
        <w:iCs w:val="0"/>
        <w:spacing w:val="0"/>
        <w:w w:val="117"/>
        <w:sz w:val="20"/>
        <w:szCs w:val="20"/>
        <w:lang w:val="ru-RU" w:eastAsia="en-US" w:bidi="ar-SA"/>
      </w:rPr>
    </w:lvl>
    <w:lvl w:ilvl="1">
      <w:numFmt w:val="bullet"/>
      <w:lvlText w:val="•"/>
      <w:lvlJc w:val="left"/>
      <w:pPr>
        <w:ind w:left="1752" w:hanging="360"/>
      </w:pPr>
      <w:rPr>
        <w:rFonts w:hint="default"/>
        <w:lang w:val="ru-RU" w:eastAsia="en-US" w:bidi="ar-SA"/>
      </w:rPr>
    </w:lvl>
    <w:lvl w:ilvl="2">
      <w:numFmt w:val="bullet"/>
      <w:lvlText w:val="•"/>
      <w:lvlJc w:val="left"/>
      <w:pPr>
        <w:ind w:left="2644" w:hanging="360"/>
      </w:pPr>
      <w:rPr>
        <w:rFonts w:hint="default"/>
        <w:lang w:val="ru-RU" w:eastAsia="en-US" w:bidi="ar-SA"/>
      </w:rPr>
    </w:lvl>
    <w:lvl w:ilvl="3">
      <w:numFmt w:val="bullet"/>
      <w:lvlText w:val="•"/>
      <w:lvlJc w:val="left"/>
      <w:pPr>
        <w:ind w:left="3536" w:hanging="360"/>
      </w:pPr>
      <w:rPr>
        <w:rFonts w:hint="default"/>
        <w:lang w:val="ru-RU" w:eastAsia="en-US" w:bidi="ar-SA"/>
      </w:rPr>
    </w:lvl>
    <w:lvl w:ilvl="4">
      <w:numFmt w:val="bullet"/>
      <w:lvlText w:val="•"/>
      <w:lvlJc w:val="left"/>
      <w:pPr>
        <w:ind w:left="4428" w:hanging="360"/>
      </w:pPr>
      <w:rPr>
        <w:rFonts w:hint="default"/>
        <w:lang w:val="ru-RU" w:eastAsia="en-US" w:bidi="ar-SA"/>
      </w:rPr>
    </w:lvl>
    <w:lvl w:ilvl="5">
      <w:numFmt w:val="bullet"/>
      <w:lvlText w:val="•"/>
      <w:lvlJc w:val="left"/>
      <w:pPr>
        <w:ind w:left="5320" w:hanging="360"/>
      </w:pPr>
      <w:rPr>
        <w:rFonts w:hint="default"/>
        <w:lang w:val="ru-RU" w:eastAsia="en-US" w:bidi="ar-SA"/>
      </w:rPr>
    </w:lvl>
    <w:lvl w:ilvl="6">
      <w:numFmt w:val="bullet"/>
      <w:lvlText w:val="•"/>
      <w:lvlJc w:val="left"/>
      <w:pPr>
        <w:ind w:left="6212" w:hanging="360"/>
      </w:pPr>
      <w:rPr>
        <w:rFonts w:hint="default"/>
        <w:lang w:val="ru-RU" w:eastAsia="en-US" w:bidi="ar-SA"/>
      </w:rPr>
    </w:lvl>
    <w:lvl w:ilvl="7">
      <w:numFmt w:val="bullet"/>
      <w:lvlText w:val="•"/>
      <w:lvlJc w:val="left"/>
      <w:pPr>
        <w:ind w:left="7104" w:hanging="360"/>
      </w:pPr>
      <w:rPr>
        <w:rFonts w:hint="default"/>
        <w:lang w:val="ru-RU" w:eastAsia="en-US" w:bidi="ar-SA"/>
      </w:rPr>
    </w:lvl>
    <w:lvl w:ilvl="8">
      <w:numFmt w:val="bullet"/>
      <w:lvlText w:val="•"/>
      <w:lvlJc w:val="left"/>
      <w:pPr>
        <w:ind w:left="7996" w:hanging="360"/>
      </w:pPr>
      <w:rPr>
        <w:rFonts w:hint="default"/>
        <w:lang w:val="ru-RU" w:eastAsia="en-US" w:bidi="ar-SA"/>
      </w:rPr>
    </w:lvl>
  </w:abstractNum>
  <w:abstractNum w:abstractNumId="16" w15:restartNumberingAfterBreak="0">
    <w:nsid w:val="FCC27E77"/>
    <w:multiLevelType w:val="multilevel"/>
    <w:tmpl w:val="FCC27E77"/>
    <w:lvl w:ilvl="0">
      <w:numFmt w:val="bullet"/>
      <w:lvlText w:val="•"/>
      <w:lvlJc w:val="left"/>
      <w:pPr>
        <w:ind w:left="862" w:hanging="360"/>
      </w:pPr>
      <w:rPr>
        <w:rFonts w:ascii="Arial" w:eastAsia="Arial" w:hAnsi="Arial" w:cs="Arial" w:hint="default"/>
        <w:b/>
        <w:bCs/>
        <w:i w:val="0"/>
        <w:iCs w:val="0"/>
        <w:spacing w:val="0"/>
        <w:w w:val="117"/>
        <w:sz w:val="24"/>
        <w:szCs w:val="24"/>
        <w:lang w:val="ru-RU" w:eastAsia="en-US" w:bidi="ar-SA"/>
      </w:rPr>
    </w:lvl>
    <w:lvl w:ilvl="1">
      <w:numFmt w:val="bullet"/>
      <w:lvlText w:val="•"/>
      <w:lvlJc w:val="left"/>
      <w:pPr>
        <w:ind w:left="1752" w:hanging="360"/>
      </w:pPr>
      <w:rPr>
        <w:rFonts w:hint="default"/>
        <w:lang w:val="ru-RU" w:eastAsia="en-US" w:bidi="ar-SA"/>
      </w:rPr>
    </w:lvl>
    <w:lvl w:ilvl="2">
      <w:numFmt w:val="bullet"/>
      <w:lvlText w:val="•"/>
      <w:lvlJc w:val="left"/>
      <w:pPr>
        <w:ind w:left="2644" w:hanging="360"/>
      </w:pPr>
      <w:rPr>
        <w:rFonts w:hint="default"/>
        <w:lang w:val="ru-RU" w:eastAsia="en-US" w:bidi="ar-SA"/>
      </w:rPr>
    </w:lvl>
    <w:lvl w:ilvl="3">
      <w:numFmt w:val="bullet"/>
      <w:lvlText w:val="•"/>
      <w:lvlJc w:val="left"/>
      <w:pPr>
        <w:ind w:left="3536" w:hanging="360"/>
      </w:pPr>
      <w:rPr>
        <w:rFonts w:hint="default"/>
        <w:lang w:val="ru-RU" w:eastAsia="en-US" w:bidi="ar-SA"/>
      </w:rPr>
    </w:lvl>
    <w:lvl w:ilvl="4">
      <w:numFmt w:val="bullet"/>
      <w:lvlText w:val="•"/>
      <w:lvlJc w:val="left"/>
      <w:pPr>
        <w:ind w:left="4428" w:hanging="360"/>
      </w:pPr>
      <w:rPr>
        <w:rFonts w:hint="default"/>
        <w:lang w:val="ru-RU" w:eastAsia="en-US" w:bidi="ar-SA"/>
      </w:rPr>
    </w:lvl>
    <w:lvl w:ilvl="5">
      <w:numFmt w:val="bullet"/>
      <w:lvlText w:val="•"/>
      <w:lvlJc w:val="left"/>
      <w:pPr>
        <w:ind w:left="5320" w:hanging="360"/>
      </w:pPr>
      <w:rPr>
        <w:rFonts w:hint="default"/>
        <w:lang w:val="ru-RU" w:eastAsia="en-US" w:bidi="ar-SA"/>
      </w:rPr>
    </w:lvl>
    <w:lvl w:ilvl="6">
      <w:numFmt w:val="bullet"/>
      <w:lvlText w:val="•"/>
      <w:lvlJc w:val="left"/>
      <w:pPr>
        <w:ind w:left="6212" w:hanging="360"/>
      </w:pPr>
      <w:rPr>
        <w:rFonts w:hint="default"/>
        <w:lang w:val="ru-RU" w:eastAsia="en-US" w:bidi="ar-SA"/>
      </w:rPr>
    </w:lvl>
    <w:lvl w:ilvl="7">
      <w:numFmt w:val="bullet"/>
      <w:lvlText w:val="•"/>
      <w:lvlJc w:val="left"/>
      <w:pPr>
        <w:ind w:left="7104" w:hanging="360"/>
      </w:pPr>
      <w:rPr>
        <w:rFonts w:hint="default"/>
        <w:lang w:val="ru-RU" w:eastAsia="en-US" w:bidi="ar-SA"/>
      </w:rPr>
    </w:lvl>
    <w:lvl w:ilvl="8">
      <w:numFmt w:val="bullet"/>
      <w:lvlText w:val="•"/>
      <w:lvlJc w:val="left"/>
      <w:pPr>
        <w:ind w:left="7996" w:hanging="360"/>
      </w:pPr>
      <w:rPr>
        <w:rFonts w:hint="default"/>
        <w:lang w:val="ru-RU" w:eastAsia="en-US" w:bidi="ar-SA"/>
      </w:rPr>
    </w:lvl>
  </w:abstractNum>
  <w:abstractNum w:abstractNumId="17" w15:restartNumberingAfterBreak="0">
    <w:nsid w:val="00000001"/>
    <w:multiLevelType w:val="multilevel"/>
    <w:tmpl w:val="FFFFFFFF"/>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8" w15:restartNumberingAfterBreak="0">
    <w:nsid w:val="00000003"/>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9" w15:restartNumberingAfterBreak="0">
    <w:nsid w:val="00000005"/>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0" w15:restartNumberingAfterBreak="0">
    <w:nsid w:val="00EC1113"/>
    <w:multiLevelType w:val="multilevel"/>
    <w:tmpl w:val="00EC1113"/>
    <w:lvl w:ilvl="0">
      <w:start w:val="1"/>
      <w:numFmt w:val="decimal"/>
      <w:lvlText w:val="%1)"/>
      <w:lvlJc w:val="left"/>
      <w:pPr>
        <w:ind w:left="86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52" w:hanging="360"/>
      </w:pPr>
      <w:rPr>
        <w:rFonts w:hint="default"/>
        <w:lang w:val="ru-RU" w:eastAsia="en-US" w:bidi="ar-SA"/>
      </w:rPr>
    </w:lvl>
    <w:lvl w:ilvl="2">
      <w:numFmt w:val="bullet"/>
      <w:lvlText w:val="•"/>
      <w:lvlJc w:val="left"/>
      <w:pPr>
        <w:ind w:left="2644" w:hanging="360"/>
      </w:pPr>
      <w:rPr>
        <w:rFonts w:hint="default"/>
        <w:lang w:val="ru-RU" w:eastAsia="en-US" w:bidi="ar-SA"/>
      </w:rPr>
    </w:lvl>
    <w:lvl w:ilvl="3">
      <w:numFmt w:val="bullet"/>
      <w:lvlText w:val="•"/>
      <w:lvlJc w:val="left"/>
      <w:pPr>
        <w:ind w:left="3536" w:hanging="360"/>
      </w:pPr>
      <w:rPr>
        <w:rFonts w:hint="default"/>
        <w:lang w:val="ru-RU" w:eastAsia="en-US" w:bidi="ar-SA"/>
      </w:rPr>
    </w:lvl>
    <w:lvl w:ilvl="4">
      <w:numFmt w:val="bullet"/>
      <w:lvlText w:val="•"/>
      <w:lvlJc w:val="left"/>
      <w:pPr>
        <w:ind w:left="4428" w:hanging="360"/>
      </w:pPr>
      <w:rPr>
        <w:rFonts w:hint="default"/>
        <w:lang w:val="ru-RU" w:eastAsia="en-US" w:bidi="ar-SA"/>
      </w:rPr>
    </w:lvl>
    <w:lvl w:ilvl="5">
      <w:numFmt w:val="bullet"/>
      <w:lvlText w:val="•"/>
      <w:lvlJc w:val="left"/>
      <w:pPr>
        <w:ind w:left="5320" w:hanging="360"/>
      </w:pPr>
      <w:rPr>
        <w:rFonts w:hint="default"/>
        <w:lang w:val="ru-RU" w:eastAsia="en-US" w:bidi="ar-SA"/>
      </w:rPr>
    </w:lvl>
    <w:lvl w:ilvl="6">
      <w:numFmt w:val="bullet"/>
      <w:lvlText w:val="•"/>
      <w:lvlJc w:val="left"/>
      <w:pPr>
        <w:ind w:left="6212" w:hanging="360"/>
      </w:pPr>
      <w:rPr>
        <w:rFonts w:hint="default"/>
        <w:lang w:val="ru-RU" w:eastAsia="en-US" w:bidi="ar-SA"/>
      </w:rPr>
    </w:lvl>
    <w:lvl w:ilvl="7">
      <w:numFmt w:val="bullet"/>
      <w:lvlText w:val="•"/>
      <w:lvlJc w:val="left"/>
      <w:pPr>
        <w:ind w:left="7104" w:hanging="360"/>
      </w:pPr>
      <w:rPr>
        <w:rFonts w:hint="default"/>
        <w:lang w:val="ru-RU" w:eastAsia="en-US" w:bidi="ar-SA"/>
      </w:rPr>
    </w:lvl>
    <w:lvl w:ilvl="8">
      <w:numFmt w:val="bullet"/>
      <w:lvlText w:val="•"/>
      <w:lvlJc w:val="left"/>
      <w:pPr>
        <w:ind w:left="7996" w:hanging="360"/>
      </w:pPr>
      <w:rPr>
        <w:rFonts w:hint="default"/>
        <w:lang w:val="ru-RU" w:eastAsia="en-US" w:bidi="ar-SA"/>
      </w:rPr>
    </w:lvl>
  </w:abstractNum>
  <w:abstractNum w:abstractNumId="21" w15:restartNumberingAfterBreak="0">
    <w:nsid w:val="07D19EDE"/>
    <w:multiLevelType w:val="multilevel"/>
    <w:tmpl w:val="07D19EDE"/>
    <w:lvl w:ilvl="0">
      <w:numFmt w:val="bullet"/>
      <w:lvlText w:val="•"/>
      <w:lvlJc w:val="left"/>
      <w:pPr>
        <w:ind w:left="727" w:hanging="360"/>
      </w:pPr>
      <w:rPr>
        <w:rFonts w:ascii="Arial MT" w:eastAsia="Arial MT" w:hAnsi="Arial MT" w:cs="Arial MT" w:hint="default"/>
        <w:b w:val="0"/>
        <w:bCs w:val="0"/>
        <w:i w:val="0"/>
        <w:iCs w:val="0"/>
        <w:spacing w:val="0"/>
        <w:w w:val="117"/>
        <w:sz w:val="20"/>
        <w:szCs w:val="20"/>
        <w:lang w:val="ru-RU" w:eastAsia="en-US" w:bidi="ar-SA"/>
      </w:rPr>
    </w:lvl>
    <w:lvl w:ilvl="1">
      <w:numFmt w:val="bullet"/>
      <w:lvlText w:val="•"/>
      <w:lvlJc w:val="left"/>
      <w:pPr>
        <w:ind w:left="1582" w:hanging="360"/>
      </w:pPr>
      <w:rPr>
        <w:rFonts w:hint="default"/>
        <w:lang w:val="ru-RU" w:eastAsia="en-US" w:bidi="ar-SA"/>
      </w:rPr>
    </w:lvl>
    <w:lvl w:ilvl="2">
      <w:numFmt w:val="bullet"/>
      <w:lvlText w:val="•"/>
      <w:lvlJc w:val="left"/>
      <w:pPr>
        <w:ind w:left="2445" w:hanging="360"/>
      </w:pPr>
      <w:rPr>
        <w:rFonts w:hint="default"/>
        <w:lang w:val="ru-RU" w:eastAsia="en-US" w:bidi="ar-SA"/>
      </w:rPr>
    </w:lvl>
    <w:lvl w:ilvl="3">
      <w:numFmt w:val="bullet"/>
      <w:lvlText w:val="•"/>
      <w:lvlJc w:val="left"/>
      <w:pPr>
        <w:ind w:left="3307" w:hanging="360"/>
      </w:pPr>
      <w:rPr>
        <w:rFonts w:hint="default"/>
        <w:lang w:val="ru-RU" w:eastAsia="en-US" w:bidi="ar-SA"/>
      </w:rPr>
    </w:lvl>
    <w:lvl w:ilvl="4">
      <w:numFmt w:val="bullet"/>
      <w:lvlText w:val="•"/>
      <w:lvlJc w:val="left"/>
      <w:pPr>
        <w:ind w:left="4170" w:hanging="360"/>
      </w:pPr>
      <w:rPr>
        <w:rFonts w:hint="default"/>
        <w:lang w:val="ru-RU" w:eastAsia="en-US" w:bidi="ar-SA"/>
      </w:rPr>
    </w:lvl>
    <w:lvl w:ilvl="5">
      <w:numFmt w:val="bullet"/>
      <w:lvlText w:val="•"/>
      <w:lvlJc w:val="left"/>
      <w:pPr>
        <w:ind w:left="5032" w:hanging="360"/>
      </w:pPr>
      <w:rPr>
        <w:rFonts w:hint="default"/>
        <w:lang w:val="ru-RU" w:eastAsia="en-US" w:bidi="ar-SA"/>
      </w:rPr>
    </w:lvl>
    <w:lvl w:ilvl="6">
      <w:numFmt w:val="bullet"/>
      <w:lvlText w:val="•"/>
      <w:lvlJc w:val="left"/>
      <w:pPr>
        <w:ind w:left="5895" w:hanging="360"/>
      </w:pPr>
      <w:rPr>
        <w:rFonts w:hint="default"/>
        <w:lang w:val="ru-RU" w:eastAsia="en-US" w:bidi="ar-SA"/>
      </w:rPr>
    </w:lvl>
    <w:lvl w:ilvl="7">
      <w:numFmt w:val="bullet"/>
      <w:lvlText w:val="•"/>
      <w:lvlJc w:val="left"/>
      <w:pPr>
        <w:ind w:left="6757" w:hanging="360"/>
      </w:pPr>
      <w:rPr>
        <w:rFonts w:hint="default"/>
        <w:lang w:val="ru-RU" w:eastAsia="en-US" w:bidi="ar-SA"/>
      </w:rPr>
    </w:lvl>
    <w:lvl w:ilvl="8">
      <w:numFmt w:val="bullet"/>
      <w:lvlText w:val="•"/>
      <w:lvlJc w:val="left"/>
      <w:pPr>
        <w:ind w:left="7620" w:hanging="360"/>
      </w:pPr>
      <w:rPr>
        <w:rFonts w:hint="default"/>
        <w:lang w:val="ru-RU" w:eastAsia="en-US" w:bidi="ar-SA"/>
      </w:rPr>
    </w:lvl>
  </w:abstractNum>
  <w:abstractNum w:abstractNumId="22" w15:restartNumberingAfterBreak="0">
    <w:nsid w:val="0F2100F2"/>
    <w:multiLevelType w:val="multilevel"/>
    <w:tmpl w:val="0F2100F2"/>
    <w:lvl w:ilvl="0">
      <w:start w:val="1"/>
      <w:numFmt w:val="decimal"/>
      <w:lvlText w:val="%1."/>
      <w:lvlJc w:val="left"/>
      <w:pPr>
        <w:ind w:left="142" w:hanging="316"/>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518" w:hanging="377"/>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560" w:hanging="377"/>
      </w:pPr>
      <w:rPr>
        <w:rFonts w:hint="default"/>
        <w:lang w:val="ru-RU" w:eastAsia="en-US" w:bidi="ar-SA"/>
      </w:rPr>
    </w:lvl>
    <w:lvl w:ilvl="3">
      <w:numFmt w:val="bullet"/>
      <w:lvlText w:val="•"/>
      <w:lvlJc w:val="left"/>
      <w:pPr>
        <w:ind w:left="580" w:hanging="377"/>
      </w:pPr>
      <w:rPr>
        <w:rFonts w:hint="default"/>
        <w:lang w:val="ru-RU" w:eastAsia="en-US" w:bidi="ar-SA"/>
      </w:rPr>
    </w:lvl>
    <w:lvl w:ilvl="4">
      <w:numFmt w:val="bullet"/>
      <w:lvlText w:val="•"/>
      <w:lvlJc w:val="left"/>
      <w:pPr>
        <w:ind w:left="1894" w:hanging="377"/>
      </w:pPr>
      <w:rPr>
        <w:rFonts w:hint="default"/>
        <w:lang w:val="ru-RU" w:eastAsia="en-US" w:bidi="ar-SA"/>
      </w:rPr>
    </w:lvl>
    <w:lvl w:ilvl="5">
      <w:numFmt w:val="bullet"/>
      <w:lvlText w:val="•"/>
      <w:lvlJc w:val="left"/>
      <w:pPr>
        <w:ind w:left="3208" w:hanging="377"/>
      </w:pPr>
      <w:rPr>
        <w:rFonts w:hint="default"/>
        <w:lang w:val="ru-RU" w:eastAsia="en-US" w:bidi="ar-SA"/>
      </w:rPr>
    </w:lvl>
    <w:lvl w:ilvl="6">
      <w:numFmt w:val="bullet"/>
      <w:lvlText w:val="•"/>
      <w:lvlJc w:val="left"/>
      <w:pPr>
        <w:ind w:left="4523" w:hanging="377"/>
      </w:pPr>
      <w:rPr>
        <w:rFonts w:hint="default"/>
        <w:lang w:val="ru-RU" w:eastAsia="en-US" w:bidi="ar-SA"/>
      </w:rPr>
    </w:lvl>
    <w:lvl w:ilvl="7">
      <w:numFmt w:val="bullet"/>
      <w:lvlText w:val="•"/>
      <w:lvlJc w:val="left"/>
      <w:pPr>
        <w:ind w:left="5837" w:hanging="377"/>
      </w:pPr>
      <w:rPr>
        <w:rFonts w:hint="default"/>
        <w:lang w:val="ru-RU" w:eastAsia="en-US" w:bidi="ar-SA"/>
      </w:rPr>
    </w:lvl>
    <w:lvl w:ilvl="8">
      <w:numFmt w:val="bullet"/>
      <w:lvlText w:val="•"/>
      <w:lvlJc w:val="left"/>
      <w:pPr>
        <w:ind w:left="7152" w:hanging="377"/>
      </w:pPr>
      <w:rPr>
        <w:rFonts w:hint="default"/>
        <w:lang w:val="ru-RU" w:eastAsia="en-US" w:bidi="ar-SA"/>
      </w:rPr>
    </w:lvl>
  </w:abstractNum>
  <w:abstractNum w:abstractNumId="23" w15:restartNumberingAfterBreak="0">
    <w:nsid w:val="1EAF8B01"/>
    <w:multiLevelType w:val="multilevel"/>
    <w:tmpl w:val="1EAF8B01"/>
    <w:lvl w:ilvl="0">
      <w:numFmt w:val="bullet"/>
      <w:lvlText w:val="•"/>
      <w:lvlJc w:val="left"/>
      <w:pPr>
        <w:ind w:left="142" w:hanging="708"/>
      </w:pPr>
      <w:rPr>
        <w:rFonts w:ascii="Arial" w:eastAsia="Arial" w:hAnsi="Arial" w:cs="Arial" w:hint="default"/>
        <w:b/>
        <w:bCs/>
        <w:i/>
        <w:iCs/>
        <w:spacing w:val="0"/>
        <w:w w:val="117"/>
        <w:sz w:val="24"/>
        <w:szCs w:val="24"/>
        <w:lang w:val="ru-RU" w:eastAsia="en-US" w:bidi="ar-SA"/>
      </w:rPr>
    </w:lvl>
    <w:lvl w:ilvl="1">
      <w:start w:val="1"/>
      <w:numFmt w:val="decimal"/>
      <w:lvlText w:val="%2."/>
      <w:lvlJc w:val="left"/>
      <w:pPr>
        <w:ind w:left="142" w:hanging="707"/>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068" w:hanging="707"/>
      </w:pPr>
      <w:rPr>
        <w:rFonts w:hint="default"/>
        <w:lang w:val="ru-RU" w:eastAsia="en-US" w:bidi="ar-SA"/>
      </w:rPr>
    </w:lvl>
    <w:lvl w:ilvl="3">
      <w:numFmt w:val="bullet"/>
      <w:lvlText w:val="•"/>
      <w:lvlJc w:val="left"/>
      <w:pPr>
        <w:ind w:left="3032" w:hanging="707"/>
      </w:pPr>
      <w:rPr>
        <w:rFonts w:hint="default"/>
        <w:lang w:val="ru-RU" w:eastAsia="en-US" w:bidi="ar-SA"/>
      </w:rPr>
    </w:lvl>
    <w:lvl w:ilvl="4">
      <w:numFmt w:val="bullet"/>
      <w:lvlText w:val="•"/>
      <w:lvlJc w:val="left"/>
      <w:pPr>
        <w:ind w:left="3996" w:hanging="707"/>
      </w:pPr>
      <w:rPr>
        <w:rFonts w:hint="default"/>
        <w:lang w:val="ru-RU" w:eastAsia="en-US" w:bidi="ar-SA"/>
      </w:rPr>
    </w:lvl>
    <w:lvl w:ilvl="5">
      <w:numFmt w:val="bullet"/>
      <w:lvlText w:val="•"/>
      <w:lvlJc w:val="left"/>
      <w:pPr>
        <w:ind w:left="4960" w:hanging="707"/>
      </w:pPr>
      <w:rPr>
        <w:rFonts w:hint="default"/>
        <w:lang w:val="ru-RU" w:eastAsia="en-US" w:bidi="ar-SA"/>
      </w:rPr>
    </w:lvl>
    <w:lvl w:ilvl="6">
      <w:numFmt w:val="bullet"/>
      <w:lvlText w:val="•"/>
      <w:lvlJc w:val="left"/>
      <w:pPr>
        <w:ind w:left="5924" w:hanging="707"/>
      </w:pPr>
      <w:rPr>
        <w:rFonts w:hint="default"/>
        <w:lang w:val="ru-RU" w:eastAsia="en-US" w:bidi="ar-SA"/>
      </w:rPr>
    </w:lvl>
    <w:lvl w:ilvl="7">
      <w:numFmt w:val="bullet"/>
      <w:lvlText w:val="•"/>
      <w:lvlJc w:val="left"/>
      <w:pPr>
        <w:ind w:left="6888" w:hanging="707"/>
      </w:pPr>
      <w:rPr>
        <w:rFonts w:hint="default"/>
        <w:lang w:val="ru-RU" w:eastAsia="en-US" w:bidi="ar-SA"/>
      </w:rPr>
    </w:lvl>
    <w:lvl w:ilvl="8">
      <w:numFmt w:val="bullet"/>
      <w:lvlText w:val="•"/>
      <w:lvlJc w:val="left"/>
      <w:pPr>
        <w:ind w:left="7852" w:hanging="707"/>
      </w:pPr>
      <w:rPr>
        <w:rFonts w:hint="default"/>
        <w:lang w:val="ru-RU" w:eastAsia="en-US" w:bidi="ar-SA"/>
      </w:rPr>
    </w:lvl>
  </w:abstractNum>
  <w:abstractNum w:abstractNumId="24" w15:restartNumberingAfterBreak="0">
    <w:nsid w:val="31BF5BD0"/>
    <w:multiLevelType w:val="multilevel"/>
    <w:tmpl w:val="31BF5BD0"/>
    <w:lvl w:ilvl="0">
      <w:start w:val="2"/>
      <w:numFmt w:val="decimal"/>
      <w:lvlText w:val="%1"/>
      <w:lvlJc w:val="left"/>
      <w:pPr>
        <w:ind w:left="786" w:hanging="360"/>
      </w:pPr>
      <w:rPr>
        <w:rFonts w:hint="default"/>
        <w:lang w:val="ru-RU" w:eastAsia="en-US" w:bidi="ar-SA"/>
      </w:rPr>
    </w:lvl>
    <w:lvl w:ilvl="1">
      <w:start w:val="3"/>
      <w:numFmt w:val="decimal"/>
      <w:lvlText w:val="%1.%2"/>
      <w:lvlJc w:val="left"/>
      <w:pPr>
        <w:ind w:left="786"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966" w:hanging="54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920" w:hanging="540"/>
      </w:pPr>
      <w:rPr>
        <w:rFonts w:hint="default"/>
        <w:lang w:val="ru-RU" w:eastAsia="en-US" w:bidi="ar-SA"/>
      </w:rPr>
    </w:lvl>
    <w:lvl w:ilvl="4">
      <w:numFmt w:val="bullet"/>
      <w:lvlText w:val="•"/>
      <w:lvlJc w:val="left"/>
      <w:pPr>
        <w:ind w:left="3900" w:hanging="540"/>
      </w:pPr>
      <w:rPr>
        <w:rFonts w:hint="default"/>
        <w:lang w:val="ru-RU" w:eastAsia="en-US" w:bidi="ar-SA"/>
      </w:rPr>
    </w:lvl>
    <w:lvl w:ilvl="5">
      <w:numFmt w:val="bullet"/>
      <w:lvlText w:val="•"/>
      <w:lvlJc w:val="left"/>
      <w:pPr>
        <w:ind w:left="4880" w:hanging="540"/>
      </w:pPr>
      <w:rPr>
        <w:rFonts w:hint="default"/>
        <w:lang w:val="ru-RU" w:eastAsia="en-US" w:bidi="ar-SA"/>
      </w:rPr>
    </w:lvl>
    <w:lvl w:ilvl="6">
      <w:numFmt w:val="bullet"/>
      <w:lvlText w:val="•"/>
      <w:lvlJc w:val="left"/>
      <w:pPr>
        <w:ind w:left="5860" w:hanging="540"/>
      </w:pPr>
      <w:rPr>
        <w:rFonts w:hint="default"/>
        <w:lang w:val="ru-RU" w:eastAsia="en-US" w:bidi="ar-SA"/>
      </w:rPr>
    </w:lvl>
    <w:lvl w:ilvl="7">
      <w:numFmt w:val="bullet"/>
      <w:lvlText w:val="•"/>
      <w:lvlJc w:val="left"/>
      <w:pPr>
        <w:ind w:left="6840" w:hanging="540"/>
      </w:pPr>
      <w:rPr>
        <w:rFonts w:hint="default"/>
        <w:lang w:val="ru-RU" w:eastAsia="en-US" w:bidi="ar-SA"/>
      </w:rPr>
    </w:lvl>
    <w:lvl w:ilvl="8">
      <w:numFmt w:val="bullet"/>
      <w:lvlText w:val="•"/>
      <w:lvlJc w:val="left"/>
      <w:pPr>
        <w:ind w:left="7820" w:hanging="540"/>
      </w:pPr>
      <w:rPr>
        <w:rFonts w:hint="default"/>
        <w:lang w:val="ru-RU" w:eastAsia="en-US" w:bidi="ar-SA"/>
      </w:rPr>
    </w:lvl>
  </w:abstractNum>
  <w:abstractNum w:abstractNumId="25" w15:restartNumberingAfterBreak="0">
    <w:nsid w:val="31EE32B5"/>
    <w:multiLevelType w:val="multilevel"/>
    <w:tmpl w:val="31EE32B5"/>
    <w:lvl w:ilvl="0">
      <w:start w:val="1"/>
      <w:numFmt w:val="bullet"/>
      <w:lvlText w:val=""/>
      <w:lvlJc w:val="left"/>
      <w:pPr>
        <w:ind w:left="1020" w:hanging="360"/>
      </w:pPr>
      <w:rPr>
        <w:rFonts w:ascii="Symbol" w:hAnsi="Symbol" w:hint="default"/>
      </w:rPr>
    </w:lvl>
    <w:lvl w:ilvl="1">
      <w:start w:val="1"/>
      <w:numFmt w:val="bullet"/>
      <w:lvlText w:val="o"/>
      <w:lvlJc w:val="left"/>
      <w:pPr>
        <w:ind w:left="1740" w:hanging="360"/>
      </w:pPr>
      <w:rPr>
        <w:rFonts w:ascii="Courier New" w:hAnsi="Courier New" w:cs="Courier New" w:hint="default"/>
      </w:rPr>
    </w:lvl>
    <w:lvl w:ilvl="2">
      <w:start w:val="1"/>
      <w:numFmt w:val="bullet"/>
      <w:lvlText w:val=""/>
      <w:lvlJc w:val="left"/>
      <w:pPr>
        <w:ind w:left="2460" w:hanging="360"/>
      </w:pPr>
      <w:rPr>
        <w:rFonts w:ascii="Wingdings" w:hAnsi="Wingdings" w:hint="default"/>
      </w:rPr>
    </w:lvl>
    <w:lvl w:ilvl="3">
      <w:start w:val="1"/>
      <w:numFmt w:val="bullet"/>
      <w:lvlText w:val=""/>
      <w:lvlJc w:val="left"/>
      <w:pPr>
        <w:ind w:left="3180" w:hanging="360"/>
      </w:pPr>
      <w:rPr>
        <w:rFonts w:ascii="Symbol" w:hAnsi="Symbol" w:hint="default"/>
      </w:rPr>
    </w:lvl>
    <w:lvl w:ilvl="4">
      <w:start w:val="1"/>
      <w:numFmt w:val="bullet"/>
      <w:lvlText w:val="o"/>
      <w:lvlJc w:val="left"/>
      <w:pPr>
        <w:ind w:left="3900" w:hanging="360"/>
      </w:pPr>
      <w:rPr>
        <w:rFonts w:ascii="Courier New" w:hAnsi="Courier New" w:cs="Courier New" w:hint="default"/>
      </w:rPr>
    </w:lvl>
    <w:lvl w:ilvl="5">
      <w:start w:val="1"/>
      <w:numFmt w:val="bullet"/>
      <w:lvlText w:val=""/>
      <w:lvlJc w:val="left"/>
      <w:pPr>
        <w:ind w:left="4620" w:hanging="360"/>
      </w:pPr>
      <w:rPr>
        <w:rFonts w:ascii="Wingdings" w:hAnsi="Wingdings" w:hint="default"/>
      </w:rPr>
    </w:lvl>
    <w:lvl w:ilvl="6">
      <w:start w:val="1"/>
      <w:numFmt w:val="bullet"/>
      <w:lvlText w:val=""/>
      <w:lvlJc w:val="left"/>
      <w:pPr>
        <w:ind w:left="5340" w:hanging="360"/>
      </w:pPr>
      <w:rPr>
        <w:rFonts w:ascii="Symbol" w:hAnsi="Symbol" w:hint="default"/>
      </w:rPr>
    </w:lvl>
    <w:lvl w:ilvl="7">
      <w:start w:val="1"/>
      <w:numFmt w:val="bullet"/>
      <w:lvlText w:val="o"/>
      <w:lvlJc w:val="left"/>
      <w:pPr>
        <w:ind w:left="6060" w:hanging="360"/>
      </w:pPr>
      <w:rPr>
        <w:rFonts w:ascii="Courier New" w:hAnsi="Courier New" w:cs="Courier New" w:hint="default"/>
      </w:rPr>
    </w:lvl>
    <w:lvl w:ilvl="8">
      <w:start w:val="1"/>
      <w:numFmt w:val="bullet"/>
      <w:lvlText w:val=""/>
      <w:lvlJc w:val="left"/>
      <w:pPr>
        <w:ind w:left="6780" w:hanging="360"/>
      </w:pPr>
      <w:rPr>
        <w:rFonts w:ascii="Wingdings" w:hAnsi="Wingdings" w:hint="default"/>
      </w:rPr>
    </w:lvl>
  </w:abstractNum>
  <w:abstractNum w:abstractNumId="26" w15:restartNumberingAfterBreak="0">
    <w:nsid w:val="334E0A39"/>
    <w:multiLevelType w:val="multilevel"/>
    <w:tmpl w:val="334E0A39"/>
    <w:lvl w:ilvl="0">
      <w:start w:val="3"/>
      <w:numFmt w:val="decimal"/>
      <w:lvlText w:val="%1"/>
      <w:lvlJc w:val="left"/>
      <w:pPr>
        <w:ind w:left="1427" w:hanging="718"/>
      </w:pPr>
      <w:rPr>
        <w:rFonts w:hint="default"/>
        <w:lang w:val="ru-RU" w:eastAsia="en-US" w:bidi="ar-SA"/>
      </w:rPr>
    </w:lvl>
    <w:lvl w:ilvl="1">
      <w:start w:val="1"/>
      <w:numFmt w:val="decimal"/>
      <w:lvlText w:val="%1.%2"/>
      <w:lvlJc w:val="left"/>
      <w:pPr>
        <w:ind w:left="1427" w:hanging="718"/>
      </w:pPr>
      <w:rPr>
        <w:rFonts w:hint="default"/>
        <w:lang w:val="ru-RU" w:eastAsia="en-US" w:bidi="ar-SA"/>
      </w:rPr>
    </w:lvl>
    <w:lvl w:ilvl="2">
      <w:start w:val="1"/>
      <w:numFmt w:val="decimal"/>
      <w:lvlText w:val="%1.%2.%3."/>
      <w:lvlJc w:val="left"/>
      <w:pPr>
        <w:ind w:left="1427" w:hanging="718"/>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993" w:hanging="284"/>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4443" w:hanging="284"/>
      </w:pPr>
      <w:rPr>
        <w:rFonts w:hint="default"/>
        <w:lang w:val="ru-RU" w:eastAsia="en-US" w:bidi="ar-SA"/>
      </w:rPr>
    </w:lvl>
    <w:lvl w:ilvl="5">
      <w:numFmt w:val="bullet"/>
      <w:lvlText w:val="•"/>
      <w:lvlJc w:val="left"/>
      <w:pPr>
        <w:ind w:left="5450" w:hanging="284"/>
      </w:pPr>
      <w:rPr>
        <w:rFonts w:hint="default"/>
        <w:lang w:val="ru-RU" w:eastAsia="en-US" w:bidi="ar-SA"/>
      </w:rPr>
    </w:lvl>
    <w:lvl w:ilvl="6">
      <w:numFmt w:val="bullet"/>
      <w:lvlText w:val="•"/>
      <w:lvlJc w:val="left"/>
      <w:pPr>
        <w:ind w:left="6458" w:hanging="284"/>
      </w:pPr>
      <w:rPr>
        <w:rFonts w:hint="default"/>
        <w:lang w:val="ru-RU" w:eastAsia="en-US" w:bidi="ar-SA"/>
      </w:rPr>
    </w:lvl>
    <w:lvl w:ilvl="7">
      <w:numFmt w:val="bullet"/>
      <w:lvlText w:val="•"/>
      <w:lvlJc w:val="left"/>
      <w:pPr>
        <w:ind w:left="7466" w:hanging="284"/>
      </w:pPr>
      <w:rPr>
        <w:rFonts w:hint="default"/>
        <w:lang w:val="ru-RU" w:eastAsia="en-US" w:bidi="ar-SA"/>
      </w:rPr>
    </w:lvl>
    <w:lvl w:ilvl="8">
      <w:numFmt w:val="bullet"/>
      <w:lvlText w:val="•"/>
      <w:lvlJc w:val="left"/>
      <w:pPr>
        <w:ind w:left="8473" w:hanging="284"/>
      </w:pPr>
      <w:rPr>
        <w:rFonts w:hint="default"/>
        <w:lang w:val="ru-RU" w:eastAsia="en-US" w:bidi="ar-SA"/>
      </w:rPr>
    </w:lvl>
  </w:abstractNum>
  <w:abstractNum w:abstractNumId="27" w15:restartNumberingAfterBreak="0">
    <w:nsid w:val="391F83A3"/>
    <w:multiLevelType w:val="multilevel"/>
    <w:tmpl w:val="391F83A3"/>
    <w:lvl w:ilvl="0">
      <w:numFmt w:val="bullet"/>
      <w:lvlText w:val="•"/>
      <w:lvlJc w:val="left"/>
      <w:pPr>
        <w:ind w:left="861" w:hanging="360"/>
      </w:pPr>
      <w:rPr>
        <w:rFonts w:ascii="Arial MT" w:eastAsia="Arial MT" w:hAnsi="Arial MT" w:cs="Arial MT" w:hint="default"/>
        <w:b w:val="0"/>
        <w:bCs w:val="0"/>
        <w:i w:val="0"/>
        <w:iCs w:val="0"/>
        <w:spacing w:val="0"/>
        <w:w w:val="117"/>
        <w:sz w:val="24"/>
        <w:szCs w:val="24"/>
        <w:lang w:val="ru-RU" w:eastAsia="en-US" w:bidi="ar-SA"/>
      </w:rPr>
    </w:lvl>
    <w:lvl w:ilvl="1">
      <w:numFmt w:val="bullet"/>
      <w:lvlText w:val="•"/>
      <w:lvlJc w:val="left"/>
      <w:pPr>
        <w:ind w:left="1752" w:hanging="360"/>
      </w:pPr>
      <w:rPr>
        <w:rFonts w:hint="default"/>
        <w:lang w:val="ru-RU" w:eastAsia="en-US" w:bidi="ar-SA"/>
      </w:rPr>
    </w:lvl>
    <w:lvl w:ilvl="2">
      <w:numFmt w:val="bullet"/>
      <w:lvlText w:val="•"/>
      <w:lvlJc w:val="left"/>
      <w:pPr>
        <w:ind w:left="2644" w:hanging="360"/>
      </w:pPr>
      <w:rPr>
        <w:rFonts w:hint="default"/>
        <w:lang w:val="ru-RU" w:eastAsia="en-US" w:bidi="ar-SA"/>
      </w:rPr>
    </w:lvl>
    <w:lvl w:ilvl="3">
      <w:numFmt w:val="bullet"/>
      <w:lvlText w:val="•"/>
      <w:lvlJc w:val="left"/>
      <w:pPr>
        <w:ind w:left="3536" w:hanging="360"/>
      </w:pPr>
      <w:rPr>
        <w:rFonts w:hint="default"/>
        <w:lang w:val="ru-RU" w:eastAsia="en-US" w:bidi="ar-SA"/>
      </w:rPr>
    </w:lvl>
    <w:lvl w:ilvl="4">
      <w:numFmt w:val="bullet"/>
      <w:lvlText w:val="•"/>
      <w:lvlJc w:val="left"/>
      <w:pPr>
        <w:ind w:left="4428" w:hanging="360"/>
      </w:pPr>
      <w:rPr>
        <w:rFonts w:hint="default"/>
        <w:lang w:val="ru-RU" w:eastAsia="en-US" w:bidi="ar-SA"/>
      </w:rPr>
    </w:lvl>
    <w:lvl w:ilvl="5">
      <w:numFmt w:val="bullet"/>
      <w:lvlText w:val="•"/>
      <w:lvlJc w:val="left"/>
      <w:pPr>
        <w:ind w:left="5320" w:hanging="360"/>
      </w:pPr>
      <w:rPr>
        <w:rFonts w:hint="default"/>
        <w:lang w:val="ru-RU" w:eastAsia="en-US" w:bidi="ar-SA"/>
      </w:rPr>
    </w:lvl>
    <w:lvl w:ilvl="6">
      <w:numFmt w:val="bullet"/>
      <w:lvlText w:val="•"/>
      <w:lvlJc w:val="left"/>
      <w:pPr>
        <w:ind w:left="6212" w:hanging="360"/>
      </w:pPr>
      <w:rPr>
        <w:rFonts w:hint="default"/>
        <w:lang w:val="ru-RU" w:eastAsia="en-US" w:bidi="ar-SA"/>
      </w:rPr>
    </w:lvl>
    <w:lvl w:ilvl="7">
      <w:numFmt w:val="bullet"/>
      <w:lvlText w:val="•"/>
      <w:lvlJc w:val="left"/>
      <w:pPr>
        <w:ind w:left="7104" w:hanging="360"/>
      </w:pPr>
      <w:rPr>
        <w:rFonts w:hint="default"/>
        <w:lang w:val="ru-RU" w:eastAsia="en-US" w:bidi="ar-SA"/>
      </w:rPr>
    </w:lvl>
    <w:lvl w:ilvl="8">
      <w:numFmt w:val="bullet"/>
      <w:lvlText w:val="•"/>
      <w:lvlJc w:val="left"/>
      <w:pPr>
        <w:ind w:left="7996" w:hanging="360"/>
      </w:pPr>
      <w:rPr>
        <w:rFonts w:hint="default"/>
        <w:lang w:val="ru-RU" w:eastAsia="en-US" w:bidi="ar-SA"/>
      </w:rPr>
    </w:lvl>
  </w:abstractNum>
  <w:abstractNum w:abstractNumId="28" w15:restartNumberingAfterBreak="0">
    <w:nsid w:val="3FABDA2F"/>
    <w:multiLevelType w:val="multilevel"/>
    <w:tmpl w:val="3FABDA2F"/>
    <w:lvl w:ilvl="0">
      <w:start w:val="1"/>
      <w:numFmt w:val="decimal"/>
      <w:lvlText w:val="%1)"/>
      <w:lvlJc w:val="left"/>
      <w:pPr>
        <w:ind w:left="86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52" w:hanging="360"/>
      </w:pPr>
      <w:rPr>
        <w:rFonts w:hint="default"/>
        <w:lang w:val="ru-RU" w:eastAsia="en-US" w:bidi="ar-SA"/>
      </w:rPr>
    </w:lvl>
    <w:lvl w:ilvl="2">
      <w:numFmt w:val="bullet"/>
      <w:lvlText w:val="•"/>
      <w:lvlJc w:val="left"/>
      <w:pPr>
        <w:ind w:left="2644" w:hanging="360"/>
      </w:pPr>
      <w:rPr>
        <w:rFonts w:hint="default"/>
        <w:lang w:val="ru-RU" w:eastAsia="en-US" w:bidi="ar-SA"/>
      </w:rPr>
    </w:lvl>
    <w:lvl w:ilvl="3">
      <w:numFmt w:val="bullet"/>
      <w:lvlText w:val="•"/>
      <w:lvlJc w:val="left"/>
      <w:pPr>
        <w:ind w:left="3536" w:hanging="360"/>
      </w:pPr>
      <w:rPr>
        <w:rFonts w:hint="default"/>
        <w:lang w:val="ru-RU" w:eastAsia="en-US" w:bidi="ar-SA"/>
      </w:rPr>
    </w:lvl>
    <w:lvl w:ilvl="4">
      <w:numFmt w:val="bullet"/>
      <w:lvlText w:val="•"/>
      <w:lvlJc w:val="left"/>
      <w:pPr>
        <w:ind w:left="4428" w:hanging="360"/>
      </w:pPr>
      <w:rPr>
        <w:rFonts w:hint="default"/>
        <w:lang w:val="ru-RU" w:eastAsia="en-US" w:bidi="ar-SA"/>
      </w:rPr>
    </w:lvl>
    <w:lvl w:ilvl="5">
      <w:numFmt w:val="bullet"/>
      <w:lvlText w:val="•"/>
      <w:lvlJc w:val="left"/>
      <w:pPr>
        <w:ind w:left="5320" w:hanging="360"/>
      </w:pPr>
      <w:rPr>
        <w:rFonts w:hint="default"/>
        <w:lang w:val="ru-RU" w:eastAsia="en-US" w:bidi="ar-SA"/>
      </w:rPr>
    </w:lvl>
    <w:lvl w:ilvl="6">
      <w:numFmt w:val="bullet"/>
      <w:lvlText w:val="•"/>
      <w:lvlJc w:val="left"/>
      <w:pPr>
        <w:ind w:left="6212" w:hanging="360"/>
      </w:pPr>
      <w:rPr>
        <w:rFonts w:hint="default"/>
        <w:lang w:val="ru-RU" w:eastAsia="en-US" w:bidi="ar-SA"/>
      </w:rPr>
    </w:lvl>
    <w:lvl w:ilvl="7">
      <w:numFmt w:val="bullet"/>
      <w:lvlText w:val="•"/>
      <w:lvlJc w:val="left"/>
      <w:pPr>
        <w:ind w:left="7104" w:hanging="360"/>
      </w:pPr>
      <w:rPr>
        <w:rFonts w:hint="default"/>
        <w:lang w:val="ru-RU" w:eastAsia="en-US" w:bidi="ar-SA"/>
      </w:rPr>
    </w:lvl>
    <w:lvl w:ilvl="8">
      <w:numFmt w:val="bullet"/>
      <w:lvlText w:val="•"/>
      <w:lvlJc w:val="left"/>
      <w:pPr>
        <w:ind w:left="7996" w:hanging="360"/>
      </w:pPr>
      <w:rPr>
        <w:rFonts w:hint="default"/>
        <w:lang w:val="ru-RU" w:eastAsia="en-US" w:bidi="ar-SA"/>
      </w:rPr>
    </w:lvl>
  </w:abstractNum>
  <w:abstractNum w:abstractNumId="29" w15:restartNumberingAfterBreak="0">
    <w:nsid w:val="40232404"/>
    <w:multiLevelType w:val="multilevel"/>
    <w:tmpl w:val="40232404"/>
    <w:lvl w:ilvl="0">
      <w:start w:val="1"/>
      <w:numFmt w:val="decimal"/>
      <w:lvlText w:val="%1."/>
      <w:lvlJc w:val="left"/>
      <w:pPr>
        <w:ind w:left="3017" w:hanging="280"/>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211" w:hanging="360"/>
      </w:pPr>
      <w:rPr>
        <w:rFonts w:hint="default"/>
        <w:spacing w:val="0"/>
        <w:w w:val="93"/>
        <w:u w:val="single" w:color="000000"/>
        <w:lang w:val="ru-RU" w:eastAsia="en-US" w:bidi="ar-SA"/>
      </w:rPr>
    </w:lvl>
    <w:lvl w:ilvl="2">
      <w:start w:val="1"/>
      <w:numFmt w:val="decimal"/>
      <w:lvlText w:val="%1.%2.%3"/>
      <w:lvlJc w:val="left"/>
      <w:pPr>
        <w:ind w:left="682" w:hanging="360"/>
      </w:pPr>
      <w:rPr>
        <w:rFonts w:ascii="Times New Roman" w:eastAsia="Times New Roman" w:hAnsi="Times New Roman" w:cs="Times New Roman" w:hint="default"/>
        <w:b/>
        <w:bCs/>
        <w:i w:val="0"/>
        <w:iCs w:val="0"/>
        <w:spacing w:val="0"/>
        <w:w w:val="95"/>
        <w:sz w:val="24"/>
        <w:szCs w:val="24"/>
        <w:u w:val="single" w:color="000000"/>
        <w:lang w:val="ru-RU" w:eastAsia="en-US" w:bidi="ar-SA"/>
      </w:rPr>
    </w:lvl>
    <w:lvl w:ilvl="3">
      <w:numFmt w:val="bullet"/>
      <w:lvlText w:val="•"/>
      <w:lvlJc w:val="left"/>
      <w:pPr>
        <w:ind w:left="862" w:hanging="360"/>
      </w:pPr>
      <w:rPr>
        <w:rFonts w:ascii="Arial MT" w:eastAsia="Arial MT" w:hAnsi="Arial MT" w:cs="Arial MT" w:hint="default"/>
        <w:b w:val="0"/>
        <w:bCs w:val="0"/>
        <w:i w:val="0"/>
        <w:iCs w:val="0"/>
        <w:spacing w:val="0"/>
        <w:w w:val="117"/>
        <w:sz w:val="24"/>
        <w:szCs w:val="24"/>
        <w:lang w:val="ru-RU" w:eastAsia="en-US" w:bidi="ar-SA"/>
      </w:rPr>
    </w:lvl>
    <w:lvl w:ilvl="4">
      <w:numFmt w:val="bullet"/>
      <w:lvlText w:val="•"/>
      <w:lvlJc w:val="left"/>
      <w:pPr>
        <w:ind w:left="3020" w:hanging="360"/>
      </w:pPr>
      <w:rPr>
        <w:rFonts w:hint="default"/>
        <w:lang w:val="ru-RU" w:eastAsia="en-US" w:bidi="ar-SA"/>
      </w:rPr>
    </w:lvl>
    <w:lvl w:ilvl="5">
      <w:numFmt w:val="bullet"/>
      <w:lvlText w:val="•"/>
      <w:lvlJc w:val="left"/>
      <w:pPr>
        <w:ind w:left="4146" w:hanging="360"/>
      </w:pPr>
      <w:rPr>
        <w:rFonts w:hint="default"/>
        <w:lang w:val="ru-RU" w:eastAsia="en-US" w:bidi="ar-SA"/>
      </w:rPr>
    </w:lvl>
    <w:lvl w:ilvl="6">
      <w:numFmt w:val="bullet"/>
      <w:lvlText w:val="•"/>
      <w:lvlJc w:val="left"/>
      <w:pPr>
        <w:ind w:left="5273" w:hanging="360"/>
      </w:pPr>
      <w:rPr>
        <w:rFonts w:hint="default"/>
        <w:lang w:val="ru-RU" w:eastAsia="en-US" w:bidi="ar-SA"/>
      </w:rPr>
    </w:lvl>
    <w:lvl w:ilvl="7">
      <w:numFmt w:val="bullet"/>
      <w:lvlText w:val="•"/>
      <w:lvlJc w:val="left"/>
      <w:pPr>
        <w:ind w:left="6400" w:hanging="360"/>
      </w:pPr>
      <w:rPr>
        <w:rFonts w:hint="default"/>
        <w:lang w:val="ru-RU" w:eastAsia="en-US" w:bidi="ar-SA"/>
      </w:rPr>
    </w:lvl>
    <w:lvl w:ilvl="8">
      <w:numFmt w:val="bullet"/>
      <w:lvlText w:val="•"/>
      <w:lvlJc w:val="left"/>
      <w:pPr>
        <w:ind w:left="7527" w:hanging="360"/>
      </w:pPr>
      <w:rPr>
        <w:rFonts w:hint="default"/>
        <w:lang w:val="ru-RU" w:eastAsia="en-US" w:bidi="ar-SA"/>
      </w:rPr>
    </w:lvl>
  </w:abstractNum>
  <w:abstractNum w:abstractNumId="30" w15:restartNumberingAfterBreak="0">
    <w:nsid w:val="445C107A"/>
    <w:multiLevelType w:val="multilevel"/>
    <w:tmpl w:val="445C107A"/>
    <w:lvl w:ilvl="0">
      <w:numFmt w:val="bullet"/>
      <w:lvlText w:val="-"/>
      <w:lvlJc w:val="left"/>
      <w:pPr>
        <w:ind w:left="86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52" w:hanging="360"/>
      </w:pPr>
      <w:rPr>
        <w:rFonts w:hint="default"/>
        <w:lang w:val="ru-RU" w:eastAsia="en-US" w:bidi="ar-SA"/>
      </w:rPr>
    </w:lvl>
    <w:lvl w:ilvl="2">
      <w:numFmt w:val="bullet"/>
      <w:lvlText w:val="•"/>
      <w:lvlJc w:val="left"/>
      <w:pPr>
        <w:ind w:left="2644" w:hanging="360"/>
      </w:pPr>
      <w:rPr>
        <w:rFonts w:hint="default"/>
        <w:lang w:val="ru-RU" w:eastAsia="en-US" w:bidi="ar-SA"/>
      </w:rPr>
    </w:lvl>
    <w:lvl w:ilvl="3">
      <w:numFmt w:val="bullet"/>
      <w:lvlText w:val="•"/>
      <w:lvlJc w:val="left"/>
      <w:pPr>
        <w:ind w:left="3536" w:hanging="360"/>
      </w:pPr>
      <w:rPr>
        <w:rFonts w:hint="default"/>
        <w:lang w:val="ru-RU" w:eastAsia="en-US" w:bidi="ar-SA"/>
      </w:rPr>
    </w:lvl>
    <w:lvl w:ilvl="4">
      <w:numFmt w:val="bullet"/>
      <w:lvlText w:val="•"/>
      <w:lvlJc w:val="left"/>
      <w:pPr>
        <w:ind w:left="4428" w:hanging="360"/>
      </w:pPr>
      <w:rPr>
        <w:rFonts w:hint="default"/>
        <w:lang w:val="ru-RU" w:eastAsia="en-US" w:bidi="ar-SA"/>
      </w:rPr>
    </w:lvl>
    <w:lvl w:ilvl="5">
      <w:numFmt w:val="bullet"/>
      <w:lvlText w:val="•"/>
      <w:lvlJc w:val="left"/>
      <w:pPr>
        <w:ind w:left="5320" w:hanging="360"/>
      </w:pPr>
      <w:rPr>
        <w:rFonts w:hint="default"/>
        <w:lang w:val="ru-RU" w:eastAsia="en-US" w:bidi="ar-SA"/>
      </w:rPr>
    </w:lvl>
    <w:lvl w:ilvl="6">
      <w:numFmt w:val="bullet"/>
      <w:lvlText w:val="•"/>
      <w:lvlJc w:val="left"/>
      <w:pPr>
        <w:ind w:left="6212" w:hanging="360"/>
      </w:pPr>
      <w:rPr>
        <w:rFonts w:hint="default"/>
        <w:lang w:val="ru-RU" w:eastAsia="en-US" w:bidi="ar-SA"/>
      </w:rPr>
    </w:lvl>
    <w:lvl w:ilvl="7">
      <w:numFmt w:val="bullet"/>
      <w:lvlText w:val="•"/>
      <w:lvlJc w:val="left"/>
      <w:pPr>
        <w:ind w:left="7104" w:hanging="360"/>
      </w:pPr>
      <w:rPr>
        <w:rFonts w:hint="default"/>
        <w:lang w:val="ru-RU" w:eastAsia="en-US" w:bidi="ar-SA"/>
      </w:rPr>
    </w:lvl>
    <w:lvl w:ilvl="8">
      <w:numFmt w:val="bullet"/>
      <w:lvlText w:val="•"/>
      <w:lvlJc w:val="left"/>
      <w:pPr>
        <w:ind w:left="7996" w:hanging="360"/>
      </w:pPr>
      <w:rPr>
        <w:rFonts w:hint="default"/>
        <w:lang w:val="ru-RU" w:eastAsia="en-US" w:bidi="ar-SA"/>
      </w:rPr>
    </w:lvl>
  </w:abstractNum>
  <w:abstractNum w:abstractNumId="31" w15:restartNumberingAfterBreak="0">
    <w:nsid w:val="4464A2EE"/>
    <w:multiLevelType w:val="multilevel"/>
    <w:tmpl w:val="4464A2EE"/>
    <w:lvl w:ilvl="0">
      <w:numFmt w:val="bullet"/>
      <w:lvlText w:val="-"/>
      <w:lvlJc w:val="left"/>
      <w:pPr>
        <w:ind w:left="12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076" w:hanging="360"/>
      </w:pPr>
      <w:rPr>
        <w:rFonts w:hint="default"/>
        <w:lang w:val="ru-RU" w:eastAsia="en-US" w:bidi="ar-SA"/>
      </w:rPr>
    </w:lvl>
    <w:lvl w:ilvl="2">
      <w:numFmt w:val="bullet"/>
      <w:lvlText w:val="•"/>
      <w:lvlJc w:val="left"/>
      <w:pPr>
        <w:ind w:left="2932" w:hanging="360"/>
      </w:pPr>
      <w:rPr>
        <w:rFonts w:hint="default"/>
        <w:lang w:val="ru-RU" w:eastAsia="en-US" w:bidi="ar-SA"/>
      </w:rPr>
    </w:lvl>
    <w:lvl w:ilvl="3">
      <w:numFmt w:val="bullet"/>
      <w:lvlText w:val="•"/>
      <w:lvlJc w:val="left"/>
      <w:pPr>
        <w:ind w:left="3788" w:hanging="360"/>
      </w:pPr>
      <w:rPr>
        <w:rFonts w:hint="default"/>
        <w:lang w:val="ru-RU" w:eastAsia="en-US" w:bidi="ar-SA"/>
      </w:rPr>
    </w:lvl>
    <w:lvl w:ilvl="4">
      <w:numFmt w:val="bullet"/>
      <w:lvlText w:val="•"/>
      <w:lvlJc w:val="left"/>
      <w:pPr>
        <w:ind w:left="4644" w:hanging="360"/>
      </w:pPr>
      <w:rPr>
        <w:rFonts w:hint="default"/>
        <w:lang w:val="ru-RU" w:eastAsia="en-US" w:bidi="ar-SA"/>
      </w:rPr>
    </w:lvl>
    <w:lvl w:ilvl="5">
      <w:numFmt w:val="bullet"/>
      <w:lvlText w:val="•"/>
      <w:lvlJc w:val="left"/>
      <w:pPr>
        <w:ind w:left="5500" w:hanging="360"/>
      </w:pPr>
      <w:rPr>
        <w:rFonts w:hint="default"/>
        <w:lang w:val="ru-RU" w:eastAsia="en-US" w:bidi="ar-SA"/>
      </w:rPr>
    </w:lvl>
    <w:lvl w:ilvl="6">
      <w:numFmt w:val="bullet"/>
      <w:lvlText w:val="•"/>
      <w:lvlJc w:val="left"/>
      <w:pPr>
        <w:ind w:left="6356" w:hanging="360"/>
      </w:pPr>
      <w:rPr>
        <w:rFonts w:hint="default"/>
        <w:lang w:val="ru-RU" w:eastAsia="en-US" w:bidi="ar-SA"/>
      </w:rPr>
    </w:lvl>
    <w:lvl w:ilvl="7">
      <w:numFmt w:val="bullet"/>
      <w:lvlText w:val="•"/>
      <w:lvlJc w:val="left"/>
      <w:pPr>
        <w:ind w:left="7212" w:hanging="360"/>
      </w:pPr>
      <w:rPr>
        <w:rFonts w:hint="default"/>
        <w:lang w:val="ru-RU" w:eastAsia="en-US" w:bidi="ar-SA"/>
      </w:rPr>
    </w:lvl>
    <w:lvl w:ilvl="8">
      <w:numFmt w:val="bullet"/>
      <w:lvlText w:val="•"/>
      <w:lvlJc w:val="left"/>
      <w:pPr>
        <w:ind w:left="8068" w:hanging="360"/>
      </w:pPr>
      <w:rPr>
        <w:rFonts w:hint="default"/>
        <w:lang w:val="ru-RU" w:eastAsia="en-US" w:bidi="ar-SA"/>
      </w:rPr>
    </w:lvl>
  </w:abstractNum>
  <w:abstractNum w:abstractNumId="32" w15:restartNumberingAfterBreak="0">
    <w:nsid w:val="46C9308E"/>
    <w:multiLevelType w:val="multilevel"/>
    <w:tmpl w:val="46C9308E"/>
    <w:lvl w:ilvl="0">
      <w:start w:val="1"/>
      <w:numFmt w:val="decimal"/>
      <w:lvlText w:val="%1)"/>
      <w:lvlJc w:val="left"/>
      <w:pPr>
        <w:ind w:left="86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2)"/>
      <w:lvlJc w:val="left"/>
      <w:pPr>
        <w:ind w:left="86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644" w:hanging="360"/>
      </w:pPr>
      <w:rPr>
        <w:rFonts w:hint="default"/>
        <w:lang w:val="ru-RU" w:eastAsia="en-US" w:bidi="ar-SA"/>
      </w:rPr>
    </w:lvl>
    <w:lvl w:ilvl="3">
      <w:numFmt w:val="bullet"/>
      <w:lvlText w:val="•"/>
      <w:lvlJc w:val="left"/>
      <w:pPr>
        <w:ind w:left="3536" w:hanging="360"/>
      </w:pPr>
      <w:rPr>
        <w:rFonts w:hint="default"/>
        <w:lang w:val="ru-RU" w:eastAsia="en-US" w:bidi="ar-SA"/>
      </w:rPr>
    </w:lvl>
    <w:lvl w:ilvl="4">
      <w:numFmt w:val="bullet"/>
      <w:lvlText w:val="•"/>
      <w:lvlJc w:val="left"/>
      <w:pPr>
        <w:ind w:left="4428" w:hanging="360"/>
      </w:pPr>
      <w:rPr>
        <w:rFonts w:hint="default"/>
        <w:lang w:val="ru-RU" w:eastAsia="en-US" w:bidi="ar-SA"/>
      </w:rPr>
    </w:lvl>
    <w:lvl w:ilvl="5">
      <w:numFmt w:val="bullet"/>
      <w:lvlText w:val="•"/>
      <w:lvlJc w:val="left"/>
      <w:pPr>
        <w:ind w:left="5320" w:hanging="360"/>
      </w:pPr>
      <w:rPr>
        <w:rFonts w:hint="default"/>
        <w:lang w:val="ru-RU" w:eastAsia="en-US" w:bidi="ar-SA"/>
      </w:rPr>
    </w:lvl>
    <w:lvl w:ilvl="6">
      <w:numFmt w:val="bullet"/>
      <w:lvlText w:val="•"/>
      <w:lvlJc w:val="left"/>
      <w:pPr>
        <w:ind w:left="6212" w:hanging="360"/>
      </w:pPr>
      <w:rPr>
        <w:rFonts w:hint="default"/>
        <w:lang w:val="ru-RU" w:eastAsia="en-US" w:bidi="ar-SA"/>
      </w:rPr>
    </w:lvl>
    <w:lvl w:ilvl="7">
      <w:numFmt w:val="bullet"/>
      <w:lvlText w:val="•"/>
      <w:lvlJc w:val="left"/>
      <w:pPr>
        <w:ind w:left="7104" w:hanging="360"/>
      </w:pPr>
      <w:rPr>
        <w:rFonts w:hint="default"/>
        <w:lang w:val="ru-RU" w:eastAsia="en-US" w:bidi="ar-SA"/>
      </w:rPr>
    </w:lvl>
    <w:lvl w:ilvl="8">
      <w:numFmt w:val="bullet"/>
      <w:lvlText w:val="•"/>
      <w:lvlJc w:val="left"/>
      <w:pPr>
        <w:ind w:left="7996" w:hanging="360"/>
      </w:pPr>
      <w:rPr>
        <w:rFonts w:hint="default"/>
        <w:lang w:val="ru-RU" w:eastAsia="en-US" w:bidi="ar-SA"/>
      </w:rPr>
    </w:lvl>
  </w:abstractNum>
  <w:abstractNum w:abstractNumId="33" w15:restartNumberingAfterBreak="0">
    <w:nsid w:val="497CBB0F"/>
    <w:multiLevelType w:val="multilevel"/>
    <w:tmpl w:val="497CBB0F"/>
    <w:lvl w:ilvl="0">
      <w:start w:val="1"/>
      <w:numFmt w:val="decimal"/>
      <w:lvlText w:val="%1."/>
      <w:lvlJc w:val="left"/>
      <w:pPr>
        <w:ind w:left="861" w:hanging="692"/>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51" w:hanging="692"/>
      </w:pPr>
      <w:rPr>
        <w:rFonts w:hint="default"/>
        <w:lang w:val="ru-RU" w:eastAsia="en-US" w:bidi="ar-SA"/>
      </w:rPr>
    </w:lvl>
    <w:lvl w:ilvl="2">
      <w:numFmt w:val="bullet"/>
      <w:lvlText w:val="•"/>
      <w:lvlJc w:val="left"/>
      <w:pPr>
        <w:ind w:left="2643" w:hanging="692"/>
      </w:pPr>
      <w:rPr>
        <w:rFonts w:hint="default"/>
        <w:lang w:val="ru-RU" w:eastAsia="en-US" w:bidi="ar-SA"/>
      </w:rPr>
    </w:lvl>
    <w:lvl w:ilvl="3">
      <w:numFmt w:val="bullet"/>
      <w:lvlText w:val="•"/>
      <w:lvlJc w:val="left"/>
      <w:pPr>
        <w:ind w:left="3535" w:hanging="692"/>
      </w:pPr>
      <w:rPr>
        <w:rFonts w:hint="default"/>
        <w:lang w:val="ru-RU" w:eastAsia="en-US" w:bidi="ar-SA"/>
      </w:rPr>
    </w:lvl>
    <w:lvl w:ilvl="4">
      <w:numFmt w:val="bullet"/>
      <w:lvlText w:val="•"/>
      <w:lvlJc w:val="left"/>
      <w:pPr>
        <w:ind w:left="4427" w:hanging="692"/>
      </w:pPr>
      <w:rPr>
        <w:rFonts w:hint="default"/>
        <w:lang w:val="ru-RU" w:eastAsia="en-US" w:bidi="ar-SA"/>
      </w:rPr>
    </w:lvl>
    <w:lvl w:ilvl="5">
      <w:numFmt w:val="bullet"/>
      <w:lvlText w:val="•"/>
      <w:lvlJc w:val="left"/>
      <w:pPr>
        <w:ind w:left="5319" w:hanging="692"/>
      </w:pPr>
      <w:rPr>
        <w:rFonts w:hint="default"/>
        <w:lang w:val="ru-RU" w:eastAsia="en-US" w:bidi="ar-SA"/>
      </w:rPr>
    </w:lvl>
    <w:lvl w:ilvl="6">
      <w:numFmt w:val="bullet"/>
      <w:lvlText w:val="•"/>
      <w:lvlJc w:val="left"/>
      <w:pPr>
        <w:ind w:left="6211" w:hanging="692"/>
      </w:pPr>
      <w:rPr>
        <w:rFonts w:hint="default"/>
        <w:lang w:val="ru-RU" w:eastAsia="en-US" w:bidi="ar-SA"/>
      </w:rPr>
    </w:lvl>
    <w:lvl w:ilvl="7">
      <w:numFmt w:val="bullet"/>
      <w:lvlText w:val="•"/>
      <w:lvlJc w:val="left"/>
      <w:pPr>
        <w:ind w:left="7103" w:hanging="692"/>
      </w:pPr>
      <w:rPr>
        <w:rFonts w:hint="default"/>
        <w:lang w:val="ru-RU" w:eastAsia="en-US" w:bidi="ar-SA"/>
      </w:rPr>
    </w:lvl>
    <w:lvl w:ilvl="8">
      <w:numFmt w:val="bullet"/>
      <w:lvlText w:val="•"/>
      <w:lvlJc w:val="left"/>
      <w:pPr>
        <w:ind w:left="7995" w:hanging="692"/>
      </w:pPr>
      <w:rPr>
        <w:rFonts w:hint="default"/>
        <w:lang w:val="ru-RU" w:eastAsia="en-US" w:bidi="ar-SA"/>
      </w:rPr>
    </w:lvl>
  </w:abstractNum>
  <w:abstractNum w:abstractNumId="34" w15:restartNumberingAfterBreak="0">
    <w:nsid w:val="498ECEE5"/>
    <w:multiLevelType w:val="multilevel"/>
    <w:tmpl w:val="498ECEE5"/>
    <w:lvl w:ilvl="0">
      <w:start w:val="1"/>
      <w:numFmt w:val="decimal"/>
      <w:lvlText w:val="%1)"/>
      <w:lvlJc w:val="left"/>
      <w:pPr>
        <w:ind w:left="777" w:hanging="781"/>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680" w:hanging="781"/>
      </w:pPr>
      <w:rPr>
        <w:rFonts w:hint="default"/>
        <w:lang w:val="ru-RU" w:eastAsia="en-US" w:bidi="ar-SA"/>
      </w:rPr>
    </w:lvl>
    <w:lvl w:ilvl="2">
      <w:numFmt w:val="bullet"/>
      <w:lvlText w:val="•"/>
      <w:lvlJc w:val="left"/>
      <w:pPr>
        <w:ind w:left="2580" w:hanging="781"/>
      </w:pPr>
      <w:rPr>
        <w:rFonts w:hint="default"/>
        <w:lang w:val="ru-RU" w:eastAsia="en-US" w:bidi="ar-SA"/>
      </w:rPr>
    </w:lvl>
    <w:lvl w:ilvl="3">
      <w:numFmt w:val="bullet"/>
      <w:lvlText w:val="•"/>
      <w:lvlJc w:val="left"/>
      <w:pPr>
        <w:ind w:left="3480" w:hanging="781"/>
      </w:pPr>
      <w:rPr>
        <w:rFonts w:hint="default"/>
        <w:lang w:val="ru-RU" w:eastAsia="en-US" w:bidi="ar-SA"/>
      </w:rPr>
    </w:lvl>
    <w:lvl w:ilvl="4">
      <w:numFmt w:val="bullet"/>
      <w:lvlText w:val="•"/>
      <w:lvlJc w:val="left"/>
      <w:pPr>
        <w:ind w:left="4380" w:hanging="781"/>
      </w:pPr>
      <w:rPr>
        <w:rFonts w:hint="default"/>
        <w:lang w:val="ru-RU" w:eastAsia="en-US" w:bidi="ar-SA"/>
      </w:rPr>
    </w:lvl>
    <w:lvl w:ilvl="5">
      <w:numFmt w:val="bullet"/>
      <w:lvlText w:val="•"/>
      <w:lvlJc w:val="left"/>
      <w:pPr>
        <w:ind w:left="5280" w:hanging="781"/>
      </w:pPr>
      <w:rPr>
        <w:rFonts w:hint="default"/>
        <w:lang w:val="ru-RU" w:eastAsia="en-US" w:bidi="ar-SA"/>
      </w:rPr>
    </w:lvl>
    <w:lvl w:ilvl="6">
      <w:numFmt w:val="bullet"/>
      <w:lvlText w:val="•"/>
      <w:lvlJc w:val="left"/>
      <w:pPr>
        <w:ind w:left="6180" w:hanging="781"/>
      </w:pPr>
      <w:rPr>
        <w:rFonts w:hint="default"/>
        <w:lang w:val="ru-RU" w:eastAsia="en-US" w:bidi="ar-SA"/>
      </w:rPr>
    </w:lvl>
    <w:lvl w:ilvl="7">
      <w:numFmt w:val="bullet"/>
      <w:lvlText w:val="•"/>
      <w:lvlJc w:val="left"/>
      <w:pPr>
        <w:ind w:left="7080" w:hanging="781"/>
      </w:pPr>
      <w:rPr>
        <w:rFonts w:hint="default"/>
        <w:lang w:val="ru-RU" w:eastAsia="en-US" w:bidi="ar-SA"/>
      </w:rPr>
    </w:lvl>
    <w:lvl w:ilvl="8">
      <w:numFmt w:val="bullet"/>
      <w:lvlText w:val="•"/>
      <w:lvlJc w:val="left"/>
      <w:pPr>
        <w:ind w:left="7980" w:hanging="781"/>
      </w:pPr>
      <w:rPr>
        <w:rFonts w:hint="default"/>
        <w:lang w:val="ru-RU" w:eastAsia="en-US" w:bidi="ar-SA"/>
      </w:rPr>
    </w:lvl>
  </w:abstractNum>
  <w:abstractNum w:abstractNumId="35" w15:restartNumberingAfterBreak="0">
    <w:nsid w:val="4D8B593E"/>
    <w:multiLevelType w:val="multilevel"/>
    <w:tmpl w:val="4D8B593E"/>
    <w:lvl w:ilvl="0">
      <w:start w:val="1"/>
      <w:numFmt w:val="decimal"/>
      <w:lvlText w:val="%1."/>
      <w:lvlJc w:val="left"/>
      <w:pPr>
        <w:ind w:left="142" w:hanging="356"/>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786"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780" w:hanging="360"/>
      </w:pPr>
      <w:rPr>
        <w:rFonts w:hint="default"/>
        <w:lang w:val="ru-RU" w:eastAsia="en-US" w:bidi="ar-SA"/>
      </w:rPr>
    </w:lvl>
    <w:lvl w:ilvl="3">
      <w:numFmt w:val="bullet"/>
      <w:lvlText w:val="•"/>
      <w:lvlJc w:val="left"/>
      <w:pPr>
        <w:ind w:left="2780" w:hanging="360"/>
      </w:pPr>
      <w:rPr>
        <w:rFonts w:hint="default"/>
        <w:lang w:val="ru-RU" w:eastAsia="en-US" w:bidi="ar-SA"/>
      </w:rPr>
    </w:lvl>
    <w:lvl w:ilvl="4">
      <w:numFmt w:val="bullet"/>
      <w:lvlText w:val="•"/>
      <w:lvlJc w:val="left"/>
      <w:pPr>
        <w:ind w:left="3780" w:hanging="360"/>
      </w:pPr>
      <w:rPr>
        <w:rFonts w:hint="default"/>
        <w:lang w:val="ru-RU" w:eastAsia="en-US" w:bidi="ar-SA"/>
      </w:rPr>
    </w:lvl>
    <w:lvl w:ilvl="5">
      <w:numFmt w:val="bullet"/>
      <w:lvlText w:val="•"/>
      <w:lvlJc w:val="left"/>
      <w:pPr>
        <w:ind w:left="4780" w:hanging="360"/>
      </w:pPr>
      <w:rPr>
        <w:rFonts w:hint="default"/>
        <w:lang w:val="ru-RU" w:eastAsia="en-US" w:bidi="ar-SA"/>
      </w:rPr>
    </w:lvl>
    <w:lvl w:ilvl="6">
      <w:numFmt w:val="bullet"/>
      <w:lvlText w:val="•"/>
      <w:lvlJc w:val="left"/>
      <w:pPr>
        <w:ind w:left="5780" w:hanging="360"/>
      </w:pPr>
      <w:rPr>
        <w:rFonts w:hint="default"/>
        <w:lang w:val="ru-RU" w:eastAsia="en-US" w:bidi="ar-SA"/>
      </w:rPr>
    </w:lvl>
    <w:lvl w:ilvl="7">
      <w:numFmt w:val="bullet"/>
      <w:lvlText w:val="•"/>
      <w:lvlJc w:val="left"/>
      <w:pPr>
        <w:ind w:left="6780" w:hanging="360"/>
      </w:pPr>
      <w:rPr>
        <w:rFonts w:hint="default"/>
        <w:lang w:val="ru-RU" w:eastAsia="en-US" w:bidi="ar-SA"/>
      </w:rPr>
    </w:lvl>
    <w:lvl w:ilvl="8">
      <w:numFmt w:val="bullet"/>
      <w:lvlText w:val="•"/>
      <w:lvlJc w:val="left"/>
      <w:pPr>
        <w:ind w:left="7780" w:hanging="360"/>
      </w:pPr>
      <w:rPr>
        <w:rFonts w:hint="default"/>
        <w:lang w:val="ru-RU" w:eastAsia="en-US" w:bidi="ar-SA"/>
      </w:rPr>
    </w:lvl>
  </w:abstractNum>
  <w:abstractNum w:abstractNumId="36" w15:restartNumberingAfterBreak="0">
    <w:nsid w:val="4EE82380"/>
    <w:multiLevelType w:val="multilevel"/>
    <w:tmpl w:val="4EE82380"/>
    <w:lvl w:ilvl="0">
      <w:start w:val="1"/>
      <w:numFmt w:val="decimal"/>
      <w:lvlText w:val="%1."/>
      <w:lvlJc w:val="left"/>
      <w:pPr>
        <w:ind w:left="950"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81" w:hanging="240"/>
      </w:pPr>
      <w:rPr>
        <w:rFonts w:hint="default"/>
        <w:lang w:val="ru-RU" w:eastAsia="en-US" w:bidi="ar-SA"/>
      </w:rPr>
    </w:lvl>
    <w:lvl w:ilvl="2">
      <w:numFmt w:val="bullet"/>
      <w:lvlText w:val="•"/>
      <w:lvlJc w:val="left"/>
      <w:pPr>
        <w:ind w:left="2623" w:hanging="240"/>
      </w:pPr>
      <w:rPr>
        <w:rFonts w:hint="default"/>
        <w:lang w:val="ru-RU" w:eastAsia="en-US" w:bidi="ar-SA"/>
      </w:rPr>
    </w:lvl>
    <w:lvl w:ilvl="3">
      <w:numFmt w:val="bullet"/>
      <w:lvlText w:val="•"/>
      <w:lvlJc w:val="left"/>
      <w:pPr>
        <w:ind w:left="3464" w:hanging="240"/>
      </w:pPr>
      <w:rPr>
        <w:rFonts w:hint="default"/>
        <w:lang w:val="ru-RU" w:eastAsia="en-US" w:bidi="ar-SA"/>
      </w:rPr>
    </w:lvl>
    <w:lvl w:ilvl="4">
      <w:numFmt w:val="bullet"/>
      <w:lvlText w:val="•"/>
      <w:lvlJc w:val="left"/>
      <w:pPr>
        <w:ind w:left="4306" w:hanging="240"/>
      </w:pPr>
      <w:rPr>
        <w:rFonts w:hint="default"/>
        <w:lang w:val="ru-RU" w:eastAsia="en-US" w:bidi="ar-SA"/>
      </w:rPr>
    </w:lvl>
    <w:lvl w:ilvl="5">
      <w:numFmt w:val="bullet"/>
      <w:lvlText w:val="•"/>
      <w:lvlJc w:val="left"/>
      <w:pPr>
        <w:ind w:left="5148" w:hanging="240"/>
      </w:pPr>
      <w:rPr>
        <w:rFonts w:hint="default"/>
        <w:lang w:val="ru-RU" w:eastAsia="en-US" w:bidi="ar-SA"/>
      </w:rPr>
    </w:lvl>
    <w:lvl w:ilvl="6">
      <w:numFmt w:val="bullet"/>
      <w:lvlText w:val="•"/>
      <w:lvlJc w:val="left"/>
      <w:pPr>
        <w:ind w:left="5989" w:hanging="240"/>
      </w:pPr>
      <w:rPr>
        <w:rFonts w:hint="default"/>
        <w:lang w:val="ru-RU" w:eastAsia="en-US" w:bidi="ar-SA"/>
      </w:rPr>
    </w:lvl>
    <w:lvl w:ilvl="7">
      <w:numFmt w:val="bullet"/>
      <w:lvlText w:val="•"/>
      <w:lvlJc w:val="left"/>
      <w:pPr>
        <w:ind w:left="6831" w:hanging="240"/>
      </w:pPr>
      <w:rPr>
        <w:rFonts w:hint="default"/>
        <w:lang w:val="ru-RU" w:eastAsia="en-US" w:bidi="ar-SA"/>
      </w:rPr>
    </w:lvl>
    <w:lvl w:ilvl="8">
      <w:numFmt w:val="bullet"/>
      <w:lvlText w:val="•"/>
      <w:lvlJc w:val="left"/>
      <w:pPr>
        <w:ind w:left="7672" w:hanging="240"/>
      </w:pPr>
      <w:rPr>
        <w:rFonts w:hint="default"/>
        <w:lang w:val="ru-RU" w:eastAsia="en-US" w:bidi="ar-SA"/>
      </w:rPr>
    </w:lvl>
  </w:abstractNum>
  <w:abstractNum w:abstractNumId="37" w15:restartNumberingAfterBreak="0">
    <w:nsid w:val="4FD04508"/>
    <w:multiLevelType w:val="multilevel"/>
    <w:tmpl w:val="4FD04508"/>
    <w:lvl w:ilvl="0">
      <w:numFmt w:val="bullet"/>
      <w:lvlText w:val="•"/>
      <w:lvlJc w:val="left"/>
      <w:pPr>
        <w:ind w:left="862" w:hanging="357"/>
      </w:pPr>
      <w:rPr>
        <w:rFonts w:ascii="Arial MT" w:eastAsia="Arial MT" w:hAnsi="Arial MT" w:cs="Arial MT" w:hint="default"/>
        <w:b w:val="0"/>
        <w:bCs w:val="0"/>
        <w:i w:val="0"/>
        <w:iCs w:val="0"/>
        <w:color w:val="333333"/>
        <w:spacing w:val="0"/>
        <w:w w:val="117"/>
        <w:sz w:val="20"/>
        <w:szCs w:val="20"/>
        <w:lang w:val="ru-RU" w:eastAsia="en-US" w:bidi="ar-SA"/>
      </w:rPr>
    </w:lvl>
    <w:lvl w:ilvl="1">
      <w:numFmt w:val="bullet"/>
      <w:lvlText w:val="•"/>
      <w:lvlJc w:val="left"/>
      <w:pPr>
        <w:ind w:left="1752" w:hanging="357"/>
      </w:pPr>
      <w:rPr>
        <w:rFonts w:hint="default"/>
        <w:lang w:val="ru-RU" w:eastAsia="en-US" w:bidi="ar-SA"/>
      </w:rPr>
    </w:lvl>
    <w:lvl w:ilvl="2">
      <w:numFmt w:val="bullet"/>
      <w:lvlText w:val="•"/>
      <w:lvlJc w:val="left"/>
      <w:pPr>
        <w:ind w:left="2644" w:hanging="357"/>
      </w:pPr>
      <w:rPr>
        <w:rFonts w:hint="default"/>
        <w:lang w:val="ru-RU" w:eastAsia="en-US" w:bidi="ar-SA"/>
      </w:rPr>
    </w:lvl>
    <w:lvl w:ilvl="3">
      <w:numFmt w:val="bullet"/>
      <w:lvlText w:val="•"/>
      <w:lvlJc w:val="left"/>
      <w:pPr>
        <w:ind w:left="3536" w:hanging="357"/>
      </w:pPr>
      <w:rPr>
        <w:rFonts w:hint="default"/>
        <w:lang w:val="ru-RU" w:eastAsia="en-US" w:bidi="ar-SA"/>
      </w:rPr>
    </w:lvl>
    <w:lvl w:ilvl="4">
      <w:numFmt w:val="bullet"/>
      <w:lvlText w:val="•"/>
      <w:lvlJc w:val="left"/>
      <w:pPr>
        <w:ind w:left="4428" w:hanging="357"/>
      </w:pPr>
      <w:rPr>
        <w:rFonts w:hint="default"/>
        <w:lang w:val="ru-RU" w:eastAsia="en-US" w:bidi="ar-SA"/>
      </w:rPr>
    </w:lvl>
    <w:lvl w:ilvl="5">
      <w:numFmt w:val="bullet"/>
      <w:lvlText w:val="•"/>
      <w:lvlJc w:val="left"/>
      <w:pPr>
        <w:ind w:left="5320" w:hanging="357"/>
      </w:pPr>
      <w:rPr>
        <w:rFonts w:hint="default"/>
        <w:lang w:val="ru-RU" w:eastAsia="en-US" w:bidi="ar-SA"/>
      </w:rPr>
    </w:lvl>
    <w:lvl w:ilvl="6">
      <w:numFmt w:val="bullet"/>
      <w:lvlText w:val="•"/>
      <w:lvlJc w:val="left"/>
      <w:pPr>
        <w:ind w:left="6212" w:hanging="357"/>
      </w:pPr>
      <w:rPr>
        <w:rFonts w:hint="default"/>
        <w:lang w:val="ru-RU" w:eastAsia="en-US" w:bidi="ar-SA"/>
      </w:rPr>
    </w:lvl>
    <w:lvl w:ilvl="7">
      <w:numFmt w:val="bullet"/>
      <w:lvlText w:val="•"/>
      <w:lvlJc w:val="left"/>
      <w:pPr>
        <w:ind w:left="7104" w:hanging="357"/>
      </w:pPr>
      <w:rPr>
        <w:rFonts w:hint="default"/>
        <w:lang w:val="ru-RU" w:eastAsia="en-US" w:bidi="ar-SA"/>
      </w:rPr>
    </w:lvl>
    <w:lvl w:ilvl="8">
      <w:numFmt w:val="bullet"/>
      <w:lvlText w:val="•"/>
      <w:lvlJc w:val="left"/>
      <w:pPr>
        <w:ind w:left="7996" w:hanging="357"/>
      </w:pPr>
      <w:rPr>
        <w:rFonts w:hint="default"/>
        <w:lang w:val="ru-RU" w:eastAsia="en-US" w:bidi="ar-SA"/>
      </w:rPr>
    </w:lvl>
  </w:abstractNum>
  <w:abstractNum w:abstractNumId="38" w15:restartNumberingAfterBreak="0">
    <w:nsid w:val="50E2BEF7"/>
    <w:multiLevelType w:val="multilevel"/>
    <w:tmpl w:val="50E2BEF7"/>
    <w:lvl w:ilvl="0">
      <w:numFmt w:val="bullet"/>
      <w:lvlText w:val="•"/>
      <w:lvlJc w:val="left"/>
      <w:pPr>
        <w:ind w:left="862" w:hanging="360"/>
      </w:pPr>
      <w:rPr>
        <w:rFonts w:ascii="Arial" w:eastAsia="Arial" w:hAnsi="Arial" w:cs="Arial" w:hint="default"/>
        <w:b/>
        <w:bCs/>
        <w:i w:val="0"/>
        <w:iCs w:val="0"/>
        <w:spacing w:val="0"/>
        <w:w w:val="117"/>
        <w:sz w:val="24"/>
        <w:szCs w:val="24"/>
        <w:lang w:val="ru-RU" w:eastAsia="en-US" w:bidi="ar-SA"/>
      </w:rPr>
    </w:lvl>
    <w:lvl w:ilvl="1">
      <w:numFmt w:val="bullet"/>
      <w:lvlText w:val="•"/>
      <w:lvlJc w:val="left"/>
      <w:pPr>
        <w:ind w:left="1752" w:hanging="360"/>
      </w:pPr>
      <w:rPr>
        <w:rFonts w:hint="default"/>
        <w:lang w:val="ru-RU" w:eastAsia="en-US" w:bidi="ar-SA"/>
      </w:rPr>
    </w:lvl>
    <w:lvl w:ilvl="2">
      <w:numFmt w:val="bullet"/>
      <w:lvlText w:val="•"/>
      <w:lvlJc w:val="left"/>
      <w:pPr>
        <w:ind w:left="2644" w:hanging="360"/>
      </w:pPr>
      <w:rPr>
        <w:rFonts w:hint="default"/>
        <w:lang w:val="ru-RU" w:eastAsia="en-US" w:bidi="ar-SA"/>
      </w:rPr>
    </w:lvl>
    <w:lvl w:ilvl="3">
      <w:numFmt w:val="bullet"/>
      <w:lvlText w:val="•"/>
      <w:lvlJc w:val="left"/>
      <w:pPr>
        <w:ind w:left="3536" w:hanging="360"/>
      </w:pPr>
      <w:rPr>
        <w:rFonts w:hint="default"/>
        <w:lang w:val="ru-RU" w:eastAsia="en-US" w:bidi="ar-SA"/>
      </w:rPr>
    </w:lvl>
    <w:lvl w:ilvl="4">
      <w:numFmt w:val="bullet"/>
      <w:lvlText w:val="•"/>
      <w:lvlJc w:val="left"/>
      <w:pPr>
        <w:ind w:left="4428" w:hanging="360"/>
      </w:pPr>
      <w:rPr>
        <w:rFonts w:hint="default"/>
        <w:lang w:val="ru-RU" w:eastAsia="en-US" w:bidi="ar-SA"/>
      </w:rPr>
    </w:lvl>
    <w:lvl w:ilvl="5">
      <w:numFmt w:val="bullet"/>
      <w:lvlText w:val="•"/>
      <w:lvlJc w:val="left"/>
      <w:pPr>
        <w:ind w:left="5320" w:hanging="360"/>
      </w:pPr>
      <w:rPr>
        <w:rFonts w:hint="default"/>
        <w:lang w:val="ru-RU" w:eastAsia="en-US" w:bidi="ar-SA"/>
      </w:rPr>
    </w:lvl>
    <w:lvl w:ilvl="6">
      <w:numFmt w:val="bullet"/>
      <w:lvlText w:val="•"/>
      <w:lvlJc w:val="left"/>
      <w:pPr>
        <w:ind w:left="6212" w:hanging="360"/>
      </w:pPr>
      <w:rPr>
        <w:rFonts w:hint="default"/>
        <w:lang w:val="ru-RU" w:eastAsia="en-US" w:bidi="ar-SA"/>
      </w:rPr>
    </w:lvl>
    <w:lvl w:ilvl="7">
      <w:numFmt w:val="bullet"/>
      <w:lvlText w:val="•"/>
      <w:lvlJc w:val="left"/>
      <w:pPr>
        <w:ind w:left="7104" w:hanging="360"/>
      </w:pPr>
      <w:rPr>
        <w:rFonts w:hint="default"/>
        <w:lang w:val="ru-RU" w:eastAsia="en-US" w:bidi="ar-SA"/>
      </w:rPr>
    </w:lvl>
    <w:lvl w:ilvl="8">
      <w:numFmt w:val="bullet"/>
      <w:lvlText w:val="•"/>
      <w:lvlJc w:val="left"/>
      <w:pPr>
        <w:ind w:left="7996" w:hanging="360"/>
      </w:pPr>
      <w:rPr>
        <w:rFonts w:hint="default"/>
        <w:lang w:val="ru-RU" w:eastAsia="en-US" w:bidi="ar-SA"/>
      </w:rPr>
    </w:lvl>
  </w:abstractNum>
  <w:abstractNum w:abstractNumId="39" w15:restartNumberingAfterBreak="0">
    <w:nsid w:val="63F3CBF1"/>
    <w:multiLevelType w:val="multilevel"/>
    <w:tmpl w:val="63F3CBF1"/>
    <w:lvl w:ilvl="0">
      <w:numFmt w:val="bullet"/>
      <w:lvlText w:val="•"/>
      <w:lvlJc w:val="left"/>
      <w:pPr>
        <w:ind w:left="199" w:hanging="651"/>
      </w:pPr>
      <w:rPr>
        <w:rFonts w:ascii="Arial MT" w:eastAsia="Arial MT" w:hAnsi="Arial MT" w:cs="Arial MT" w:hint="default"/>
        <w:b w:val="0"/>
        <w:bCs w:val="0"/>
        <w:i w:val="0"/>
        <w:iCs w:val="0"/>
        <w:spacing w:val="0"/>
        <w:w w:val="117"/>
        <w:sz w:val="24"/>
        <w:szCs w:val="24"/>
        <w:lang w:val="ru-RU" w:eastAsia="en-US" w:bidi="ar-SA"/>
      </w:rPr>
    </w:lvl>
    <w:lvl w:ilvl="1">
      <w:numFmt w:val="bullet"/>
      <w:lvlText w:val="•"/>
      <w:lvlJc w:val="left"/>
      <w:pPr>
        <w:ind w:left="862" w:hanging="360"/>
      </w:pPr>
      <w:rPr>
        <w:rFonts w:ascii="Arial MT" w:eastAsia="Arial MT" w:hAnsi="Arial MT" w:cs="Arial MT" w:hint="default"/>
        <w:b w:val="0"/>
        <w:bCs w:val="0"/>
        <w:i w:val="0"/>
        <w:iCs w:val="0"/>
        <w:spacing w:val="0"/>
        <w:w w:val="117"/>
        <w:sz w:val="24"/>
        <w:szCs w:val="24"/>
        <w:lang w:val="ru-RU" w:eastAsia="en-US" w:bidi="ar-SA"/>
      </w:rPr>
    </w:lvl>
    <w:lvl w:ilvl="2">
      <w:numFmt w:val="bullet"/>
      <w:lvlText w:val="•"/>
      <w:lvlJc w:val="left"/>
      <w:pPr>
        <w:ind w:left="4610" w:hanging="360"/>
      </w:pPr>
      <w:rPr>
        <w:rFonts w:ascii="Arial MT" w:eastAsia="Arial MT" w:hAnsi="Arial MT" w:cs="Arial MT" w:hint="default"/>
        <w:b w:val="0"/>
        <w:bCs w:val="0"/>
        <w:i w:val="0"/>
        <w:iCs w:val="0"/>
        <w:spacing w:val="0"/>
        <w:w w:val="117"/>
        <w:sz w:val="16"/>
        <w:szCs w:val="16"/>
        <w:lang w:val="ru-RU" w:eastAsia="en-US" w:bidi="ar-SA"/>
      </w:rPr>
    </w:lvl>
    <w:lvl w:ilvl="3">
      <w:numFmt w:val="bullet"/>
      <w:lvlText w:val="•"/>
      <w:lvlJc w:val="left"/>
      <w:pPr>
        <w:ind w:left="5265" w:hanging="360"/>
      </w:pPr>
      <w:rPr>
        <w:rFonts w:hint="default"/>
        <w:lang w:val="ru-RU" w:eastAsia="en-US" w:bidi="ar-SA"/>
      </w:rPr>
    </w:lvl>
    <w:lvl w:ilvl="4">
      <w:numFmt w:val="bullet"/>
      <w:lvlText w:val="•"/>
      <w:lvlJc w:val="left"/>
      <w:pPr>
        <w:ind w:left="5910" w:hanging="360"/>
      </w:pPr>
      <w:rPr>
        <w:rFonts w:hint="default"/>
        <w:lang w:val="ru-RU" w:eastAsia="en-US" w:bidi="ar-SA"/>
      </w:rPr>
    </w:lvl>
    <w:lvl w:ilvl="5">
      <w:numFmt w:val="bullet"/>
      <w:lvlText w:val="•"/>
      <w:lvlJc w:val="left"/>
      <w:pPr>
        <w:ind w:left="6555" w:hanging="360"/>
      </w:pPr>
      <w:rPr>
        <w:rFonts w:hint="default"/>
        <w:lang w:val="ru-RU" w:eastAsia="en-US" w:bidi="ar-SA"/>
      </w:rPr>
    </w:lvl>
    <w:lvl w:ilvl="6">
      <w:numFmt w:val="bullet"/>
      <w:lvlText w:val="•"/>
      <w:lvlJc w:val="left"/>
      <w:pPr>
        <w:ind w:left="7200" w:hanging="360"/>
      </w:pPr>
      <w:rPr>
        <w:rFonts w:hint="default"/>
        <w:lang w:val="ru-RU" w:eastAsia="en-US" w:bidi="ar-SA"/>
      </w:rPr>
    </w:lvl>
    <w:lvl w:ilvl="7">
      <w:numFmt w:val="bullet"/>
      <w:lvlText w:val="•"/>
      <w:lvlJc w:val="left"/>
      <w:pPr>
        <w:ind w:left="7845" w:hanging="360"/>
      </w:pPr>
      <w:rPr>
        <w:rFonts w:hint="default"/>
        <w:lang w:val="ru-RU" w:eastAsia="en-US" w:bidi="ar-SA"/>
      </w:rPr>
    </w:lvl>
    <w:lvl w:ilvl="8">
      <w:numFmt w:val="bullet"/>
      <w:lvlText w:val="•"/>
      <w:lvlJc w:val="left"/>
      <w:pPr>
        <w:ind w:left="8490" w:hanging="360"/>
      </w:pPr>
      <w:rPr>
        <w:rFonts w:hint="default"/>
        <w:lang w:val="ru-RU" w:eastAsia="en-US" w:bidi="ar-SA"/>
      </w:rPr>
    </w:lvl>
  </w:abstractNum>
  <w:abstractNum w:abstractNumId="40" w15:restartNumberingAfterBreak="0">
    <w:nsid w:val="6C4C5EBD"/>
    <w:multiLevelType w:val="multilevel"/>
    <w:tmpl w:val="6C4C5EBD"/>
    <w:lvl w:ilvl="0">
      <w:numFmt w:val="bullet"/>
      <w:lvlText w:val="-"/>
      <w:lvlJc w:val="left"/>
      <w:pPr>
        <w:ind w:left="862" w:hanging="360"/>
      </w:pPr>
      <w:rPr>
        <w:rFonts w:ascii="Times New Roman" w:eastAsia="Times New Roman" w:hAnsi="Times New Roman" w:cs="Times New Roman" w:hint="default"/>
        <w:b w:val="0"/>
        <w:bCs w:val="0"/>
        <w:i/>
        <w:iCs/>
        <w:spacing w:val="0"/>
        <w:w w:val="100"/>
        <w:sz w:val="24"/>
        <w:szCs w:val="24"/>
        <w:lang w:val="ru-RU" w:eastAsia="en-US" w:bidi="ar-SA"/>
      </w:rPr>
    </w:lvl>
    <w:lvl w:ilvl="1">
      <w:numFmt w:val="bullet"/>
      <w:lvlText w:val="•"/>
      <w:lvlJc w:val="left"/>
      <w:pPr>
        <w:ind w:left="1752" w:hanging="360"/>
      </w:pPr>
      <w:rPr>
        <w:rFonts w:hint="default"/>
        <w:lang w:val="ru-RU" w:eastAsia="en-US" w:bidi="ar-SA"/>
      </w:rPr>
    </w:lvl>
    <w:lvl w:ilvl="2">
      <w:numFmt w:val="bullet"/>
      <w:lvlText w:val="•"/>
      <w:lvlJc w:val="left"/>
      <w:pPr>
        <w:ind w:left="2644" w:hanging="360"/>
      </w:pPr>
      <w:rPr>
        <w:rFonts w:hint="default"/>
        <w:lang w:val="ru-RU" w:eastAsia="en-US" w:bidi="ar-SA"/>
      </w:rPr>
    </w:lvl>
    <w:lvl w:ilvl="3">
      <w:numFmt w:val="bullet"/>
      <w:lvlText w:val="•"/>
      <w:lvlJc w:val="left"/>
      <w:pPr>
        <w:ind w:left="3536" w:hanging="360"/>
      </w:pPr>
      <w:rPr>
        <w:rFonts w:hint="default"/>
        <w:lang w:val="ru-RU" w:eastAsia="en-US" w:bidi="ar-SA"/>
      </w:rPr>
    </w:lvl>
    <w:lvl w:ilvl="4">
      <w:numFmt w:val="bullet"/>
      <w:lvlText w:val="•"/>
      <w:lvlJc w:val="left"/>
      <w:pPr>
        <w:ind w:left="4428" w:hanging="360"/>
      </w:pPr>
      <w:rPr>
        <w:rFonts w:hint="default"/>
        <w:lang w:val="ru-RU" w:eastAsia="en-US" w:bidi="ar-SA"/>
      </w:rPr>
    </w:lvl>
    <w:lvl w:ilvl="5">
      <w:numFmt w:val="bullet"/>
      <w:lvlText w:val="•"/>
      <w:lvlJc w:val="left"/>
      <w:pPr>
        <w:ind w:left="5320" w:hanging="360"/>
      </w:pPr>
      <w:rPr>
        <w:rFonts w:hint="default"/>
        <w:lang w:val="ru-RU" w:eastAsia="en-US" w:bidi="ar-SA"/>
      </w:rPr>
    </w:lvl>
    <w:lvl w:ilvl="6">
      <w:numFmt w:val="bullet"/>
      <w:lvlText w:val="•"/>
      <w:lvlJc w:val="left"/>
      <w:pPr>
        <w:ind w:left="6212" w:hanging="360"/>
      </w:pPr>
      <w:rPr>
        <w:rFonts w:hint="default"/>
        <w:lang w:val="ru-RU" w:eastAsia="en-US" w:bidi="ar-SA"/>
      </w:rPr>
    </w:lvl>
    <w:lvl w:ilvl="7">
      <w:numFmt w:val="bullet"/>
      <w:lvlText w:val="•"/>
      <w:lvlJc w:val="left"/>
      <w:pPr>
        <w:ind w:left="7104" w:hanging="360"/>
      </w:pPr>
      <w:rPr>
        <w:rFonts w:hint="default"/>
        <w:lang w:val="ru-RU" w:eastAsia="en-US" w:bidi="ar-SA"/>
      </w:rPr>
    </w:lvl>
    <w:lvl w:ilvl="8">
      <w:numFmt w:val="bullet"/>
      <w:lvlText w:val="•"/>
      <w:lvlJc w:val="left"/>
      <w:pPr>
        <w:ind w:left="7996" w:hanging="360"/>
      </w:pPr>
      <w:rPr>
        <w:rFonts w:hint="default"/>
        <w:lang w:val="ru-RU" w:eastAsia="en-US" w:bidi="ar-SA"/>
      </w:rPr>
    </w:lvl>
  </w:abstractNum>
  <w:abstractNum w:abstractNumId="41" w15:restartNumberingAfterBreak="0">
    <w:nsid w:val="708F2977"/>
    <w:multiLevelType w:val="multilevel"/>
    <w:tmpl w:val="708F2977"/>
    <w:lvl w:ilvl="0">
      <w:numFmt w:val="bullet"/>
      <w:lvlText w:val="•"/>
      <w:lvlJc w:val="left"/>
      <w:pPr>
        <w:ind w:left="862" w:hanging="360"/>
      </w:pPr>
      <w:rPr>
        <w:rFonts w:ascii="Arial" w:eastAsia="Arial" w:hAnsi="Arial" w:cs="Arial" w:hint="default"/>
        <w:spacing w:val="0"/>
        <w:w w:val="117"/>
        <w:lang w:val="ru-RU" w:eastAsia="en-US" w:bidi="ar-SA"/>
      </w:rPr>
    </w:lvl>
    <w:lvl w:ilvl="1">
      <w:numFmt w:val="bullet"/>
      <w:lvlText w:val="•"/>
      <w:lvlJc w:val="left"/>
      <w:pPr>
        <w:ind w:left="1752" w:hanging="360"/>
      </w:pPr>
      <w:rPr>
        <w:rFonts w:hint="default"/>
        <w:lang w:val="ru-RU" w:eastAsia="en-US" w:bidi="ar-SA"/>
      </w:rPr>
    </w:lvl>
    <w:lvl w:ilvl="2">
      <w:numFmt w:val="bullet"/>
      <w:lvlText w:val="•"/>
      <w:lvlJc w:val="left"/>
      <w:pPr>
        <w:ind w:left="2644" w:hanging="360"/>
      </w:pPr>
      <w:rPr>
        <w:rFonts w:hint="default"/>
        <w:lang w:val="ru-RU" w:eastAsia="en-US" w:bidi="ar-SA"/>
      </w:rPr>
    </w:lvl>
    <w:lvl w:ilvl="3">
      <w:numFmt w:val="bullet"/>
      <w:lvlText w:val="•"/>
      <w:lvlJc w:val="left"/>
      <w:pPr>
        <w:ind w:left="3536" w:hanging="360"/>
      </w:pPr>
      <w:rPr>
        <w:rFonts w:hint="default"/>
        <w:lang w:val="ru-RU" w:eastAsia="en-US" w:bidi="ar-SA"/>
      </w:rPr>
    </w:lvl>
    <w:lvl w:ilvl="4">
      <w:numFmt w:val="bullet"/>
      <w:lvlText w:val="•"/>
      <w:lvlJc w:val="left"/>
      <w:pPr>
        <w:ind w:left="4428" w:hanging="360"/>
      </w:pPr>
      <w:rPr>
        <w:rFonts w:hint="default"/>
        <w:lang w:val="ru-RU" w:eastAsia="en-US" w:bidi="ar-SA"/>
      </w:rPr>
    </w:lvl>
    <w:lvl w:ilvl="5">
      <w:numFmt w:val="bullet"/>
      <w:lvlText w:val="•"/>
      <w:lvlJc w:val="left"/>
      <w:pPr>
        <w:ind w:left="5320" w:hanging="360"/>
      </w:pPr>
      <w:rPr>
        <w:rFonts w:hint="default"/>
        <w:lang w:val="ru-RU" w:eastAsia="en-US" w:bidi="ar-SA"/>
      </w:rPr>
    </w:lvl>
    <w:lvl w:ilvl="6">
      <w:numFmt w:val="bullet"/>
      <w:lvlText w:val="•"/>
      <w:lvlJc w:val="left"/>
      <w:pPr>
        <w:ind w:left="6212" w:hanging="360"/>
      </w:pPr>
      <w:rPr>
        <w:rFonts w:hint="default"/>
        <w:lang w:val="ru-RU" w:eastAsia="en-US" w:bidi="ar-SA"/>
      </w:rPr>
    </w:lvl>
    <w:lvl w:ilvl="7">
      <w:numFmt w:val="bullet"/>
      <w:lvlText w:val="•"/>
      <w:lvlJc w:val="left"/>
      <w:pPr>
        <w:ind w:left="7104" w:hanging="360"/>
      </w:pPr>
      <w:rPr>
        <w:rFonts w:hint="default"/>
        <w:lang w:val="ru-RU" w:eastAsia="en-US" w:bidi="ar-SA"/>
      </w:rPr>
    </w:lvl>
    <w:lvl w:ilvl="8">
      <w:numFmt w:val="bullet"/>
      <w:lvlText w:val="•"/>
      <w:lvlJc w:val="left"/>
      <w:pPr>
        <w:ind w:left="7996" w:hanging="360"/>
      </w:pPr>
      <w:rPr>
        <w:rFonts w:hint="default"/>
        <w:lang w:val="ru-RU" w:eastAsia="en-US" w:bidi="ar-SA"/>
      </w:rPr>
    </w:lvl>
  </w:abstractNum>
  <w:abstractNum w:abstractNumId="42" w15:restartNumberingAfterBreak="0">
    <w:nsid w:val="7B44B62F"/>
    <w:multiLevelType w:val="multilevel"/>
    <w:tmpl w:val="7B44B62F"/>
    <w:lvl w:ilvl="0">
      <w:numFmt w:val="bullet"/>
      <w:lvlText w:val="•"/>
      <w:lvlJc w:val="left"/>
      <w:pPr>
        <w:ind w:left="862" w:hanging="360"/>
      </w:pPr>
      <w:rPr>
        <w:rFonts w:ascii="Arial" w:eastAsia="Arial" w:hAnsi="Arial" w:cs="Arial" w:hint="default"/>
        <w:b/>
        <w:bCs/>
        <w:i w:val="0"/>
        <w:iCs w:val="0"/>
        <w:spacing w:val="0"/>
        <w:w w:val="117"/>
        <w:sz w:val="24"/>
        <w:szCs w:val="24"/>
        <w:lang w:val="ru-RU" w:eastAsia="en-US" w:bidi="ar-SA"/>
      </w:rPr>
    </w:lvl>
    <w:lvl w:ilvl="1">
      <w:numFmt w:val="bullet"/>
      <w:lvlText w:val="•"/>
      <w:lvlJc w:val="left"/>
      <w:pPr>
        <w:ind w:left="1752" w:hanging="360"/>
      </w:pPr>
      <w:rPr>
        <w:rFonts w:hint="default"/>
        <w:lang w:val="ru-RU" w:eastAsia="en-US" w:bidi="ar-SA"/>
      </w:rPr>
    </w:lvl>
    <w:lvl w:ilvl="2">
      <w:numFmt w:val="bullet"/>
      <w:lvlText w:val="•"/>
      <w:lvlJc w:val="left"/>
      <w:pPr>
        <w:ind w:left="2644" w:hanging="360"/>
      </w:pPr>
      <w:rPr>
        <w:rFonts w:hint="default"/>
        <w:lang w:val="ru-RU" w:eastAsia="en-US" w:bidi="ar-SA"/>
      </w:rPr>
    </w:lvl>
    <w:lvl w:ilvl="3">
      <w:numFmt w:val="bullet"/>
      <w:lvlText w:val="•"/>
      <w:lvlJc w:val="left"/>
      <w:pPr>
        <w:ind w:left="3536" w:hanging="360"/>
      </w:pPr>
      <w:rPr>
        <w:rFonts w:hint="default"/>
        <w:lang w:val="ru-RU" w:eastAsia="en-US" w:bidi="ar-SA"/>
      </w:rPr>
    </w:lvl>
    <w:lvl w:ilvl="4">
      <w:numFmt w:val="bullet"/>
      <w:lvlText w:val="•"/>
      <w:lvlJc w:val="left"/>
      <w:pPr>
        <w:ind w:left="4428" w:hanging="360"/>
      </w:pPr>
      <w:rPr>
        <w:rFonts w:hint="default"/>
        <w:lang w:val="ru-RU" w:eastAsia="en-US" w:bidi="ar-SA"/>
      </w:rPr>
    </w:lvl>
    <w:lvl w:ilvl="5">
      <w:numFmt w:val="bullet"/>
      <w:lvlText w:val="•"/>
      <w:lvlJc w:val="left"/>
      <w:pPr>
        <w:ind w:left="5320" w:hanging="360"/>
      </w:pPr>
      <w:rPr>
        <w:rFonts w:hint="default"/>
        <w:lang w:val="ru-RU" w:eastAsia="en-US" w:bidi="ar-SA"/>
      </w:rPr>
    </w:lvl>
    <w:lvl w:ilvl="6">
      <w:numFmt w:val="bullet"/>
      <w:lvlText w:val="•"/>
      <w:lvlJc w:val="left"/>
      <w:pPr>
        <w:ind w:left="6212" w:hanging="360"/>
      </w:pPr>
      <w:rPr>
        <w:rFonts w:hint="default"/>
        <w:lang w:val="ru-RU" w:eastAsia="en-US" w:bidi="ar-SA"/>
      </w:rPr>
    </w:lvl>
    <w:lvl w:ilvl="7">
      <w:numFmt w:val="bullet"/>
      <w:lvlText w:val="•"/>
      <w:lvlJc w:val="left"/>
      <w:pPr>
        <w:ind w:left="7104" w:hanging="360"/>
      </w:pPr>
      <w:rPr>
        <w:rFonts w:hint="default"/>
        <w:lang w:val="ru-RU" w:eastAsia="en-US" w:bidi="ar-SA"/>
      </w:rPr>
    </w:lvl>
    <w:lvl w:ilvl="8">
      <w:numFmt w:val="bullet"/>
      <w:lvlText w:val="•"/>
      <w:lvlJc w:val="left"/>
      <w:pPr>
        <w:ind w:left="7996" w:hanging="360"/>
      </w:pPr>
      <w:rPr>
        <w:rFonts w:hint="default"/>
        <w:lang w:val="ru-RU" w:eastAsia="en-US" w:bidi="ar-SA"/>
      </w:rPr>
    </w:lvl>
  </w:abstractNum>
  <w:abstractNum w:abstractNumId="43" w15:restartNumberingAfterBreak="0">
    <w:nsid w:val="7CE104C9"/>
    <w:multiLevelType w:val="multilevel"/>
    <w:tmpl w:val="7CE104C9"/>
    <w:lvl w:ilvl="0">
      <w:start w:val="1"/>
      <w:numFmt w:val="decimal"/>
      <w:lvlText w:val="%1."/>
      <w:lvlJc w:val="left"/>
      <w:pPr>
        <w:ind w:left="710"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 w:hanging="137"/>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679" w:hanging="137"/>
      </w:pPr>
      <w:rPr>
        <w:rFonts w:hint="default"/>
        <w:lang w:val="ru-RU" w:eastAsia="en-US" w:bidi="ar-SA"/>
      </w:rPr>
    </w:lvl>
    <w:lvl w:ilvl="3">
      <w:numFmt w:val="bullet"/>
      <w:lvlText w:val="•"/>
      <w:lvlJc w:val="left"/>
      <w:pPr>
        <w:ind w:left="2639" w:hanging="137"/>
      </w:pPr>
      <w:rPr>
        <w:rFonts w:hint="default"/>
        <w:lang w:val="ru-RU" w:eastAsia="en-US" w:bidi="ar-SA"/>
      </w:rPr>
    </w:lvl>
    <w:lvl w:ilvl="4">
      <w:numFmt w:val="bullet"/>
      <w:lvlText w:val="•"/>
      <w:lvlJc w:val="left"/>
      <w:pPr>
        <w:ind w:left="3598" w:hanging="137"/>
      </w:pPr>
      <w:rPr>
        <w:rFonts w:hint="default"/>
        <w:lang w:val="ru-RU" w:eastAsia="en-US" w:bidi="ar-SA"/>
      </w:rPr>
    </w:lvl>
    <w:lvl w:ilvl="5">
      <w:numFmt w:val="bullet"/>
      <w:lvlText w:val="•"/>
      <w:lvlJc w:val="left"/>
      <w:pPr>
        <w:ind w:left="4558" w:hanging="137"/>
      </w:pPr>
      <w:rPr>
        <w:rFonts w:hint="default"/>
        <w:lang w:val="ru-RU" w:eastAsia="en-US" w:bidi="ar-SA"/>
      </w:rPr>
    </w:lvl>
    <w:lvl w:ilvl="6">
      <w:numFmt w:val="bullet"/>
      <w:lvlText w:val="•"/>
      <w:lvlJc w:val="left"/>
      <w:pPr>
        <w:ind w:left="5517" w:hanging="137"/>
      </w:pPr>
      <w:rPr>
        <w:rFonts w:hint="default"/>
        <w:lang w:val="ru-RU" w:eastAsia="en-US" w:bidi="ar-SA"/>
      </w:rPr>
    </w:lvl>
    <w:lvl w:ilvl="7">
      <w:numFmt w:val="bullet"/>
      <w:lvlText w:val="•"/>
      <w:lvlJc w:val="left"/>
      <w:pPr>
        <w:ind w:left="6477" w:hanging="137"/>
      </w:pPr>
      <w:rPr>
        <w:rFonts w:hint="default"/>
        <w:lang w:val="ru-RU" w:eastAsia="en-US" w:bidi="ar-SA"/>
      </w:rPr>
    </w:lvl>
    <w:lvl w:ilvl="8">
      <w:numFmt w:val="bullet"/>
      <w:lvlText w:val="•"/>
      <w:lvlJc w:val="left"/>
      <w:pPr>
        <w:ind w:left="7436" w:hanging="137"/>
      </w:pPr>
      <w:rPr>
        <w:rFonts w:hint="default"/>
        <w:lang w:val="ru-RU" w:eastAsia="en-US" w:bidi="ar-SA"/>
      </w:rPr>
    </w:lvl>
  </w:abstractNum>
  <w:num w:numId="1">
    <w:abstractNumId w:val="35"/>
  </w:num>
  <w:num w:numId="2">
    <w:abstractNumId w:val="24"/>
  </w:num>
  <w:num w:numId="3">
    <w:abstractNumId w:val="29"/>
  </w:num>
  <w:num w:numId="4">
    <w:abstractNumId w:val="21"/>
  </w:num>
  <w:num w:numId="5">
    <w:abstractNumId w:val="34"/>
  </w:num>
  <w:num w:numId="6">
    <w:abstractNumId w:val="13"/>
  </w:num>
  <w:num w:numId="7">
    <w:abstractNumId w:val="39"/>
  </w:num>
  <w:num w:numId="8">
    <w:abstractNumId w:val="3"/>
  </w:num>
  <w:num w:numId="9">
    <w:abstractNumId w:val="4"/>
  </w:num>
  <w:num w:numId="10">
    <w:abstractNumId w:val="31"/>
  </w:num>
  <w:num w:numId="11">
    <w:abstractNumId w:val="40"/>
  </w:num>
  <w:num w:numId="12">
    <w:abstractNumId w:val="15"/>
  </w:num>
  <w:num w:numId="13">
    <w:abstractNumId w:val="16"/>
  </w:num>
  <w:num w:numId="14">
    <w:abstractNumId w:val="0"/>
  </w:num>
  <w:num w:numId="15">
    <w:abstractNumId w:val="23"/>
  </w:num>
  <w:num w:numId="16">
    <w:abstractNumId w:val="38"/>
  </w:num>
  <w:num w:numId="17">
    <w:abstractNumId w:val="30"/>
  </w:num>
  <w:num w:numId="18">
    <w:abstractNumId w:val="7"/>
  </w:num>
  <w:num w:numId="19">
    <w:abstractNumId w:val="25"/>
  </w:num>
  <w:num w:numId="20">
    <w:abstractNumId w:val="42"/>
  </w:num>
  <w:num w:numId="21">
    <w:abstractNumId w:val="2"/>
  </w:num>
  <w:num w:numId="22">
    <w:abstractNumId w:val="41"/>
  </w:num>
  <w:num w:numId="23">
    <w:abstractNumId w:val="12"/>
  </w:num>
  <w:num w:numId="24">
    <w:abstractNumId w:val="14"/>
  </w:num>
  <w:num w:numId="25">
    <w:abstractNumId w:val="8"/>
  </w:num>
  <w:num w:numId="26">
    <w:abstractNumId w:val="33"/>
  </w:num>
  <w:num w:numId="27">
    <w:abstractNumId w:val="6"/>
  </w:num>
  <w:num w:numId="28">
    <w:abstractNumId w:val="26"/>
  </w:num>
  <w:num w:numId="29">
    <w:abstractNumId w:val="27"/>
  </w:num>
  <w:num w:numId="30">
    <w:abstractNumId w:val="11"/>
  </w:num>
  <w:num w:numId="31">
    <w:abstractNumId w:val="32"/>
  </w:num>
  <w:num w:numId="32">
    <w:abstractNumId w:val="28"/>
  </w:num>
  <w:num w:numId="33">
    <w:abstractNumId w:val="20"/>
  </w:num>
  <w:num w:numId="34">
    <w:abstractNumId w:val="10"/>
  </w:num>
  <w:num w:numId="35">
    <w:abstractNumId w:val="22"/>
  </w:num>
  <w:num w:numId="36">
    <w:abstractNumId w:val="1"/>
  </w:num>
  <w:num w:numId="37">
    <w:abstractNumId w:val="5"/>
  </w:num>
  <w:num w:numId="38">
    <w:abstractNumId w:val="9"/>
  </w:num>
  <w:num w:numId="39">
    <w:abstractNumId w:val="37"/>
  </w:num>
  <w:num w:numId="40">
    <w:abstractNumId w:val="43"/>
  </w:num>
  <w:num w:numId="41">
    <w:abstractNumId w:val="36"/>
  </w:num>
  <w:num w:numId="42">
    <w:abstractNumId w:val="17"/>
  </w:num>
  <w:num w:numId="43">
    <w:abstractNumId w:val="18"/>
  </w:num>
  <w:num w:numId="44">
    <w:abstractNumId w:val="1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proofState w:grammar="clean"/>
  <w:defaultTabStop w:val="720"/>
  <w:drawingGridHorizontalSpacing w:val="110"/>
  <w:noPunctuationKerning/>
  <w:characterSpacingControl w:val="doNotCompres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CBE"/>
    <w:rsid w:val="00000291"/>
    <w:rsid w:val="0001212D"/>
    <w:rsid w:val="00012AB4"/>
    <w:rsid w:val="00017BE0"/>
    <w:rsid w:val="00024E28"/>
    <w:rsid w:val="00026FF2"/>
    <w:rsid w:val="000633B4"/>
    <w:rsid w:val="0007504D"/>
    <w:rsid w:val="000B4352"/>
    <w:rsid w:val="000B71E2"/>
    <w:rsid w:val="000B7616"/>
    <w:rsid w:val="000D24D5"/>
    <w:rsid w:val="000D436B"/>
    <w:rsid w:val="000D66FA"/>
    <w:rsid w:val="000E1655"/>
    <w:rsid w:val="0010583F"/>
    <w:rsid w:val="001073EF"/>
    <w:rsid w:val="001341CC"/>
    <w:rsid w:val="00140D8D"/>
    <w:rsid w:val="0019167F"/>
    <w:rsid w:val="00192839"/>
    <w:rsid w:val="001B2A8A"/>
    <w:rsid w:val="001F3419"/>
    <w:rsid w:val="00210055"/>
    <w:rsid w:val="0022709E"/>
    <w:rsid w:val="0023651E"/>
    <w:rsid w:val="00240CF6"/>
    <w:rsid w:val="00257D88"/>
    <w:rsid w:val="002621C3"/>
    <w:rsid w:val="0026331A"/>
    <w:rsid w:val="00281DB2"/>
    <w:rsid w:val="00282975"/>
    <w:rsid w:val="00285DB0"/>
    <w:rsid w:val="002863AA"/>
    <w:rsid w:val="002B0286"/>
    <w:rsid w:val="002B195D"/>
    <w:rsid w:val="002B34E4"/>
    <w:rsid w:val="002D0DCD"/>
    <w:rsid w:val="002D25DC"/>
    <w:rsid w:val="002D6F17"/>
    <w:rsid w:val="002F2CB6"/>
    <w:rsid w:val="002F2D70"/>
    <w:rsid w:val="002F31A1"/>
    <w:rsid w:val="002F3275"/>
    <w:rsid w:val="002F4689"/>
    <w:rsid w:val="002F5003"/>
    <w:rsid w:val="00306D4A"/>
    <w:rsid w:val="00357A9E"/>
    <w:rsid w:val="0037287D"/>
    <w:rsid w:val="00392F8F"/>
    <w:rsid w:val="00396162"/>
    <w:rsid w:val="003A1445"/>
    <w:rsid w:val="003E6807"/>
    <w:rsid w:val="003F5852"/>
    <w:rsid w:val="00402695"/>
    <w:rsid w:val="004128A9"/>
    <w:rsid w:val="00412D1B"/>
    <w:rsid w:val="004408A9"/>
    <w:rsid w:val="00442A73"/>
    <w:rsid w:val="00463D7E"/>
    <w:rsid w:val="00472CBE"/>
    <w:rsid w:val="00484937"/>
    <w:rsid w:val="004C01EA"/>
    <w:rsid w:val="004D641A"/>
    <w:rsid w:val="004E7E9D"/>
    <w:rsid w:val="005254C3"/>
    <w:rsid w:val="005519D8"/>
    <w:rsid w:val="00565A81"/>
    <w:rsid w:val="0056793E"/>
    <w:rsid w:val="00580A0E"/>
    <w:rsid w:val="00584940"/>
    <w:rsid w:val="00594720"/>
    <w:rsid w:val="0059564E"/>
    <w:rsid w:val="005A7E75"/>
    <w:rsid w:val="005D347C"/>
    <w:rsid w:val="005F385B"/>
    <w:rsid w:val="006114A6"/>
    <w:rsid w:val="00662998"/>
    <w:rsid w:val="00683531"/>
    <w:rsid w:val="00691C0C"/>
    <w:rsid w:val="006E149C"/>
    <w:rsid w:val="00720F2A"/>
    <w:rsid w:val="00727CA2"/>
    <w:rsid w:val="00736F96"/>
    <w:rsid w:val="00776A78"/>
    <w:rsid w:val="007805D3"/>
    <w:rsid w:val="00786F65"/>
    <w:rsid w:val="007A19F3"/>
    <w:rsid w:val="007A378A"/>
    <w:rsid w:val="007C5DA3"/>
    <w:rsid w:val="00821D32"/>
    <w:rsid w:val="00861A29"/>
    <w:rsid w:val="008977ED"/>
    <w:rsid w:val="008A5586"/>
    <w:rsid w:val="008B198D"/>
    <w:rsid w:val="008B2239"/>
    <w:rsid w:val="008B5074"/>
    <w:rsid w:val="008D71E1"/>
    <w:rsid w:val="008E7938"/>
    <w:rsid w:val="009010D1"/>
    <w:rsid w:val="009029A5"/>
    <w:rsid w:val="009136FB"/>
    <w:rsid w:val="00914B8E"/>
    <w:rsid w:val="00921E6B"/>
    <w:rsid w:val="00927845"/>
    <w:rsid w:val="00933907"/>
    <w:rsid w:val="00940097"/>
    <w:rsid w:val="00946CD6"/>
    <w:rsid w:val="009521C0"/>
    <w:rsid w:val="00952D8B"/>
    <w:rsid w:val="00956ACB"/>
    <w:rsid w:val="00976011"/>
    <w:rsid w:val="00993478"/>
    <w:rsid w:val="009A18CA"/>
    <w:rsid w:val="009C09F5"/>
    <w:rsid w:val="009C2CED"/>
    <w:rsid w:val="009E37D8"/>
    <w:rsid w:val="00A06A63"/>
    <w:rsid w:val="00A06D82"/>
    <w:rsid w:val="00A661D7"/>
    <w:rsid w:val="00A76622"/>
    <w:rsid w:val="00AA3BE9"/>
    <w:rsid w:val="00AC4CDF"/>
    <w:rsid w:val="00AE5E29"/>
    <w:rsid w:val="00AF51B9"/>
    <w:rsid w:val="00B15336"/>
    <w:rsid w:val="00B25B19"/>
    <w:rsid w:val="00B809A7"/>
    <w:rsid w:val="00B873C2"/>
    <w:rsid w:val="00C0184A"/>
    <w:rsid w:val="00C123F2"/>
    <w:rsid w:val="00C50926"/>
    <w:rsid w:val="00C671DC"/>
    <w:rsid w:val="00C74CA4"/>
    <w:rsid w:val="00CD4BB2"/>
    <w:rsid w:val="00D012C8"/>
    <w:rsid w:val="00D27C4F"/>
    <w:rsid w:val="00D32E50"/>
    <w:rsid w:val="00D47769"/>
    <w:rsid w:val="00D548F9"/>
    <w:rsid w:val="00D61DA0"/>
    <w:rsid w:val="00D74286"/>
    <w:rsid w:val="00D8500A"/>
    <w:rsid w:val="00DA7E0B"/>
    <w:rsid w:val="00DB5343"/>
    <w:rsid w:val="00DF7213"/>
    <w:rsid w:val="00E213BE"/>
    <w:rsid w:val="00E724EC"/>
    <w:rsid w:val="00E813B1"/>
    <w:rsid w:val="00EC33AF"/>
    <w:rsid w:val="00EC33D0"/>
    <w:rsid w:val="00F578D1"/>
    <w:rsid w:val="00F66766"/>
    <w:rsid w:val="00F77D0A"/>
    <w:rsid w:val="00F90642"/>
    <w:rsid w:val="00FB3AAB"/>
    <w:rsid w:val="00FB6603"/>
    <w:rsid w:val="00FE0B07"/>
    <w:rsid w:val="00FE4FAD"/>
    <w:rsid w:val="024B1231"/>
    <w:rsid w:val="03A3497C"/>
    <w:rsid w:val="044627E1"/>
    <w:rsid w:val="049C6ED4"/>
    <w:rsid w:val="057B6853"/>
    <w:rsid w:val="058E50AB"/>
    <w:rsid w:val="068F0BD1"/>
    <w:rsid w:val="07347160"/>
    <w:rsid w:val="08EF237A"/>
    <w:rsid w:val="090D12EE"/>
    <w:rsid w:val="0998139E"/>
    <w:rsid w:val="09D36971"/>
    <w:rsid w:val="0A9130FF"/>
    <w:rsid w:val="0A962ECB"/>
    <w:rsid w:val="0AF5210A"/>
    <w:rsid w:val="0B23785F"/>
    <w:rsid w:val="0BB56CC5"/>
    <w:rsid w:val="0C9C6DAD"/>
    <w:rsid w:val="0CA328F2"/>
    <w:rsid w:val="0D86333C"/>
    <w:rsid w:val="0DAA6F30"/>
    <w:rsid w:val="0DFC3634"/>
    <w:rsid w:val="0E445E22"/>
    <w:rsid w:val="0EC112D9"/>
    <w:rsid w:val="0EFF0F08"/>
    <w:rsid w:val="0F56746D"/>
    <w:rsid w:val="0FEE475D"/>
    <w:rsid w:val="10C84E80"/>
    <w:rsid w:val="11842EE6"/>
    <w:rsid w:val="12CB20BC"/>
    <w:rsid w:val="12F07D73"/>
    <w:rsid w:val="13E232F1"/>
    <w:rsid w:val="144D7891"/>
    <w:rsid w:val="14C568E2"/>
    <w:rsid w:val="151E12AC"/>
    <w:rsid w:val="15504E07"/>
    <w:rsid w:val="15A74224"/>
    <w:rsid w:val="17567425"/>
    <w:rsid w:val="18C14352"/>
    <w:rsid w:val="1B30475C"/>
    <w:rsid w:val="1B945FCC"/>
    <w:rsid w:val="1D1A1BCA"/>
    <w:rsid w:val="1D71317F"/>
    <w:rsid w:val="1E42370C"/>
    <w:rsid w:val="1F565D3F"/>
    <w:rsid w:val="1FAA6113"/>
    <w:rsid w:val="1FB2188E"/>
    <w:rsid w:val="1FC7252E"/>
    <w:rsid w:val="20132036"/>
    <w:rsid w:val="202331F2"/>
    <w:rsid w:val="205A5DA4"/>
    <w:rsid w:val="207169C0"/>
    <w:rsid w:val="20A64DF2"/>
    <w:rsid w:val="21BF77C3"/>
    <w:rsid w:val="21EE48C0"/>
    <w:rsid w:val="21F752D3"/>
    <w:rsid w:val="223D5209"/>
    <w:rsid w:val="23B72C18"/>
    <w:rsid w:val="243376EE"/>
    <w:rsid w:val="24BF5606"/>
    <w:rsid w:val="24D14878"/>
    <w:rsid w:val="250214C9"/>
    <w:rsid w:val="265B5E13"/>
    <w:rsid w:val="27671E8F"/>
    <w:rsid w:val="28FC09FD"/>
    <w:rsid w:val="29207C3F"/>
    <w:rsid w:val="29366C9E"/>
    <w:rsid w:val="29802B1C"/>
    <w:rsid w:val="29CE0C79"/>
    <w:rsid w:val="29D91B44"/>
    <w:rsid w:val="29FD7E09"/>
    <w:rsid w:val="2A3F7E8C"/>
    <w:rsid w:val="2B3A0CEE"/>
    <w:rsid w:val="2B4C5439"/>
    <w:rsid w:val="2B612910"/>
    <w:rsid w:val="2BF734AC"/>
    <w:rsid w:val="2C093552"/>
    <w:rsid w:val="2CCE7A91"/>
    <w:rsid w:val="30637178"/>
    <w:rsid w:val="30A5348E"/>
    <w:rsid w:val="315C308A"/>
    <w:rsid w:val="31D1364F"/>
    <w:rsid w:val="320371E4"/>
    <w:rsid w:val="32407191"/>
    <w:rsid w:val="32977ED0"/>
    <w:rsid w:val="330636AA"/>
    <w:rsid w:val="33B17CDB"/>
    <w:rsid w:val="34051132"/>
    <w:rsid w:val="3415566D"/>
    <w:rsid w:val="3583562D"/>
    <w:rsid w:val="36017F3D"/>
    <w:rsid w:val="376920C0"/>
    <w:rsid w:val="37A63FB8"/>
    <w:rsid w:val="38451CA6"/>
    <w:rsid w:val="386E4E5E"/>
    <w:rsid w:val="38C537E4"/>
    <w:rsid w:val="38DE2E29"/>
    <w:rsid w:val="38E37025"/>
    <w:rsid w:val="39140A3F"/>
    <w:rsid w:val="391F3B28"/>
    <w:rsid w:val="396024B0"/>
    <w:rsid w:val="3AC06FF8"/>
    <w:rsid w:val="3B0E4914"/>
    <w:rsid w:val="3CD31AD7"/>
    <w:rsid w:val="3CF52110"/>
    <w:rsid w:val="3DB47ECB"/>
    <w:rsid w:val="3EA6782E"/>
    <w:rsid w:val="3F0A22C5"/>
    <w:rsid w:val="3F472860"/>
    <w:rsid w:val="3F5A3A7F"/>
    <w:rsid w:val="3FC76E6B"/>
    <w:rsid w:val="406C3602"/>
    <w:rsid w:val="407A3219"/>
    <w:rsid w:val="416401C0"/>
    <w:rsid w:val="427E5E1B"/>
    <w:rsid w:val="446908C9"/>
    <w:rsid w:val="44923C8C"/>
    <w:rsid w:val="450368D3"/>
    <w:rsid w:val="4570367A"/>
    <w:rsid w:val="46085B74"/>
    <w:rsid w:val="46491472"/>
    <w:rsid w:val="46596E7B"/>
    <w:rsid w:val="471D4549"/>
    <w:rsid w:val="474B5764"/>
    <w:rsid w:val="47987795"/>
    <w:rsid w:val="486D3EFD"/>
    <w:rsid w:val="48A2736B"/>
    <w:rsid w:val="48E57C1D"/>
    <w:rsid w:val="490B39AE"/>
    <w:rsid w:val="49B40380"/>
    <w:rsid w:val="49DA7B0C"/>
    <w:rsid w:val="4A740E6D"/>
    <w:rsid w:val="4ADE75E4"/>
    <w:rsid w:val="4B2228FD"/>
    <w:rsid w:val="4C384D69"/>
    <w:rsid w:val="4CAE7A26"/>
    <w:rsid w:val="4CEB4084"/>
    <w:rsid w:val="4D42144C"/>
    <w:rsid w:val="4E5136F0"/>
    <w:rsid w:val="4E600BC7"/>
    <w:rsid w:val="4E9865CE"/>
    <w:rsid w:val="4EE304E9"/>
    <w:rsid w:val="4F3A7DD7"/>
    <w:rsid w:val="4FC357E8"/>
    <w:rsid w:val="5093037E"/>
    <w:rsid w:val="509C0D4E"/>
    <w:rsid w:val="51275A9F"/>
    <w:rsid w:val="51F42354"/>
    <w:rsid w:val="52C115FE"/>
    <w:rsid w:val="53175E9D"/>
    <w:rsid w:val="5413655E"/>
    <w:rsid w:val="54383AE1"/>
    <w:rsid w:val="54491AA6"/>
    <w:rsid w:val="55813A45"/>
    <w:rsid w:val="565F40E6"/>
    <w:rsid w:val="58082703"/>
    <w:rsid w:val="585C7230"/>
    <w:rsid w:val="58875337"/>
    <w:rsid w:val="593255BA"/>
    <w:rsid w:val="59C0604D"/>
    <w:rsid w:val="5A1E1882"/>
    <w:rsid w:val="5B060FD4"/>
    <w:rsid w:val="5B3A5CA3"/>
    <w:rsid w:val="5BE86A37"/>
    <w:rsid w:val="5BF01B70"/>
    <w:rsid w:val="5D2E11ED"/>
    <w:rsid w:val="5D3259E3"/>
    <w:rsid w:val="5D45545E"/>
    <w:rsid w:val="5E106FE0"/>
    <w:rsid w:val="5E84657C"/>
    <w:rsid w:val="5E926D65"/>
    <w:rsid w:val="5EE240B6"/>
    <w:rsid w:val="5F4953F2"/>
    <w:rsid w:val="5FA702E0"/>
    <w:rsid w:val="60064219"/>
    <w:rsid w:val="60590B5C"/>
    <w:rsid w:val="60BE29D0"/>
    <w:rsid w:val="60DA76B2"/>
    <w:rsid w:val="610B558B"/>
    <w:rsid w:val="61122998"/>
    <w:rsid w:val="61323607"/>
    <w:rsid w:val="61695C9F"/>
    <w:rsid w:val="617C50E7"/>
    <w:rsid w:val="61B0799B"/>
    <w:rsid w:val="62464748"/>
    <w:rsid w:val="62DA7486"/>
    <w:rsid w:val="62F66AEA"/>
    <w:rsid w:val="63E66E26"/>
    <w:rsid w:val="63FC71FE"/>
    <w:rsid w:val="649A10EE"/>
    <w:rsid w:val="658A759D"/>
    <w:rsid w:val="65B579E1"/>
    <w:rsid w:val="65C22480"/>
    <w:rsid w:val="65C6010B"/>
    <w:rsid w:val="66082BF5"/>
    <w:rsid w:val="669E30E8"/>
    <w:rsid w:val="66D12B48"/>
    <w:rsid w:val="66FA4257"/>
    <w:rsid w:val="670B1624"/>
    <w:rsid w:val="670E3F2C"/>
    <w:rsid w:val="68434C39"/>
    <w:rsid w:val="687020C1"/>
    <w:rsid w:val="696C4A05"/>
    <w:rsid w:val="69D47511"/>
    <w:rsid w:val="6A2F48CD"/>
    <w:rsid w:val="6A3A4A33"/>
    <w:rsid w:val="6AFE2A42"/>
    <w:rsid w:val="6BAD3ADD"/>
    <w:rsid w:val="6C627E59"/>
    <w:rsid w:val="6CE446BF"/>
    <w:rsid w:val="6DE8785D"/>
    <w:rsid w:val="6E9B0D37"/>
    <w:rsid w:val="6EF529C8"/>
    <w:rsid w:val="6F5E120D"/>
    <w:rsid w:val="6FD47DC4"/>
    <w:rsid w:val="707D28C4"/>
    <w:rsid w:val="70AB18AC"/>
    <w:rsid w:val="70E936CD"/>
    <w:rsid w:val="70F76266"/>
    <w:rsid w:val="71044B74"/>
    <w:rsid w:val="714F68F5"/>
    <w:rsid w:val="71567B82"/>
    <w:rsid w:val="71980974"/>
    <w:rsid w:val="71A56B0C"/>
    <w:rsid w:val="71E251EB"/>
    <w:rsid w:val="7245643F"/>
    <w:rsid w:val="73514CF7"/>
    <w:rsid w:val="73DE730E"/>
    <w:rsid w:val="73DE7CFD"/>
    <w:rsid w:val="757E170D"/>
    <w:rsid w:val="75876F5E"/>
    <w:rsid w:val="75A36968"/>
    <w:rsid w:val="75D9156C"/>
    <w:rsid w:val="76812815"/>
    <w:rsid w:val="76CC7403"/>
    <w:rsid w:val="76ED7691"/>
    <w:rsid w:val="771863F0"/>
    <w:rsid w:val="772B4D77"/>
    <w:rsid w:val="77894570"/>
    <w:rsid w:val="78AB1815"/>
    <w:rsid w:val="790C4888"/>
    <w:rsid w:val="792E65F5"/>
    <w:rsid w:val="7966183E"/>
    <w:rsid w:val="7A1439E6"/>
    <w:rsid w:val="7A6B6A82"/>
    <w:rsid w:val="7B5761A4"/>
    <w:rsid w:val="7BF5086D"/>
    <w:rsid w:val="7D5E2B5B"/>
    <w:rsid w:val="7EF96F7F"/>
    <w:rsid w:val="7F7E636A"/>
    <w:rsid w:val="7FE139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CB68128"/>
  <w15:docId w15:val="{8A1AB964-90BD-43A7-8A2B-CDD80F088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annotation text" w:semiHidden="1" w:uiPriority="99" w:unhideWhenUsed="1" w:qFormat="1"/>
    <w:lsdException w:name="header" w:qFormat="1"/>
    <w:lsdException w:name="footer" w:uiPriority="99" w:qFormat="1"/>
    <w:lsdException w:name="caption" w:semiHidden="1" w:unhideWhenUsed="1" w:qFormat="1"/>
    <w:lsdException w:name="annotation reference" w:semiHidden="1" w:uiPriority="99" w:unhideWhenUsed="1" w:qFormat="1"/>
    <w:lsdException w:name="line number" w:qFormat="1"/>
    <w:lsdException w:name="Title" w:qFormat="1"/>
    <w:lsdException w:name="Default Paragraph Font" w:semiHidden="1" w:uiPriority="1" w:unhideWhenUsed="1" w:qFormat="1"/>
    <w:lsdException w:name="Body Text" w:uiPriority="1" w:qFormat="1"/>
    <w:lsdException w:name="Subtitle" w:uiPriority="11"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Keyboar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1"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eastAsia="Times New Roman"/>
      <w:sz w:val="22"/>
      <w:szCs w:val="22"/>
      <w:lang w:val="ru-RU"/>
    </w:rPr>
  </w:style>
  <w:style w:type="paragraph" w:styleId="1">
    <w:name w:val="heading 1"/>
    <w:basedOn w:val="2"/>
    <w:uiPriority w:val="1"/>
    <w:qFormat/>
    <w:pPr>
      <w:ind w:right="4" w:firstLine="709"/>
      <w:outlineLvl w:val="0"/>
    </w:pPr>
    <w:rPr>
      <w:sz w:val="32"/>
      <w:szCs w:val="32"/>
    </w:rPr>
  </w:style>
  <w:style w:type="paragraph" w:styleId="2">
    <w:name w:val="heading 2"/>
    <w:basedOn w:val="a"/>
    <w:uiPriority w:val="1"/>
    <w:qFormat/>
    <w:pPr>
      <w:spacing w:before="1"/>
      <w:jc w:val="both"/>
      <w:outlineLvl w:val="1"/>
    </w:pPr>
    <w:rPr>
      <w:bCs/>
      <w:sz w:val="28"/>
      <w:szCs w:val="28"/>
    </w:rPr>
  </w:style>
  <w:style w:type="paragraph" w:styleId="3">
    <w:name w:val="heading 3"/>
    <w:basedOn w:val="a"/>
    <w:uiPriority w:val="1"/>
    <w:qFormat/>
    <w:pPr>
      <w:ind w:left="861"/>
      <w:jc w:val="both"/>
      <w:outlineLvl w:val="2"/>
    </w:pPr>
    <w:rPr>
      <w:b/>
      <w:bCs/>
      <w:sz w:val="24"/>
      <w:szCs w:val="24"/>
    </w:rPr>
  </w:style>
  <w:style w:type="paragraph" w:styleId="4">
    <w:name w:val="heading 4"/>
    <w:basedOn w:val="a"/>
    <w:uiPriority w:val="1"/>
    <w:qFormat/>
    <w:pPr>
      <w:ind w:left="850"/>
      <w:jc w:val="both"/>
      <w:outlineLvl w:val="3"/>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Hyperlink"/>
    <w:uiPriority w:val="99"/>
    <w:unhideWhenUsed/>
    <w:qFormat/>
    <w:rPr>
      <w:color w:val="0000FF"/>
      <w:u w:val="single"/>
    </w:rPr>
  </w:style>
  <w:style w:type="character" w:styleId="a5">
    <w:name w:val="line number"/>
    <w:basedOn w:val="a0"/>
    <w:qFormat/>
  </w:style>
  <w:style w:type="paragraph" w:styleId="a6">
    <w:name w:val="Balloon Text"/>
    <w:basedOn w:val="a"/>
    <w:link w:val="a7"/>
    <w:qFormat/>
    <w:rPr>
      <w:rFonts w:ascii="Segoe UI" w:hAnsi="Segoe UI" w:cs="Segoe UI"/>
      <w:sz w:val="18"/>
      <w:szCs w:val="18"/>
    </w:rPr>
  </w:style>
  <w:style w:type="paragraph" w:styleId="a8">
    <w:name w:val="annotation text"/>
    <w:basedOn w:val="a"/>
    <w:link w:val="a9"/>
    <w:uiPriority w:val="99"/>
    <w:semiHidden/>
    <w:unhideWhenUsed/>
    <w:qFormat/>
    <w:rPr>
      <w:sz w:val="20"/>
      <w:szCs w:val="20"/>
    </w:rPr>
  </w:style>
  <w:style w:type="paragraph" w:styleId="aa">
    <w:name w:val="header"/>
    <w:basedOn w:val="a"/>
    <w:qFormat/>
    <w:pPr>
      <w:tabs>
        <w:tab w:val="center" w:pos="4153"/>
        <w:tab w:val="right" w:pos="8306"/>
      </w:tabs>
    </w:pPr>
  </w:style>
  <w:style w:type="paragraph" w:styleId="ab">
    <w:name w:val="Body Text"/>
    <w:basedOn w:val="a"/>
    <w:link w:val="ac"/>
    <w:uiPriority w:val="1"/>
    <w:qFormat/>
    <w:pPr>
      <w:ind w:left="141"/>
      <w:jc w:val="both"/>
    </w:pPr>
    <w:rPr>
      <w:sz w:val="24"/>
      <w:szCs w:val="24"/>
    </w:rPr>
  </w:style>
  <w:style w:type="paragraph" w:styleId="10">
    <w:name w:val="toc 1"/>
    <w:basedOn w:val="a"/>
    <w:uiPriority w:val="39"/>
    <w:qFormat/>
    <w:pPr>
      <w:spacing w:before="48"/>
      <w:ind w:right="151"/>
      <w:jc w:val="center"/>
    </w:pPr>
    <w:rPr>
      <w:sz w:val="24"/>
      <w:szCs w:val="24"/>
    </w:rPr>
  </w:style>
  <w:style w:type="paragraph" w:styleId="30">
    <w:name w:val="toc 3"/>
    <w:basedOn w:val="a"/>
    <w:uiPriority w:val="39"/>
    <w:qFormat/>
    <w:pPr>
      <w:spacing w:before="338"/>
      <w:ind w:left="785" w:hanging="360"/>
      <w:jc w:val="both"/>
    </w:pPr>
    <w:rPr>
      <w:sz w:val="24"/>
      <w:szCs w:val="24"/>
    </w:rPr>
  </w:style>
  <w:style w:type="paragraph" w:styleId="20">
    <w:name w:val="toc 2"/>
    <w:basedOn w:val="a"/>
    <w:uiPriority w:val="39"/>
    <w:qFormat/>
    <w:pPr>
      <w:spacing w:before="238"/>
      <w:ind w:left="141"/>
      <w:jc w:val="both"/>
    </w:pPr>
    <w:rPr>
      <w:sz w:val="24"/>
      <w:szCs w:val="24"/>
    </w:rPr>
  </w:style>
  <w:style w:type="paragraph" w:styleId="40">
    <w:name w:val="toc 4"/>
    <w:basedOn w:val="a"/>
    <w:next w:val="a"/>
    <w:autoRedefine/>
    <w:uiPriority w:val="39"/>
    <w:qFormat/>
    <w:pPr>
      <w:spacing w:after="100"/>
      <w:ind w:left="660"/>
    </w:pPr>
  </w:style>
  <w:style w:type="paragraph" w:styleId="ad">
    <w:name w:val="footer"/>
    <w:basedOn w:val="a"/>
    <w:link w:val="ae"/>
    <w:uiPriority w:val="99"/>
    <w:qFormat/>
    <w:pPr>
      <w:tabs>
        <w:tab w:val="center" w:pos="4153"/>
        <w:tab w:val="right" w:pos="8306"/>
      </w:tabs>
    </w:pPr>
  </w:style>
  <w:style w:type="paragraph" w:styleId="af">
    <w:name w:val="Normal (Web)"/>
    <w:basedOn w:val="a"/>
    <w:uiPriority w:val="99"/>
    <w:unhideWhenUsed/>
    <w:qFormat/>
    <w:pPr>
      <w:spacing w:beforeAutospacing="1" w:afterAutospacing="1" w:line="288" w:lineRule="auto"/>
    </w:pPr>
    <w:rPr>
      <w:szCs w:val="24"/>
      <w:lang w:eastAsia="ru-RU"/>
    </w:rPr>
  </w:style>
  <w:style w:type="paragraph" w:styleId="af0">
    <w:name w:val="Subtitle"/>
    <w:basedOn w:val="a"/>
    <w:uiPriority w:val="11"/>
    <w:qFormat/>
    <w:pPr>
      <w:suppressAutoHyphens/>
      <w:spacing w:before="240"/>
    </w:pPr>
    <w:rPr>
      <w:b/>
      <w:szCs w:val="24"/>
      <w:u w:val="single"/>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f1">
    <w:name w:val="List Paragraph"/>
    <w:basedOn w:val="a"/>
    <w:link w:val="af2"/>
    <w:uiPriority w:val="1"/>
    <w:qFormat/>
    <w:pPr>
      <w:ind w:left="141" w:right="286"/>
      <w:jc w:val="both"/>
    </w:pPr>
  </w:style>
  <w:style w:type="paragraph" w:customStyle="1" w:styleId="TableParagraph">
    <w:name w:val="Table Paragraph"/>
    <w:basedOn w:val="a"/>
    <w:uiPriority w:val="1"/>
    <w:qFormat/>
  </w:style>
  <w:style w:type="paragraph" w:customStyle="1" w:styleId="11">
    <w:name w:val="Основной текст1"/>
    <w:basedOn w:val="a"/>
    <w:link w:val="af3"/>
    <w:qFormat/>
    <w:pPr>
      <w:spacing w:line="360" w:lineRule="auto"/>
      <w:ind w:firstLine="400"/>
    </w:pPr>
    <w:rPr>
      <w:i/>
      <w:iCs/>
    </w:rPr>
  </w:style>
  <w:style w:type="character" w:customStyle="1" w:styleId="af3">
    <w:name w:val="Основной текст_"/>
    <w:basedOn w:val="a0"/>
    <w:link w:val="11"/>
    <w:qFormat/>
    <w:rPr>
      <w:rFonts w:ascii="Times New Roman" w:eastAsia="Times New Roman" w:hAnsi="Times New Roman" w:cs="Times New Roman"/>
      <w:i/>
      <w:iCs/>
    </w:rPr>
  </w:style>
  <w:style w:type="paragraph" w:customStyle="1" w:styleId="headertext">
    <w:name w:val="headertext"/>
    <w:basedOn w:val="a"/>
    <w:qFormat/>
    <w:pPr>
      <w:spacing w:before="100" w:beforeAutospacing="1" w:after="100" w:afterAutospacing="1"/>
    </w:pPr>
    <w:rPr>
      <w:szCs w:val="24"/>
      <w:lang w:eastAsia="ru-RU"/>
    </w:rPr>
  </w:style>
  <w:style w:type="character" w:customStyle="1" w:styleId="apple-converted-space">
    <w:name w:val="apple-converted-space"/>
    <w:basedOn w:val="a0"/>
    <w:qFormat/>
  </w:style>
  <w:style w:type="character" w:customStyle="1" w:styleId="ae">
    <w:name w:val="Нижний колонтитул Знак"/>
    <w:basedOn w:val="a0"/>
    <w:link w:val="ad"/>
    <w:uiPriority w:val="99"/>
    <w:qFormat/>
    <w:rPr>
      <w:rFonts w:ascii="Times New Roman" w:eastAsia="Times New Roman" w:hAnsi="Times New Roman" w:cs="Times New Roman"/>
      <w:sz w:val="22"/>
      <w:szCs w:val="22"/>
      <w:lang w:eastAsia="en-US"/>
    </w:rPr>
  </w:style>
  <w:style w:type="character" w:customStyle="1" w:styleId="a7">
    <w:name w:val="Текст выноски Знак"/>
    <w:basedOn w:val="a0"/>
    <w:link w:val="a6"/>
    <w:qFormat/>
    <w:rPr>
      <w:rFonts w:ascii="Segoe UI" w:eastAsia="Times New Roman" w:hAnsi="Segoe UI" w:cs="Segoe UI"/>
      <w:sz w:val="18"/>
      <w:szCs w:val="18"/>
      <w:lang w:eastAsia="en-US"/>
    </w:rPr>
  </w:style>
  <w:style w:type="character" w:customStyle="1" w:styleId="af2">
    <w:name w:val="Абзац списка Знак"/>
    <w:basedOn w:val="a0"/>
    <w:link w:val="af1"/>
    <w:uiPriority w:val="1"/>
    <w:rsid w:val="009C2CED"/>
    <w:rPr>
      <w:rFonts w:eastAsia="Times New Roman"/>
      <w:sz w:val="22"/>
      <w:szCs w:val="22"/>
      <w:lang w:val="ru-RU"/>
    </w:rPr>
  </w:style>
  <w:style w:type="paragraph" w:customStyle="1" w:styleId="12">
    <w:name w:val="Текст в 1 разделе"/>
    <w:basedOn w:val="a"/>
    <w:link w:val="13"/>
    <w:qFormat/>
    <w:rsid w:val="009C2CED"/>
    <w:pPr>
      <w:widowControl/>
      <w:autoSpaceDE/>
      <w:autoSpaceDN/>
      <w:spacing w:line="360" w:lineRule="auto"/>
      <w:ind w:firstLine="709"/>
      <w:jc w:val="both"/>
    </w:pPr>
    <w:rPr>
      <w:sz w:val="24"/>
      <w:szCs w:val="24"/>
    </w:rPr>
  </w:style>
  <w:style w:type="character" w:customStyle="1" w:styleId="13">
    <w:name w:val="Текст в 1 разделе Знак"/>
    <w:basedOn w:val="a0"/>
    <w:link w:val="12"/>
    <w:rsid w:val="009C2CED"/>
    <w:rPr>
      <w:rFonts w:eastAsia="Times New Roman"/>
      <w:sz w:val="24"/>
      <w:szCs w:val="24"/>
      <w:lang w:val="ru-RU"/>
    </w:rPr>
  </w:style>
  <w:style w:type="paragraph" w:styleId="af4">
    <w:name w:val="TOC Heading"/>
    <w:basedOn w:val="1"/>
    <w:next w:val="a"/>
    <w:uiPriority w:val="39"/>
    <w:unhideWhenUsed/>
    <w:qFormat/>
    <w:rsid w:val="0056793E"/>
    <w:pPr>
      <w:keepNext/>
      <w:keepLines/>
      <w:widowControl/>
      <w:autoSpaceDE/>
      <w:autoSpaceDN/>
      <w:spacing w:before="240" w:line="259" w:lineRule="auto"/>
      <w:ind w:right="0" w:firstLine="0"/>
      <w:jc w:val="left"/>
      <w:outlineLvl w:val="9"/>
    </w:pPr>
    <w:rPr>
      <w:rFonts w:asciiTheme="majorHAnsi" w:eastAsiaTheme="majorEastAsia" w:hAnsiTheme="majorHAnsi" w:cstheme="majorBidi"/>
      <w:bCs w:val="0"/>
      <w:color w:val="365F91" w:themeColor="accent1" w:themeShade="BF"/>
      <w:lang w:eastAsia="ru-RU"/>
    </w:rPr>
  </w:style>
  <w:style w:type="paragraph" w:styleId="5">
    <w:name w:val="toc 5"/>
    <w:basedOn w:val="a"/>
    <w:next w:val="a"/>
    <w:autoRedefine/>
    <w:uiPriority w:val="39"/>
    <w:unhideWhenUsed/>
    <w:rsid w:val="0056793E"/>
    <w:pPr>
      <w:widowControl/>
      <w:autoSpaceDE/>
      <w:autoSpaceDN/>
      <w:spacing w:after="100" w:line="259" w:lineRule="auto"/>
      <w:ind w:left="880"/>
    </w:pPr>
    <w:rPr>
      <w:rFonts w:asciiTheme="minorHAnsi" w:eastAsiaTheme="minorEastAsia" w:hAnsiTheme="minorHAnsi" w:cstheme="minorBidi"/>
      <w:lang w:eastAsia="ru-RU"/>
    </w:rPr>
  </w:style>
  <w:style w:type="paragraph" w:styleId="6">
    <w:name w:val="toc 6"/>
    <w:basedOn w:val="a"/>
    <w:next w:val="a"/>
    <w:autoRedefine/>
    <w:uiPriority w:val="39"/>
    <w:unhideWhenUsed/>
    <w:rsid w:val="0056793E"/>
    <w:pPr>
      <w:widowControl/>
      <w:autoSpaceDE/>
      <w:autoSpaceDN/>
      <w:spacing w:after="100" w:line="259" w:lineRule="auto"/>
      <w:ind w:left="1100"/>
    </w:pPr>
    <w:rPr>
      <w:rFonts w:asciiTheme="minorHAnsi" w:eastAsiaTheme="minorEastAsia" w:hAnsiTheme="minorHAnsi" w:cstheme="minorBidi"/>
      <w:lang w:eastAsia="ru-RU"/>
    </w:rPr>
  </w:style>
  <w:style w:type="paragraph" w:styleId="7">
    <w:name w:val="toc 7"/>
    <w:basedOn w:val="a"/>
    <w:next w:val="a"/>
    <w:autoRedefine/>
    <w:uiPriority w:val="39"/>
    <w:unhideWhenUsed/>
    <w:rsid w:val="0056793E"/>
    <w:pPr>
      <w:widowControl/>
      <w:autoSpaceDE/>
      <w:autoSpaceDN/>
      <w:spacing w:after="100" w:line="259" w:lineRule="auto"/>
      <w:ind w:left="1320"/>
    </w:pPr>
    <w:rPr>
      <w:rFonts w:asciiTheme="minorHAnsi" w:eastAsiaTheme="minorEastAsia" w:hAnsiTheme="minorHAnsi" w:cstheme="minorBidi"/>
      <w:lang w:eastAsia="ru-RU"/>
    </w:rPr>
  </w:style>
  <w:style w:type="paragraph" w:styleId="8">
    <w:name w:val="toc 8"/>
    <w:basedOn w:val="a"/>
    <w:next w:val="a"/>
    <w:autoRedefine/>
    <w:uiPriority w:val="39"/>
    <w:unhideWhenUsed/>
    <w:rsid w:val="0056793E"/>
    <w:pPr>
      <w:widowControl/>
      <w:autoSpaceDE/>
      <w:autoSpaceDN/>
      <w:spacing w:after="100" w:line="259" w:lineRule="auto"/>
      <w:ind w:left="1540"/>
    </w:pPr>
    <w:rPr>
      <w:rFonts w:asciiTheme="minorHAnsi" w:eastAsiaTheme="minorEastAsia" w:hAnsiTheme="minorHAnsi" w:cstheme="minorBidi"/>
      <w:lang w:eastAsia="ru-RU"/>
    </w:rPr>
  </w:style>
  <w:style w:type="paragraph" w:styleId="9">
    <w:name w:val="toc 9"/>
    <w:basedOn w:val="a"/>
    <w:next w:val="a"/>
    <w:autoRedefine/>
    <w:uiPriority w:val="39"/>
    <w:unhideWhenUsed/>
    <w:rsid w:val="0056793E"/>
    <w:pPr>
      <w:widowControl/>
      <w:autoSpaceDE/>
      <w:autoSpaceDN/>
      <w:spacing w:after="100" w:line="259" w:lineRule="auto"/>
      <w:ind w:left="1760"/>
    </w:pPr>
    <w:rPr>
      <w:rFonts w:asciiTheme="minorHAnsi" w:eastAsiaTheme="minorEastAsia" w:hAnsiTheme="minorHAnsi" w:cstheme="minorBidi"/>
      <w:lang w:eastAsia="ru-RU"/>
    </w:rPr>
  </w:style>
  <w:style w:type="character" w:customStyle="1" w:styleId="UnresolvedMention">
    <w:name w:val="Unresolved Mention"/>
    <w:basedOn w:val="a0"/>
    <w:uiPriority w:val="99"/>
    <w:semiHidden/>
    <w:unhideWhenUsed/>
    <w:rsid w:val="0056793E"/>
    <w:rPr>
      <w:color w:val="605E5C"/>
      <w:shd w:val="clear" w:color="auto" w:fill="E1DFDD"/>
    </w:rPr>
  </w:style>
  <w:style w:type="paragraph" w:styleId="af5">
    <w:name w:val="annotation subject"/>
    <w:basedOn w:val="a8"/>
    <w:next w:val="a8"/>
    <w:link w:val="af6"/>
    <w:semiHidden/>
    <w:unhideWhenUsed/>
    <w:rsid w:val="00940097"/>
    <w:rPr>
      <w:b/>
      <w:bCs/>
    </w:rPr>
  </w:style>
  <w:style w:type="character" w:customStyle="1" w:styleId="a9">
    <w:name w:val="Текст примечания Знак"/>
    <w:basedOn w:val="a0"/>
    <w:link w:val="a8"/>
    <w:uiPriority w:val="99"/>
    <w:semiHidden/>
    <w:rsid w:val="00940097"/>
    <w:rPr>
      <w:rFonts w:eastAsia="Times New Roman"/>
      <w:lang w:val="ru-RU"/>
    </w:rPr>
  </w:style>
  <w:style w:type="character" w:customStyle="1" w:styleId="af6">
    <w:name w:val="Тема примечания Знак"/>
    <w:basedOn w:val="a9"/>
    <w:link w:val="af5"/>
    <w:semiHidden/>
    <w:rsid w:val="00940097"/>
    <w:rPr>
      <w:rFonts w:eastAsia="Times New Roman"/>
      <w:b/>
      <w:bCs/>
      <w:lang w:val="ru-RU"/>
    </w:rPr>
  </w:style>
  <w:style w:type="character" w:customStyle="1" w:styleId="ac">
    <w:name w:val="Основной текст Знак"/>
    <w:basedOn w:val="a0"/>
    <w:link w:val="ab"/>
    <w:uiPriority w:val="1"/>
    <w:rsid w:val="009A18CA"/>
    <w:rPr>
      <w:rFonts w:eastAsia="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image" Target="media/image11.png"/><Relationship Id="rId39" Type="http://schemas.openxmlformats.org/officeDocument/2006/relationships/image" Target="media/image24.png"/><Relationship Id="rId3" Type="http://schemas.openxmlformats.org/officeDocument/2006/relationships/numbering" Target="numbering.xml"/><Relationship Id="rId21" Type="http://schemas.openxmlformats.org/officeDocument/2006/relationships/image" Target="media/image7.png"/><Relationship Id="rId34" Type="http://schemas.openxmlformats.org/officeDocument/2006/relationships/image" Target="media/image19.pn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dikul.net/units/diagnostic/kt/" TargetMode="External"/><Relationship Id="rId17" Type="http://schemas.openxmlformats.org/officeDocument/2006/relationships/image" Target="media/image4.jpe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6.png"/><Relationship Id="rId29" Type="http://schemas.openxmlformats.org/officeDocument/2006/relationships/image" Target="media/image14.png"/><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www.sheffield.ac.uk/FRAX/tool.aspx?lang=rs" TargetMode="External"/><Relationship Id="rId28" Type="http://schemas.openxmlformats.org/officeDocument/2006/relationships/image" Target="media/image13.png"/><Relationship Id="rId36" Type="http://schemas.openxmlformats.org/officeDocument/2006/relationships/image" Target="media/image21.png"/><Relationship Id="rId10" Type="http://schemas.openxmlformats.org/officeDocument/2006/relationships/footer" Target="footer2.xml"/><Relationship Id="rId19" Type="http://schemas.openxmlformats.org/officeDocument/2006/relationships/footer" Target="footer4.xml"/><Relationship Id="rId31" Type="http://schemas.openxmlformats.org/officeDocument/2006/relationships/image" Target="media/image16.png"/><Relationship Id="rId44" Type="http://schemas.microsoft.com/office/2018/08/relationships/commentsExtensible" Target="commentsExtensi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www.nof.org/files/nof/public/content/resource/862/files/392.pdf" TargetMode="External"/><Relationship Id="rId22" Type="http://schemas.openxmlformats.org/officeDocument/2006/relationships/image" Target="media/image8.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CE12BC-6098-430F-9F2F-9CA740EB1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1</Pages>
  <Words>35956</Words>
  <Characters>204953</Characters>
  <Application>Microsoft Office Word</Application>
  <DocSecurity>0</DocSecurity>
  <Lines>1707</Lines>
  <Paragraphs>480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240429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dc:creator>
  <cp:lastModifiedBy>Дяченко Анжела Григорьевна</cp:lastModifiedBy>
  <cp:revision>65</cp:revision>
  <cp:lastPrinted>2026-04-24T13:24:00Z</cp:lastPrinted>
  <dcterms:created xsi:type="dcterms:W3CDTF">2026-04-21T10:36:00Z</dcterms:created>
  <dcterms:modified xsi:type="dcterms:W3CDTF">2026-04-24T13:28:00Z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2026-01-28T00:00:00Z</vt:filetime>
  </property>
  <property fmtid="{D5CDD505-2E9C-101B-9397-08002B2CF9AE}" pid="3" name="LastSaved">
    <vt:filetime>2026-01-28T00:00:00Z</vt:filetime>
  </property>
  <property fmtid="{D5CDD505-2E9C-101B-9397-08002B2CF9AE}" pid="4" name="Producer">
    <vt:lpwstr>Pdftools SDK</vt:lpwstr>
  </property>
  <property fmtid="{D5CDD505-2E9C-101B-9397-08002B2CF9AE}" pid="5" name="KSOProductBuildVer">
    <vt:lpwstr>1049-12.2.0.23196</vt:lpwstr>
  </property>
  <property fmtid="{D5CDD505-2E9C-101B-9397-08002B2CF9AE}" pid="6" name="ICV">
    <vt:lpwstr>7AD0706B7CA44306BD9E62DE5EB02905_12</vt:lpwstr>
  </property>
</Properties>
</file>